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4E919">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r>
        <w:rPr>
          <w:rFonts w:hint="eastAsia" w:ascii="方正小标宋简体" w:hAnsi="方正小标宋简体" w:eastAsia="方正小标宋简体" w:cs="Arial"/>
          <w:sz w:val="36"/>
          <w:lang w:val="en-US" w:eastAsia="zh-CN"/>
        </w:rPr>
        <w:t>井陉矿区街道</w:t>
      </w:r>
      <w:r>
        <w:rPr>
          <w:rFonts w:hint="eastAsia" w:ascii="方正小标宋简体" w:hAnsi="方正小标宋简体" w:eastAsia="方正小标宋简体"/>
          <w:sz w:val="36"/>
          <w:lang w:val="en-US" w:eastAsia="zh-CN"/>
        </w:rPr>
        <w:t>权责清单事项总表</w:t>
      </w:r>
    </w:p>
    <w:p w14:paraId="2E4355BF">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_GB2312" w:hAnsi="楷体_GB2312" w:eastAsia="楷体_GB2312"/>
          <w:lang w:val="en-US" w:eastAsia="zh-CN"/>
        </w:rPr>
      </w:pPr>
      <w:r>
        <w:rPr>
          <w:rFonts w:hint="eastAsia" w:ascii="楷体_GB2312" w:hAnsi="楷体_GB2312" w:eastAsia="楷体_GB2312"/>
          <w:lang w:val="en-US" w:eastAsia="zh-CN"/>
        </w:rPr>
        <w:t>（共6类、186项）</w:t>
      </w:r>
    </w:p>
    <w:p w14:paraId="4F049E8B">
      <w:pPr>
        <w:pStyle w:val="2"/>
        <w:rPr>
          <w:rFonts w:hint="eastAsia"/>
          <w:lang w:val="en-US" w:eastAsia="zh-CN"/>
        </w:rPr>
      </w:pPr>
    </w:p>
    <w:tbl>
      <w:tblPr>
        <w:tblStyle w:val="7"/>
        <w:tblW w:w="13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3200"/>
        <w:gridCol w:w="6563"/>
        <w:gridCol w:w="2651"/>
      </w:tblGrid>
      <w:tr w14:paraId="3C8E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38B9753">
            <w:pPr>
              <w:autoSpaceDE w:val="0"/>
              <w:autoSpaceDN w:val="0"/>
              <w:adjustRightInd w:val="0"/>
              <w:ind w:left="0" w:leftChars="0" w:right="0" w:rightChars="0" w:firstLine="0" w:firstLineChars="0"/>
              <w:jc w:val="center"/>
              <w:rPr>
                <w:rFonts w:hint="eastAsia" w:ascii="黑体" w:hAnsi="黑体" w:eastAsia="黑体" w:cs="黑体"/>
                <w:spacing w:val="0"/>
                <w:w w:val="100"/>
                <w:sz w:val="32"/>
                <w:szCs w:val="32"/>
                <w:vertAlign w:val="baseline"/>
                <w:lang w:val="en-US" w:eastAsia="zh-CN"/>
              </w:rPr>
            </w:pPr>
            <w:r>
              <w:rPr>
                <w:rFonts w:hint="eastAsia" w:ascii="黑体" w:hAnsi="黑体" w:eastAsia="黑体" w:cs="黑体"/>
                <w:color w:val="000000"/>
                <w:spacing w:val="0"/>
                <w:w w:val="100"/>
                <w:sz w:val="32"/>
                <w:szCs w:val="32"/>
                <w:lang w:val="zh-CN"/>
              </w:rPr>
              <w:t>总序号</w:t>
            </w:r>
          </w:p>
        </w:tc>
        <w:tc>
          <w:tcPr>
            <w:tcW w:w="3200" w:type="dxa"/>
            <w:vAlign w:val="center"/>
          </w:tcPr>
          <w:p w14:paraId="34F760E4">
            <w:pPr>
              <w:autoSpaceDE w:val="0"/>
              <w:autoSpaceDN w:val="0"/>
              <w:adjustRightInd w:val="0"/>
              <w:ind w:left="0" w:leftChars="0" w:right="0" w:rightChars="0" w:firstLine="0" w:firstLineChars="0"/>
              <w:jc w:val="center"/>
              <w:rPr>
                <w:rFonts w:hint="eastAsia" w:ascii="黑体" w:hAnsi="黑体" w:eastAsia="黑体" w:cs="黑体"/>
                <w:spacing w:val="0"/>
                <w:w w:val="100"/>
                <w:sz w:val="32"/>
                <w:szCs w:val="32"/>
                <w:vertAlign w:val="baseline"/>
                <w:lang w:val="en-US" w:eastAsia="zh-CN"/>
              </w:rPr>
            </w:pPr>
            <w:r>
              <w:rPr>
                <w:rFonts w:hint="eastAsia" w:ascii="黑体" w:hAnsi="黑体" w:eastAsia="黑体" w:cs="黑体"/>
                <w:color w:val="000000"/>
                <w:spacing w:val="0"/>
                <w:w w:val="100"/>
                <w:sz w:val="32"/>
                <w:szCs w:val="32"/>
                <w:lang w:val="zh-CN"/>
              </w:rPr>
              <w:t>类别及序号</w:t>
            </w:r>
          </w:p>
        </w:tc>
        <w:tc>
          <w:tcPr>
            <w:tcW w:w="6563" w:type="dxa"/>
            <w:vAlign w:val="center"/>
          </w:tcPr>
          <w:p w14:paraId="567C98E0">
            <w:pPr>
              <w:autoSpaceDE w:val="0"/>
              <w:autoSpaceDN w:val="0"/>
              <w:adjustRightInd w:val="0"/>
              <w:ind w:left="0" w:leftChars="0" w:right="0" w:rightChars="0" w:firstLine="0" w:firstLineChars="0"/>
              <w:jc w:val="center"/>
              <w:rPr>
                <w:rFonts w:hint="eastAsia" w:ascii="黑体" w:hAnsi="黑体" w:eastAsia="黑体" w:cs="黑体"/>
                <w:spacing w:val="0"/>
                <w:w w:val="100"/>
                <w:sz w:val="32"/>
                <w:szCs w:val="32"/>
                <w:vertAlign w:val="baseline"/>
                <w:lang w:val="en-US" w:eastAsia="zh-CN"/>
              </w:rPr>
            </w:pPr>
            <w:r>
              <w:rPr>
                <w:rFonts w:hint="eastAsia" w:ascii="黑体" w:hAnsi="黑体" w:eastAsia="黑体" w:cs="黑体"/>
                <w:color w:val="000000"/>
                <w:spacing w:val="0"/>
                <w:w w:val="100"/>
                <w:sz w:val="32"/>
                <w:szCs w:val="32"/>
                <w:lang w:val="zh-CN"/>
              </w:rPr>
              <w:t>项目名称及数量</w:t>
            </w:r>
          </w:p>
        </w:tc>
        <w:tc>
          <w:tcPr>
            <w:tcW w:w="2651" w:type="dxa"/>
            <w:vAlign w:val="center"/>
          </w:tcPr>
          <w:p w14:paraId="2DEF4A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黑体" w:hAnsi="黑体" w:eastAsia="黑体" w:cs="黑体"/>
                <w:spacing w:val="0"/>
                <w:w w:val="100"/>
                <w:sz w:val="32"/>
                <w:szCs w:val="32"/>
                <w:vertAlign w:val="baseline"/>
                <w:lang w:val="en-US" w:eastAsia="zh-CN"/>
              </w:rPr>
            </w:pPr>
            <w:r>
              <w:rPr>
                <w:rFonts w:hint="eastAsia" w:ascii="黑体" w:hAnsi="黑体" w:eastAsia="黑体" w:cs="黑体"/>
                <w:spacing w:val="0"/>
                <w:w w:val="100"/>
                <w:sz w:val="32"/>
                <w:szCs w:val="32"/>
                <w:vertAlign w:val="baseline"/>
                <w:lang w:val="en-US" w:eastAsia="zh-CN"/>
              </w:rPr>
              <w:t>备注</w:t>
            </w:r>
          </w:p>
        </w:tc>
      </w:tr>
      <w:tr w14:paraId="4F1E0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B7E944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217349B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一、行政许可</w:t>
            </w:r>
          </w:p>
        </w:tc>
        <w:tc>
          <w:tcPr>
            <w:tcW w:w="6563" w:type="dxa"/>
            <w:vAlign w:val="center"/>
          </w:tcPr>
          <w:p w14:paraId="4B6505B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共26项</w:t>
            </w:r>
          </w:p>
        </w:tc>
        <w:tc>
          <w:tcPr>
            <w:tcW w:w="2651" w:type="dxa"/>
            <w:vAlign w:val="center"/>
          </w:tcPr>
          <w:p w14:paraId="2E203D3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1E9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0B4C59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w:t>
            </w:r>
          </w:p>
        </w:tc>
        <w:tc>
          <w:tcPr>
            <w:tcW w:w="3200" w:type="dxa"/>
            <w:vAlign w:val="center"/>
          </w:tcPr>
          <w:p w14:paraId="2FD35B8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w:t>
            </w:r>
          </w:p>
        </w:tc>
        <w:tc>
          <w:tcPr>
            <w:tcW w:w="6563" w:type="dxa"/>
            <w:vAlign w:val="center"/>
          </w:tcPr>
          <w:p w14:paraId="4FDA1B1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i w:val="0"/>
                <w:color w:val="000000"/>
                <w:spacing w:val="0"/>
                <w:w w:val="100"/>
                <w:kern w:val="0"/>
                <w:sz w:val="32"/>
                <w:szCs w:val="32"/>
                <w:u w:val="none"/>
                <w:lang w:val="en-US" w:eastAsia="zh-CN" w:bidi="ar"/>
              </w:rPr>
              <w:t>食品小摊点备案</w:t>
            </w:r>
          </w:p>
        </w:tc>
        <w:tc>
          <w:tcPr>
            <w:tcW w:w="2651" w:type="dxa"/>
            <w:vAlign w:val="center"/>
          </w:tcPr>
          <w:p w14:paraId="5C9BF71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3A7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4F60F3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w:t>
            </w:r>
          </w:p>
        </w:tc>
        <w:tc>
          <w:tcPr>
            <w:tcW w:w="3200" w:type="dxa"/>
            <w:vAlign w:val="center"/>
          </w:tcPr>
          <w:p w14:paraId="7C907AD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w:t>
            </w:r>
          </w:p>
        </w:tc>
        <w:tc>
          <w:tcPr>
            <w:tcW w:w="6563" w:type="dxa"/>
            <w:vAlign w:val="center"/>
          </w:tcPr>
          <w:p w14:paraId="225CAEB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highlight w:val="none"/>
                <w:u w:val="none"/>
                <w:lang w:val="en-US" w:eastAsia="zh-CN" w:bidi="ar"/>
              </w:rPr>
              <w:t>在村庄、集镇规划区内的街道、广场、市场和车站等场所修建临时建筑物、构筑物和其他设施批准</w:t>
            </w:r>
          </w:p>
        </w:tc>
        <w:tc>
          <w:tcPr>
            <w:tcW w:w="2651" w:type="dxa"/>
            <w:vAlign w:val="center"/>
          </w:tcPr>
          <w:p w14:paraId="0096075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7BB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563908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w:t>
            </w:r>
          </w:p>
        </w:tc>
        <w:tc>
          <w:tcPr>
            <w:tcW w:w="3200" w:type="dxa"/>
            <w:vAlign w:val="center"/>
          </w:tcPr>
          <w:p w14:paraId="04D37F5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w:t>
            </w:r>
          </w:p>
        </w:tc>
        <w:tc>
          <w:tcPr>
            <w:tcW w:w="6563" w:type="dxa"/>
            <w:vAlign w:val="center"/>
          </w:tcPr>
          <w:p w14:paraId="27A4E33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农村村民住宅用地审核批准</w:t>
            </w:r>
            <w:r>
              <w:rPr>
                <w:rFonts w:hint="eastAsia" w:ascii="仿宋_GB2312" w:hAnsi="仿宋_GB2312" w:cs="仿宋_GB2312"/>
                <w:i w:val="0"/>
                <w:color w:val="000000"/>
                <w:spacing w:val="0"/>
                <w:w w:val="100"/>
                <w:kern w:val="0"/>
                <w:sz w:val="32"/>
                <w:szCs w:val="32"/>
                <w:u w:val="none"/>
                <w:lang w:val="en-US" w:eastAsia="zh-CN" w:bidi="ar"/>
              </w:rPr>
              <w:t>（</w:t>
            </w:r>
            <w:r>
              <w:rPr>
                <w:rFonts w:hint="eastAsia" w:ascii="仿宋_GB2312" w:hAnsi="仿宋_GB2312" w:eastAsia="仿宋_GB2312" w:cs="仿宋_GB2312"/>
                <w:i w:val="0"/>
                <w:color w:val="000000"/>
                <w:spacing w:val="0"/>
                <w:w w:val="100"/>
                <w:kern w:val="0"/>
                <w:sz w:val="32"/>
                <w:szCs w:val="32"/>
                <w:u w:val="none"/>
                <w:lang w:val="en-US" w:eastAsia="zh-CN" w:bidi="ar"/>
              </w:rPr>
              <w:t>不含占用农用地</w:t>
            </w:r>
            <w:r>
              <w:rPr>
                <w:rFonts w:hint="eastAsia" w:ascii="仿宋_GB2312" w:hAnsi="仿宋_GB2312" w:cs="仿宋_GB2312"/>
                <w:i w:val="0"/>
                <w:color w:val="000000"/>
                <w:spacing w:val="0"/>
                <w:w w:val="100"/>
                <w:kern w:val="0"/>
                <w:sz w:val="32"/>
                <w:szCs w:val="32"/>
                <w:u w:val="none"/>
                <w:lang w:val="en-US" w:eastAsia="zh-CN" w:bidi="ar"/>
              </w:rPr>
              <w:t>）</w:t>
            </w:r>
          </w:p>
        </w:tc>
        <w:tc>
          <w:tcPr>
            <w:tcW w:w="2651" w:type="dxa"/>
            <w:vAlign w:val="center"/>
          </w:tcPr>
          <w:p w14:paraId="603943A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204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30E7E0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w:t>
            </w:r>
          </w:p>
        </w:tc>
        <w:tc>
          <w:tcPr>
            <w:tcW w:w="3200" w:type="dxa"/>
            <w:vAlign w:val="center"/>
          </w:tcPr>
          <w:p w14:paraId="20F3AE1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w:t>
            </w:r>
          </w:p>
        </w:tc>
        <w:tc>
          <w:tcPr>
            <w:tcW w:w="6563" w:type="dxa"/>
            <w:vAlign w:val="center"/>
          </w:tcPr>
          <w:p w14:paraId="63516CE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承包期内需调整承包地批准</w:t>
            </w:r>
          </w:p>
        </w:tc>
        <w:tc>
          <w:tcPr>
            <w:tcW w:w="2651" w:type="dxa"/>
            <w:vAlign w:val="center"/>
          </w:tcPr>
          <w:p w14:paraId="7574044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E0C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2D8BCF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w:t>
            </w:r>
          </w:p>
        </w:tc>
        <w:tc>
          <w:tcPr>
            <w:tcW w:w="3200" w:type="dxa"/>
            <w:vAlign w:val="center"/>
          </w:tcPr>
          <w:p w14:paraId="1D6151D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w:t>
            </w:r>
          </w:p>
        </w:tc>
        <w:tc>
          <w:tcPr>
            <w:tcW w:w="6563" w:type="dxa"/>
            <w:vAlign w:val="center"/>
          </w:tcPr>
          <w:p w14:paraId="3186783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对农民集体所有的土地由本集体经济组织以外的单位或者个人承包经营批准</w:t>
            </w:r>
          </w:p>
        </w:tc>
        <w:tc>
          <w:tcPr>
            <w:tcW w:w="2651" w:type="dxa"/>
            <w:vAlign w:val="center"/>
          </w:tcPr>
          <w:p w14:paraId="5EC64F4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3D5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8369DF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w:t>
            </w:r>
          </w:p>
        </w:tc>
        <w:tc>
          <w:tcPr>
            <w:tcW w:w="3200" w:type="dxa"/>
            <w:vAlign w:val="center"/>
          </w:tcPr>
          <w:p w14:paraId="7AA6B30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w:t>
            </w:r>
          </w:p>
        </w:tc>
        <w:tc>
          <w:tcPr>
            <w:tcW w:w="6563" w:type="dxa"/>
            <w:vAlign w:val="center"/>
          </w:tcPr>
          <w:p w14:paraId="085C20E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适龄儿童、少年因身体状况需要延缓入学或者休学批准</w:t>
            </w:r>
          </w:p>
        </w:tc>
        <w:tc>
          <w:tcPr>
            <w:tcW w:w="2651" w:type="dxa"/>
            <w:vAlign w:val="center"/>
          </w:tcPr>
          <w:p w14:paraId="1A36590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501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6F5F81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w:t>
            </w:r>
          </w:p>
        </w:tc>
        <w:tc>
          <w:tcPr>
            <w:tcW w:w="3200" w:type="dxa"/>
            <w:vAlign w:val="center"/>
          </w:tcPr>
          <w:p w14:paraId="442628B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w:t>
            </w:r>
          </w:p>
        </w:tc>
        <w:tc>
          <w:tcPr>
            <w:tcW w:w="6563" w:type="dxa"/>
            <w:vAlign w:val="center"/>
          </w:tcPr>
          <w:p w14:paraId="0EFEA95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设置农村公益性墓地审核</w:t>
            </w:r>
          </w:p>
        </w:tc>
        <w:tc>
          <w:tcPr>
            <w:tcW w:w="2651" w:type="dxa"/>
            <w:vAlign w:val="center"/>
          </w:tcPr>
          <w:p w14:paraId="142D246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47A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CACE8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w:t>
            </w:r>
          </w:p>
        </w:tc>
        <w:tc>
          <w:tcPr>
            <w:tcW w:w="3200" w:type="dxa"/>
            <w:vAlign w:val="center"/>
          </w:tcPr>
          <w:p w14:paraId="5AB6896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w:t>
            </w:r>
          </w:p>
        </w:tc>
        <w:tc>
          <w:tcPr>
            <w:tcW w:w="6563" w:type="dxa"/>
            <w:vAlign w:val="center"/>
          </w:tcPr>
          <w:p w14:paraId="4511CA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乡镇村公共设施、公益事业建设用地审核（不含占用农用地）</w:t>
            </w:r>
          </w:p>
        </w:tc>
        <w:tc>
          <w:tcPr>
            <w:tcW w:w="2651" w:type="dxa"/>
            <w:vAlign w:val="center"/>
          </w:tcPr>
          <w:p w14:paraId="4F33727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258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9747EC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w:t>
            </w:r>
          </w:p>
        </w:tc>
        <w:tc>
          <w:tcPr>
            <w:tcW w:w="3200" w:type="dxa"/>
            <w:vAlign w:val="center"/>
          </w:tcPr>
          <w:p w14:paraId="578F712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w:t>
            </w:r>
          </w:p>
        </w:tc>
        <w:tc>
          <w:tcPr>
            <w:tcW w:w="6563" w:type="dxa"/>
            <w:vAlign w:val="center"/>
          </w:tcPr>
          <w:p w14:paraId="06C857F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个体工商户注册、变更、注销登记</w:t>
            </w:r>
          </w:p>
        </w:tc>
        <w:tc>
          <w:tcPr>
            <w:tcW w:w="2651" w:type="dxa"/>
            <w:vAlign w:val="center"/>
          </w:tcPr>
          <w:p w14:paraId="1573C62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1B1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BA7A6C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w:t>
            </w:r>
          </w:p>
        </w:tc>
        <w:tc>
          <w:tcPr>
            <w:tcW w:w="3200" w:type="dxa"/>
            <w:vAlign w:val="center"/>
          </w:tcPr>
          <w:p w14:paraId="4158FD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w:t>
            </w:r>
          </w:p>
        </w:tc>
        <w:tc>
          <w:tcPr>
            <w:tcW w:w="6563" w:type="dxa"/>
            <w:vAlign w:val="center"/>
          </w:tcPr>
          <w:p w14:paraId="451374E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highlight w:val="none"/>
                <w:u w:val="none"/>
                <w:lang w:val="en-US" w:eastAsia="zh-CN" w:bidi="ar"/>
              </w:rPr>
              <w:t>个人独资企业设立、变更、注销登记</w:t>
            </w:r>
          </w:p>
        </w:tc>
        <w:tc>
          <w:tcPr>
            <w:tcW w:w="2651" w:type="dxa"/>
            <w:vAlign w:val="center"/>
          </w:tcPr>
          <w:p w14:paraId="4ED5B76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5A4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B98E2F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w:t>
            </w:r>
          </w:p>
        </w:tc>
        <w:tc>
          <w:tcPr>
            <w:tcW w:w="3200" w:type="dxa"/>
            <w:vAlign w:val="center"/>
          </w:tcPr>
          <w:p w14:paraId="5EB846F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w:t>
            </w:r>
          </w:p>
        </w:tc>
        <w:tc>
          <w:tcPr>
            <w:tcW w:w="6563" w:type="dxa"/>
            <w:vAlign w:val="center"/>
          </w:tcPr>
          <w:p w14:paraId="5B82343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有限责任公司设立、变更、注销登记</w:t>
            </w:r>
          </w:p>
        </w:tc>
        <w:tc>
          <w:tcPr>
            <w:tcW w:w="2651" w:type="dxa"/>
            <w:vAlign w:val="center"/>
          </w:tcPr>
          <w:p w14:paraId="7CEE5FB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E9D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9BFF02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w:t>
            </w:r>
          </w:p>
        </w:tc>
        <w:tc>
          <w:tcPr>
            <w:tcW w:w="3200" w:type="dxa"/>
            <w:vAlign w:val="center"/>
          </w:tcPr>
          <w:p w14:paraId="702A110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w:t>
            </w:r>
          </w:p>
        </w:tc>
        <w:tc>
          <w:tcPr>
            <w:tcW w:w="6563" w:type="dxa"/>
            <w:vAlign w:val="center"/>
          </w:tcPr>
          <w:p w14:paraId="4F2649C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食品经营许可证核发、变更、延续、补办、注销</w:t>
            </w:r>
          </w:p>
        </w:tc>
        <w:tc>
          <w:tcPr>
            <w:tcW w:w="2651" w:type="dxa"/>
            <w:vAlign w:val="center"/>
          </w:tcPr>
          <w:p w14:paraId="421589A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EDF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E01407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w:t>
            </w:r>
          </w:p>
        </w:tc>
        <w:tc>
          <w:tcPr>
            <w:tcW w:w="3200" w:type="dxa"/>
            <w:vAlign w:val="center"/>
          </w:tcPr>
          <w:p w14:paraId="29F3F67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w:t>
            </w:r>
          </w:p>
        </w:tc>
        <w:tc>
          <w:tcPr>
            <w:tcW w:w="6563" w:type="dxa"/>
            <w:vAlign w:val="center"/>
          </w:tcPr>
          <w:p w14:paraId="30656A3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小餐饮登记证核发、延续</w:t>
            </w:r>
          </w:p>
        </w:tc>
        <w:tc>
          <w:tcPr>
            <w:tcW w:w="2651" w:type="dxa"/>
            <w:vAlign w:val="center"/>
          </w:tcPr>
          <w:p w14:paraId="39295A8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AAD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5D77DC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w:t>
            </w:r>
          </w:p>
        </w:tc>
        <w:tc>
          <w:tcPr>
            <w:tcW w:w="3200" w:type="dxa"/>
            <w:vAlign w:val="center"/>
          </w:tcPr>
          <w:p w14:paraId="0D2F539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w:t>
            </w:r>
          </w:p>
        </w:tc>
        <w:tc>
          <w:tcPr>
            <w:tcW w:w="6563" w:type="dxa"/>
            <w:vAlign w:val="center"/>
          </w:tcPr>
          <w:p w14:paraId="171C919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食品小作坊登记证核发、延续</w:t>
            </w:r>
          </w:p>
        </w:tc>
        <w:tc>
          <w:tcPr>
            <w:tcW w:w="2651" w:type="dxa"/>
            <w:vAlign w:val="center"/>
          </w:tcPr>
          <w:p w14:paraId="032873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733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548B9D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w:t>
            </w:r>
          </w:p>
        </w:tc>
        <w:tc>
          <w:tcPr>
            <w:tcW w:w="3200" w:type="dxa"/>
            <w:vAlign w:val="center"/>
          </w:tcPr>
          <w:p w14:paraId="6A525A6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w:t>
            </w:r>
          </w:p>
        </w:tc>
        <w:tc>
          <w:tcPr>
            <w:tcW w:w="6563" w:type="dxa"/>
            <w:vAlign w:val="center"/>
          </w:tcPr>
          <w:p w14:paraId="17EBEA9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农药经营许可</w:t>
            </w:r>
          </w:p>
        </w:tc>
        <w:tc>
          <w:tcPr>
            <w:tcW w:w="2651" w:type="dxa"/>
            <w:vAlign w:val="center"/>
          </w:tcPr>
          <w:p w14:paraId="413C0FA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011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6E6789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w:t>
            </w:r>
          </w:p>
        </w:tc>
        <w:tc>
          <w:tcPr>
            <w:tcW w:w="3200" w:type="dxa"/>
            <w:vAlign w:val="center"/>
          </w:tcPr>
          <w:p w14:paraId="626E868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w:t>
            </w:r>
          </w:p>
        </w:tc>
        <w:tc>
          <w:tcPr>
            <w:tcW w:w="6563" w:type="dxa"/>
            <w:vAlign w:val="center"/>
          </w:tcPr>
          <w:p w14:paraId="78CABC8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生鲜乳收购站许可</w:t>
            </w:r>
          </w:p>
        </w:tc>
        <w:tc>
          <w:tcPr>
            <w:tcW w:w="2651" w:type="dxa"/>
            <w:vAlign w:val="center"/>
          </w:tcPr>
          <w:p w14:paraId="2C572A6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7C0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AB300B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w:t>
            </w:r>
          </w:p>
        </w:tc>
        <w:tc>
          <w:tcPr>
            <w:tcW w:w="3200" w:type="dxa"/>
            <w:vAlign w:val="center"/>
          </w:tcPr>
          <w:p w14:paraId="64320E5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w:t>
            </w:r>
          </w:p>
        </w:tc>
        <w:tc>
          <w:tcPr>
            <w:tcW w:w="6563" w:type="dxa"/>
            <w:vAlign w:val="center"/>
          </w:tcPr>
          <w:p w14:paraId="0402E9C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护士执业首次、延续、变更、注销注册</w:t>
            </w:r>
          </w:p>
        </w:tc>
        <w:tc>
          <w:tcPr>
            <w:tcW w:w="2651" w:type="dxa"/>
            <w:vAlign w:val="center"/>
          </w:tcPr>
          <w:p w14:paraId="6FD2189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E28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B1DD80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w:t>
            </w:r>
          </w:p>
        </w:tc>
        <w:tc>
          <w:tcPr>
            <w:tcW w:w="3200" w:type="dxa"/>
            <w:vAlign w:val="center"/>
          </w:tcPr>
          <w:p w14:paraId="099C924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w:t>
            </w:r>
          </w:p>
        </w:tc>
        <w:tc>
          <w:tcPr>
            <w:tcW w:w="6563" w:type="dxa"/>
            <w:vAlign w:val="center"/>
          </w:tcPr>
          <w:p w14:paraId="2449A2D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公共场所卫生许可证办理</w:t>
            </w:r>
          </w:p>
        </w:tc>
        <w:tc>
          <w:tcPr>
            <w:tcW w:w="2651" w:type="dxa"/>
            <w:vAlign w:val="center"/>
          </w:tcPr>
          <w:p w14:paraId="30C7293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0DA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3D4077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19</w:t>
            </w:r>
          </w:p>
        </w:tc>
        <w:tc>
          <w:tcPr>
            <w:tcW w:w="3200" w:type="dxa"/>
            <w:vAlign w:val="center"/>
          </w:tcPr>
          <w:p w14:paraId="486EAF7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19</w:t>
            </w:r>
          </w:p>
        </w:tc>
        <w:tc>
          <w:tcPr>
            <w:tcW w:w="6563" w:type="dxa"/>
            <w:vAlign w:val="center"/>
          </w:tcPr>
          <w:p w14:paraId="1EE4E0A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林木采伐许可证核发</w:t>
            </w:r>
          </w:p>
        </w:tc>
        <w:tc>
          <w:tcPr>
            <w:tcW w:w="2651" w:type="dxa"/>
            <w:vAlign w:val="center"/>
          </w:tcPr>
          <w:p w14:paraId="766B288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AD2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3785EB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20</w:t>
            </w:r>
          </w:p>
        </w:tc>
        <w:tc>
          <w:tcPr>
            <w:tcW w:w="3200" w:type="dxa"/>
            <w:vAlign w:val="center"/>
          </w:tcPr>
          <w:p w14:paraId="1BA01F2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20</w:t>
            </w:r>
          </w:p>
        </w:tc>
        <w:tc>
          <w:tcPr>
            <w:tcW w:w="6563" w:type="dxa"/>
            <w:vAlign w:val="center"/>
          </w:tcPr>
          <w:p w14:paraId="55CA397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水域滩涂养殖证核发</w:t>
            </w:r>
          </w:p>
        </w:tc>
        <w:tc>
          <w:tcPr>
            <w:tcW w:w="2651" w:type="dxa"/>
            <w:vAlign w:val="center"/>
          </w:tcPr>
          <w:p w14:paraId="4983DF9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9FD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CDF55D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21</w:t>
            </w:r>
          </w:p>
        </w:tc>
        <w:tc>
          <w:tcPr>
            <w:tcW w:w="3200" w:type="dxa"/>
            <w:vAlign w:val="center"/>
          </w:tcPr>
          <w:p w14:paraId="22BE4C6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21</w:t>
            </w:r>
          </w:p>
        </w:tc>
        <w:tc>
          <w:tcPr>
            <w:tcW w:w="6563" w:type="dxa"/>
            <w:vAlign w:val="center"/>
          </w:tcPr>
          <w:p w14:paraId="6636BF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农民专业合作社设立、变更、注销登记</w:t>
            </w:r>
          </w:p>
        </w:tc>
        <w:tc>
          <w:tcPr>
            <w:tcW w:w="2651" w:type="dxa"/>
            <w:vAlign w:val="center"/>
          </w:tcPr>
          <w:p w14:paraId="73B7CD4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0F2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25B7B8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22</w:t>
            </w:r>
          </w:p>
        </w:tc>
        <w:tc>
          <w:tcPr>
            <w:tcW w:w="3200" w:type="dxa"/>
            <w:vAlign w:val="center"/>
          </w:tcPr>
          <w:p w14:paraId="49DD56A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22</w:t>
            </w:r>
          </w:p>
        </w:tc>
        <w:tc>
          <w:tcPr>
            <w:tcW w:w="6563" w:type="dxa"/>
            <w:vAlign w:val="center"/>
          </w:tcPr>
          <w:p w14:paraId="243C217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乡村建设规划许可证核发</w:t>
            </w:r>
          </w:p>
        </w:tc>
        <w:tc>
          <w:tcPr>
            <w:tcW w:w="2651" w:type="dxa"/>
            <w:vAlign w:val="center"/>
          </w:tcPr>
          <w:p w14:paraId="1181EE1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B6B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CF6B6E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23</w:t>
            </w:r>
          </w:p>
        </w:tc>
        <w:tc>
          <w:tcPr>
            <w:tcW w:w="3200" w:type="dxa"/>
            <w:vAlign w:val="center"/>
          </w:tcPr>
          <w:p w14:paraId="0A23FB5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23</w:t>
            </w:r>
          </w:p>
        </w:tc>
        <w:tc>
          <w:tcPr>
            <w:tcW w:w="6563" w:type="dxa"/>
            <w:vAlign w:val="center"/>
          </w:tcPr>
          <w:p w14:paraId="690E9C9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乡村医生执业注册</w:t>
            </w:r>
          </w:p>
        </w:tc>
        <w:tc>
          <w:tcPr>
            <w:tcW w:w="2651" w:type="dxa"/>
            <w:vAlign w:val="center"/>
          </w:tcPr>
          <w:p w14:paraId="4AD9487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FCF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4E0FF8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24</w:t>
            </w:r>
          </w:p>
        </w:tc>
        <w:tc>
          <w:tcPr>
            <w:tcW w:w="3200" w:type="dxa"/>
            <w:vAlign w:val="center"/>
          </w:tcPr>
          <w:p w14:paraId="0C67D4F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24</w:t>
            </w:r>
          </w:p>
        </w:tc>
        <w:tc>
          <w:tcPr>
            <w:tcW w:w="6563" w:type="dxa"/>
            <w:vAlign w:val="center"/>
          </w:tcPr>
          <w:p w14:paraId="4FCD37E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i w:val="0"/>
                <w:color w:val="000000"/>
                <w:spacing w:val="0"/>
                <w:w w:val="100"/>
                <w:kern w:val="0"/>
                <w:sz w:val="32"/>
                <w:szCs w:val="32"/>
                <w:u w:val="none"/>
                <w:lang w:val="en-US" w:eastAsia="zh-CN" w:bidi="ar"/>
              </w:rPr>
            </w:pPr>
            <w:r>
              <w:rPr>
                <w:rFonts w:hint="eastAsia" w:ascii="仿宋_GB2312" w:hAnsi="仿宋_GB2312" w:eastAsia="仿宋_GB2312" w:cs="仿宋_GB2312"/>
                <w:i w:val="0"/>
                <w:color w:val="000000"/>
                <w:spacing w:val="0"/>
                <w:w w:val="100"/>
                <w:kern w:val="0"/>
                <w:sz w:val="32"/>
                <w:szCs w:val="32"/>
                <w:u w:val="none"/>
                <w:lang w:val="en-US" w:eastAsia="zh-CN" w:bidi="ar"/>
              </w:rPr>
              <w:t>执业医师申请个体行医审批</w:t>
            </w:r>
          </w:p>
        </w:tc>
        <w:tc>
          <w:tcPr>
            <w:tcW w:w="2651" w:type="dxa"/>
            <w:vAlign w:val="center"/>
          </w:tcPr>
          <w:p w14:paraId="213F45B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963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D65446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25</w:t>
            </w:r>
          </w:p>
        </w:tc>
        <w:tc>
          <w:tcPr>
            <w:tcW w:w="3200" w:type="dxa"/>
            <w:vAlign w:val="center"/>
          </w:tcPr>
          <w:p w14:paraId="61445F7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25</w:t>
            </w:r>
          </w:p>
        </w:tc>
        <w:tc>
          <w:tcPr>
            <w:tcW w:w="6563" w:type="dxa"/>
            <w:vAlign w:val="center"/>
          </w:tcPr>
          <w:p w14:paraId="3D559F2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i w:val="0"/>
                <w:color w:val="000000"/>
                <w:spacing w:val="0"/>
                <w:w w:val="100"/>
                <w:kern w:val="0"/>
                <w:sz w:val="32"/>
                <w:szCs w:val="32"/>
                <w:u w:val="none"/>
                <w:lang w:val="en-US" w:eastAsia="zh-CN" w:bidi="ar"/>
              </w:rPr>
              <w:t>再生育审批</w:t>
            </w:r>
          </w:p>
        </w:tc>
        <w:tc>
          <w:tcPr>
            <w:tcW w:w="2651" w:type="dxa"/>
            <w:vAlign w:val="center"/>
          </w:tcPr>
          <w:p w14:paraId="491833C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ACB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B0A463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26</w:t>
            </w:r>
          </w:p>
        </w:tc>
        <w:tc>
          <w:tcPr>
            <w:tcW w:w="3200" w:type="dxa"/>
            <w:vAlign w:val="center"/>
          </w:tcPr>
          <w:p w14:paraId="2A3AD44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26</w:t>
            </w:r>
          </w:p>
        </w:tc>
        <w:tc>
          <w:tcPr>
            <w:tcW w:w="6563" w:type="dxa"/>
            <w:vAlign w:val="center"/>
          </w:tcPr>
          <w:p w14:paraId="0E01589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i w:val="0"/>
                <w:color w:val="000000"/>
                <w:spacing w:val="0"/>
                <w:w w:val="100"/>
                <w:kern w:val="0"/>
                <w:sz w:val="32"/>
                <w:szCs w:val="32"/>
                <w:u w:val="none"/>
                <w:lang w:val="en-US" w:eastAsia="zh-CN" w:bidi="ar"/>
              </w:rPr>
              <w:t>拖拉机、联合收割机操作人员操作证件核发、续展、注销</w:t>
            </w:r>
          </w:p>
        </w:tc>
        <w:tc>
          <w:tcPr>
            <w:tcW w:w="2651" w:type="dxa"/>
            <w:vAlign w:val="center"/>
          </w:tcPr>
          <w:p w14:paraId="47A8A30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24D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2DEDFA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426EB2D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二、行政处罚</w:t>
            </w:r>
          </w:p>
        </w:tc>
        <w:tc>
          <w:tcPr>
            <w:tcW w:w="6563" w:type="dxa"/>
            <w:vAlign w:val="center"/>
          </w:tcPr>
          <w:p w14:paraId="2351E9A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共111项</w:t>
            </w:r>
          </w:p>
        </w:tc>
        <w:tc>
          <w:tcPr>
            <w:tcW w:w="2651" w:type="dxa"/>
            <w:vAlign w:val="center"/>
          </w:tcPr>
          <w:p w14:paraId="5FE6C5E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B54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E96664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27</w:t>
            </w:r>
          </w:p>
        </w:tc>
        <w:tc>
          <w:tcPr>
            <w:tcW w:w="3200" w:type="dxa"/>
            <w:vAlign w:val="center"/>
          </w:tcPr>
          <w:p w14:paraId="4DB95DB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w:t>
            </w:r>
          </w:p>
        </w:tc>
        <w:tc>
          <w:tcPr>
            <w:tcW w:w="6563" w:type="dxa"/>
            <w:vAlign w:val="center"/>
          </w:tcPr>
          <w:p w14:paraId="0DE4E06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对在人口集中地区和其他依法需要特殊保护的区域内，焚烧沥青、油毡、橡胶、塑料、皮革、垃圾以及其他产生有毒有害烟尘和恶臭气体的物质的处罚</w:t>
            </w:r>
          </w:p>
        </w:tc>
        <w:tc>
          <w:tcPr>
            <w:tcW w:w="2651" w:type="dxa"/>
            <w:vAlign w:val="center"/>
          </w:tcPr>
          <w:p w14:paraId="66D3AC0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69D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177BAA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28</w:t>
            </w:r>
          </w:p>
        </w:tc>
        <w:tc>
          <w:tcPr>
            <w:tcW w:w="3200" w:type="dxa"/>
            <w:vAlign w:val="center"/>
          </w:tcPr>
          <w:p w14:paraId="0AC4241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w:t>
            </w:r>
          </w:p>
        </w:tc>
        <w:tc>
          <w:tcPr>
            <w:tcW w:w="6563" w:type="dxa"/>
            <w:vAlign w:val="center"/>
          </w:tcPr>
          <w:p w14:paraId="7CC813D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对在人口集中地区对树木、花草喷洒剧毒、高毒农药，或者露天焚烧秸秆、落叶等产生烟尘污染的物质的处罚</w:t>
            </w:r>
          </w:p>
        </w:tc>
        <w:tc>
          <w:tcPr>
            <w:tcW w:w="2651" w:type="dxa"/>
            <w:vAlign w:val="center"/>
          </w:tcPr>
          <w:p w14:paraId="0BABF6E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96F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34E1E7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29</w:t>
            </w:r>
          </w:p>
        </w:tc>
        <w:tc>
          <w:tcPr>
            <w:tcW w:w="3200" w:type="dxa"/>
            <w:vAlign w:val="center"/>
          </w:tcPr>
          <w:p w14:paraId="73B98E3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w:t>
            </w:r>
          </w:p>
        </w:tc>
        <w:tc>
          <w:tcPr>
            <w:tcW w:w="6563" w:type="dxa"/>
            <w:vAlign w:val="center"/>
          </w:tcPr>
          <w:p w14:paraId="163BBC2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对在城市人民政府禁止的时段和区域内燃放烟花爆竹的处罚</w:t>
            </w:r>
          </w:p>
        </w:tc>
        <w:tc>
          <w:tcPr>
            <w:tcW w:w="2651" w:type="dxa"/>
            <w:vAlign w:val="center"/>
          </w:tcPr>
          <w:p w14:paraId="03FFA38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304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010079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30</w:t>
            </w:r>
          </w:p>
        </w:tc>
        <w:tc>
          <w:tcPr>
            <w:tcW w:w="3200" w:type="dxa"/>
            <w:vAlign w:val="center"/>
          </w:tcPr>
          <w:p w14:paraId="26703C3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w:t>
            </w:r>
          </w:p>
        </w:tc>
        <w:tc>
          <w:tcPr>
            <w:tcW w:w="6563" w:type="dxa"/>
            <w:vAlign w:val="center"/>
          </w:tcPr>
          <w:p w14:paraId="6D367F3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对违反施工现场作业规范行为的处罚</w:t>
            </w:r>
          </w:p>
        </w:tc>
        <w:tc>
          <w:tcPr>
            <w:tcW w:w="2651" w:type="dxa"/>
            <w:vAlign w:val="center"/>
          </w:tcPr>
          <w:p w14:paraId="691F2D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EBD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5C07DD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31</w:t>
            </w:r>
          </w:p>
        </w:tc>
        <w:tc>
          <w:tcPr>
            <w:tcW w:w="3200" w:type="dxa"/>
            <w:vAlign w:val="center"/>
          </w:tcPr>
          <w:p w14:paraId="0028255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w:t>
            </w:r>
          </w:p>
        </w:tc>
        <w:tc>
          <w:tcPr>
            <w:tcW w:w="6563" w:type="dxa"/>
            <w:vAlign w:val="center"/>
          </w:tcPr>
          <w:p w14:paraId="03C4907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对农业经营主体因未妥善采取综合利用措施，对农产品采收后的秸秆及树叶、荒草予以处理，致使露天焚烧的处罚</w:t>
            </w:r>
          </w:p>
        </w:tc>
        <w:tc>
          <w:tcPr>
            <w:tcW w:w="2651" w:type="dxa"/>
            <w:vAlign w:val="center"/>
          </w:tcPr>
          <w:p w14:paraId="397EF8D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B37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23E89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32</w:t>
            </w:r>
          </w:p>
        </w:tc>
        <w:tc>
          <w:tcPr>
            <w:tcW w:w="3200" w:type="dxa"/>
            <w:vAlign w:val="center"/>
          </w:tcPr>
          <w:p w14:paraId="4724DF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w:t>
            </w:r>
          </w:p>
        </w:tc>
        <w:tc>
          <w:tcPr>
            <w:tcW w:w="6563" w:type="dxa"/>
            <w:vAlign w:val="center"/>
          </w:tcPr>
          <w:p w14:paraId="2ECA9CC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对擅自安装、使用卫星地面接收设施和违反广播电视设施保护规定行为的处罚</w:t>
            </w:r>
          </w:p>
        </w:tc>
        <w:tc>
          <w:tcPr>
            <w:tcW w:w="2651" w:type="dxa"/>
            <w:vAlign w:val="center"/>
          </w:tcPr>
          <w:p w14:paraId="6DF6C87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C20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75519B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33</w:t>
            </w:r>
          </w:p>
        </w:tc>
        <w:tc>
          <w:tcPr>
            <w:tcW w:w="3200" w:type="dxa"/>
            <w:vAlign w:val="center"/>
          </w:tcPr>
          <w:p w14:paraId="7F39980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w:t>
            </w:r>
          </w:p>
        </w:tc>
        <w:tc>
          <w:tcPr>
            <w:tcW w:w="6563" w:type="dxa"/>
            <w:vAlign w:val="center"/>
          </w:tcPr>
          <w:p w14:paraId="117A210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对擅自从事出版物发行业务和擅自设立从事出版物印剧经营活动的企业或者擅自从事印刷经营活动的处罚</w:t>
            </w:r>
          </w:p>
        </w:tc>
        <w:tc>
          <w:tcPr>
            <w:tcW w:w="2651" w:type="dxa"/>
            <w:vAlign w:val="center"/>
          </w:tcPr>
          <w:p w14:paraId="25E3080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66E0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C15F28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34</w:t>
            </w:r>
          </w:p>
        </w:tc>
        <w:tc>
          <w:tcPr>
            <w:tcW w:w="3200" w:type="dxa"/>
            <w:vAlign w:val="center"/>
          </w:tcPr>
          <w:p w14:paraId="2788721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w:t>
            </w:r>
          </w:p>
        </w:tc>
        <w:tc>
          <w:tcPr>
            <w:tcW w:w="6563" w:type="dxa"/>
            <w:vAlign w:val="center"/>
          </w:tcPr>
          <w:p w14:paraId="0365D22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对擅自从事营业性演出经营活动和非演出场所经营单位擅自举办演出的处罚</w:t>
            </w:r>
          </w:p>
        </w:tc>
        <w:tc>
          <w:tcPr>
            <w:tcW w:w="2651" w:type="dxa"/>
            <w:vAlign w:val="center"/>
          </w:tcPr>
          <w:p w14:paraId="62F9DDE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B48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3A3002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35</w:t>
            </w:r>
          </w:p>
        </w:tc>
        <w:tc>
          <w:tcPr>
            <w:tcW w:w="3200" w:type="dxa"/>
            <w:vAlign w:val="center"/>
          </w:tcPr>
          <w:p w14:paraId="67961C0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w:t>
            </w:r>
          </w:p>
        </w:tc>
        <w:tc>
          <w:tcPr>
            <w:tcW w:w="6563" w:type="dxa"/>
            <w:vAlign w:val="center"/>
          </w:tcPr>
          <w:p w14:paraId="67ECD99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对擅自举办募捐义演或者其他公益性演出的处罚</w:t>
            </w:r>
          </w:p>
        </w:tc>
        <w:tc>
          <w:tcPr>
            <w:tcW w:w="2651" w:type="dxa"/>
            <w:vAlign w:val="center"/>
          </w:tcPr>
          <w:p w14:paraId="76A6524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4D1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5E3833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36</w:t>
            </w:r>
          </w:p>
        </w:tc>
        <w:tc>
          <w:tcPr>
            <w:tcW w:w="3200" w:type="dxa"/>
            <w:vAlign w:val="center"/>
          </w:tcPr>
          <w:p w14:paraId="3CBF4EB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w:t>
            </w:r>
          </w:p>
        </w:tc>
        <w:tc>
          <w:tcPr>
            <w:tcW w:w="6563" w:type="dxa"/>
            <w:vAlign w:val="center"/>
          </w:tcPr>
          <w:p w14:paraId="71E5AB1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对擅自从事互联网上网服务经营活动和互联网上网服务营业场所经营单位违反相关规定的处罚</w:t>
            </w:r>
          </w:p>
        </w:tc>
        <w:tc>
          <w:tcPr>
            <w:tcW w:w="2651" w:type="dxa"/>
            <w:vAlign w:val="center"/>
          </w:tcPr>
          <w:p w14:paraId="3E0FDB2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75B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EA85A3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37</w:t>
            </w:r>
          </w:p>
        </w:tc>
        <w:tc>
          <w:tcPr>
            <w:tcW w:w="3200" w:type="dxa"/>
            <w:vAlign w:val="center"/>
          </w:tcPr>
          <w:p w14:paraId="1A1D05A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w:t>
            </w:r>
          </w:p>
        </w:tc>
        <w:tc>
          <w:tcPr>
            <w:tcW w:w="6563" w:type="dxa"/>
            <w:vAlign w:val="center"/>
          </w:tcPr>
          <w:p w14:paraId="0FAA233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对违反文物保护管理规定的处罚</w:t>
            </w:r>
          </w:p>
        </w:tc>
        <w:tc>
          <w:tcPr>
            <w:tcW w:w="2651" w:type="dxa"/>
            <w:vAlign w:val="center"/>
          </w:tcPr>
          <w:p w14:paraId="277973D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FDA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796F5D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38</w:t>
            </w:r>
          </w:p>
        </w:tc>
        <w:tc>
          <w:tcPr>
            <w:tcW w:w="3200" w:type="dxa"/>
            <w:vAlign w:val="center"/>
          </w:tcPr>
          <w:p w14:paraId="0BCCAA0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w:t>
            </w:r>
          </w:p>
        </w:tc>
        <w:tc>
          <w:tcPr>
            <w:tcW w:w="6563" w:type="dxa"/>
            <w:vAlign w:val="center"/>
          </w:tcPr>
          <w:p w14:paraId="49E2263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对擅自从事娱乐场所经营活动和歌舞娱乐场所、游艺娱乐场、娱乐场所违反规定的处罚</w:t>
            </w:r>
          </w:p>
        </w:tc>
        <w:tc>
          <w:tcPr>
            <w:tcW w:w="2651" w:type="dxa"/>
            <w:vAlign w:val="center"/>
          </w:tcPr>
          <w:p w14:paraId="6DB0DE4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045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53F10F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39</w:t>
            </w:r>
          </w:p>
        </w:tc>
        <w:tc>
          <w:tcPr>
            <w:tcW w:w="3200" w:type="dxa"/>
            <w:vAlign w:val="center"/>
          </w:tcPr>
          <w:p w14:paraId="5798B9D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w:t>
            </w:r>
          </w:p>
        </w:tc>
        <w:tc>
          <w:tcPr>
            <w:tcW w:w="6563" w:type="dxa"/>
            <w:vAlign w:val="center"/>
          </w:tcPr>
          <w:p w14:paraId="314C1CC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对擅自从事电影放映经营活动的处罚</w:t>
            </w:r>
          </w:p>
        </w:tc>
        <w:tc>
          <w:tcPr>
            <w:tcW w:w="2651" w:type="dxa"/>
            <w:vAlign w:val="center"/>
          </w:tcPr>
          <w:p w14:paraId="335D1D1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85E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7B1C49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40</w:t>
            </w:r>
          </w:p>
        </w:tc>
        <w:tc>
          <w:tcPr>
            <w:tcW w:w="3200" w:type="dxa"/>
            <w:vAlign w:val="center"/>
          </w:tcPr>
          <w:p w14:paraId="678FF61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w:t>
            </w:r>
          </w:p>
        </w:tc>
        <w:tc>
          <w:tcPr>
            <w:tcW w:w="6563" w:type="dxa"/>
            <w:vAlign w:val="center"/>
          </w:tcPr>
          <w:p w14:paraId="0C61594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对非法转让宅基地的处罚</w:t>
            </w:r>
          </w:p>
        </w:tc>
        <w:tc>
          <w:tcPr>
            <w:tcW w:w="2651" w:type="dxa"/>
            <w:vAlign w:val="center"/>
          </w:tcPr>
          <w:p w14:paraId="57B6797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8E1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CC40A2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41</w:t>
            </w:r>
          </w:p>
        </w:tc>
        <w:tc>
          <w:tcPr>
            <w:tcW w:w="3200" w:type="dxa"/>
            <w:vAlign w:val="center"/>
          </w:tcPr>
          <w:p w14:paraId="4622098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w:t>
            </w:r>
          </w:p>
        </w:tc>
        <w:tc>
          <w:tcPr>
            <w:tcW w:w="6563" w:type="dxa"/>
            <w:vAlign w:val="center"/>
          </w:tcPr>
          <w:p w14:paraId="1EEA121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对未取得动物防疫条件合格证，兴办动物饲养场</w:t>
            </w:r>
            <w:r>
              <w:rPr>
                <w:rFonts w:hint="eastAsia" w:ascii="仿宋_GB2312" w:hAnsi="仿宋_GB2312" w:cs="仿宋_GB2312"/>
                <w:b w:val="0"/>
                <w:i w:val="0"/>
                <w:color w:val="000000"/>
                <w:spacing w:val="0"/>
                <w:w w:val="100"/>
                <w:sz w:val="32"/>
                <w:szCs w:val="32"/>
                <w:u w:val="none"/>
                <w:lang w:val="en-US" w:eastAsia="zh-CN"/>
              </w:rPr>
              <w:t>（</w:t>
            </w:r>
            <w:r>
              <w:rPr>
                <w:rFonts w:hint="eastAsia" w:ascii="仿宋_GB2312" w:hAnsi="仿宋_GB2312" w:eastAsia="仿宋_GB2312" w:cs="仿宋_GB2312"/>
                <w:b w:val="0"/>
                <w:i w:val="0"/>
                <w:color w:val="000000"/>
                <w:spacing w:val="0"/>
                <w:w w:val="100"/>
                <w:sz w:val="32"/>
                <w:szCs w:val="32"/>
                <w:u w:val="none"/>
                <w:lang w:val="en-US" w:eastAsia="zh-CN"/>
              </w:rPr>
              <w:t>养殖小区</w:t>
            </w:r>
            <w:r>
              <w:rPr>
                <w:rFonts w:hint="eastAsia" w:ascii="仿宋_GB2312" w:hAnsi="仿宋_GB2312" w:cs="仿宋_GB2312"/>
                <w:b w:val="0"/>
                <w:i w:val="0"/>
                <w:color w:val="000000"/>
                <w:spacing w:val="0"/>
                <w:w w:val="100"/>
                <w:sz w:val="32"/>
                <w:szCs w:val="32"/>
                <w:u w:val="none"/>
                <w:lang w:val="en-US" w:eastAsia="zh-CN"/>
              </w:rPr>
              <w:t>）</w:t>
            </w:r>
            <w:r>
              <w:rPr>
                <w:rFonts w:hint="eastAsia" w:ascii="仿宋_GB2312" w:hAnsi="仿宋_GB2312" w:eastAsia="仿宋_GB2312" w:cs="仿宋_GB2312"/>
                <w:b w:val="0"/>
                <w:i w:val="0"/>
                <w:color w:val="000000"/>
                <w:spacing w:val="0"/>
                <w:w w:val="100"/>
                <w:sz w:val="32"/>
                <w:szCs w:val="32"/>
                <w:u w:val="none"/>
                <w:lang w:val="en-US" w:eastAsia="zh-CN"/>
              </w:rPr>
              <w:t>和隔离场所，动物屠宰加工场所，以及动物和动物产品无化处理场所的处罚</w:t>
            </w:r>
          </w:p>
        </w:tc>
        <w:tc>
          <w:tcPr>
            <w:tcW w:w="2651" w:type="dxa"/>
            <w:vAlign w:val="center"/>
          </w:tcPr>
          <w:p w14:paraId="0F9CA0B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F4C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479663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42</w:t>
            </w:r>
          </w:p>
        </w:tc>
        <w:tc>
          <w:tcPr>
            <w:tcW w:w="3200" w:type="dxa"/>
            <w:vAlign w:val="center"/>
          </w:tcPr>
          <w:p w14:paraId="723A642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w:t>
            </w:r>
          </w:p>
        </w:tc>
        <w:tc>
          <w:tcPr>
            <w:tcW w:w="6563" w:type="dxa"/>
            <w:vAlign w:val="center"/>
          </w:tcPr>
          <w:p w14:paraId="328B221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对未依法取得种子生产经营许可证或者未按照种子生产经营许可证的规定生产经营种子，或</w:t>
            </w:r>
            <w:r>
              <w:rPr>
                <w:rFonts w:hint="eastAsia" w:ascii="仿宋_GB2312" w:hAnsi="仿宋_GB2312" w:eastAsia="仿宋_GB2312" w:cs="仿宋_GB2312"/>
                <w:b w:val="0"/>
                <w:i w:val="0"/>
                <w:snapToGrid/>
                <w:color w:val="000000"/>
                <w:spacing w:val="0"/>
                <w:w w:val="100"/>
                <w:sz w:val="32"/>
                <w:szCs w:val="32"/>
                <w:u w:val="none"/>
                <w:lang w:eastAsia="zh-CN"/>
              </w:rPr>
              <w:t>者伪造、变造、买卖、租借种子生产经营许可证的处罚</w:t>
            </w:r>
          </w:p>
        </w:tc>
        <w:tc>
          <w:tcPr>
            <w:tcW w:w="2651" w:type="dxa"/>
            <w:vAlign w:val="center"/>
          </w:tcPr>
          <w:p w14:paraId="38696D0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CA8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B8F4DD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43</w:t>
            </w:r>
          </w:p>
        </w:tc>
        <w:tc>
          <w:tcPr>
            <w:tcW w:w="3200" w:type="dxa"/>
            <w:vAlign w:val="center"/>
          </w:tcPr>
          <w:p w14:paraId="271D310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w:t>
            </w:r>
          </w:p>
        </w:tc>
        <w:tc>
          <w:tcPr>
            <w:tcW w:w="6563" w:type="dxa"/>
            <w:vAlign w:val="center"/>
          </w:tcPr>
          <w:p w14:paraId="3385F77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对农药经营者经营劣质农药的处罚</w:t>
            </w:r>
          </w:p>
        </w:tc>
        <w:tc>
          <w:tcPr>
            <w:tcW w:w="2651" w:type="dxa"/>
            <w:vAlign w:val="center"/>
          </w:tcPr>
          <w:p w14:paraId="6541C70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829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08C905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44</w:t>
            </w:r>
          </w:p>
        </w:tc>
        <w:tc>
          <w:tcPr>
            <w:tcW w:w="3200" w:type="dxa"/>
            <w:vAlign w:val="center"/>
          </w:tcPr>
          <w:p w14:paraId="6CDF36F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w:t>
            </w:r>
          </w:p>
        </w:tc>
        <w:tc>
          <w:tcPr>
            <w:tcW w:w="6563" w:type="dxa"/>
            <w:vAlign w:val="center"/>
          </w:tcPr>
          <w:p w14:paraId="1533F62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对农村村民未经批准或者采取欺骗手段骗取批准非法占用土地建住宅的处罚</w:t>
            </w:r>
          </w:p>
        </w:tc>
        <w:tc>
          <w:tcPr>
            <w:tcW w:w="2651" w:type="dxa"/>
            <w:vAlign w:val="center"/>
          </w:tcPr>
          <w:p w14:paraId="120BB5B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6EA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E610F0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45</w:t>
            </w:r>
          </w:p>
        </w:tc>
        <w:tc>
          <w:tcPr>
            <w:tcW w:w="3200" w:type="dxa"/>
            <w:vAlign w:val="center"/>
          </w:tcPr>
          <w:p w14:paraId="3C55C7B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19</w:t>
            </w:r>
          </w:p>
        </w:tc>
        <w:tc>
          <w:tcPr>
            <w:tcW w:w="6563" w:type="dxa"/>
            <w:vAlign w:val="center"/>
          </w:tcPr>
          <w:p w14:paraId="0A1D75A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对未经批准擅自取水;未依照批准的取水许可规定条件取水的处罚</w:t>
            </w:r>
          </w:p>
        </w:tc>
        <w:tc>
          <w:tcPr>
            <w:tcW w:w="2651" w:type="dxa"/>
            <w:vAlign w:val="center"/>
          </w:tcPr>
          <w:p w14:paraId="2332FC9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0AE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D4BE6D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46</w:t>
            </w:r>
          </w:p>
        </w:tc>
        <w:tc>
          <w:tcPr>
            <w:tcW w:w="3200" w:type="dxa"/>
            <w:vAlign w:val="center"/>
          </w:tcPr>
          <w:p w14:paraId="5E536D0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20</w:t>
            </w:r>
          </w:p>
        </w:tc>
        <w:tc>
          <w:tcPr>
            <w:tcW w:w="6563" w:type="dxa"/>
            <w:vAlign w:val="center"/>
          </w:tcPr>
          <w:p w14:paraId="02848FE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对在堤防安全保护区内进行打井、钻探、爆破、挖筑鱼塘、采石、取土等危害堤防安全的活动;非管理人员操作河道上的涵闸闸门或者干扰河道管理单位正常工作的处罚</w:t>
            </w:r>
          </w:p>
        </w:tc>
        <w:tc>
          <w:tcPr>
            <w:tcW w:w="2651" w:type="dxa"/>
            <w:vAlign w:val="center"/>
          </w:tcPr>
          <w:p w14:paraId="2998959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D67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51C0FB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47</w:t>
            </w:r>
          </w:p>
        </w:tc>
        <w:tc>
          <w:tcPr>
            <w:tcW w:w="3200" w:type="dxa"/>
            <w:vAlign w:val="center"/>
          </w:tcPr>
          <w:p w14:paraId="61F12FC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21</w:t>
            </w:r>
          </w:p>
        </w:tc>
        <w:tc>
          <w:tcPr>
            <w:tcW w:w="6563" w:type="dxa"/>
            <w:vAlign w:val="center"/>
          </w:tcPr>
          <w:p w14:paraId="0EDA639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对违反河道管理行为的处罚</w:t>
            </w:r>
          </w:p>
        </w:tc>
        <w:tc>
          <w:tcPr>
            <w:tcW w:w="2651" w:type="dxa"/>
            <w:vAlign w:val="center"/>
          </w:tcPr>
          <w:p w14:paraId="79616E0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BC6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E54740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48</w:t>
            </w:r>
          </w:p>
        </w:tc>
        <w:tc>
          <w:tcPr>
            <w:tcW w:w="3200" w:type="dxa"/>
            <w:vAlign w:val="center"/>
          </w:tcPr>
          <w:p w14:paraId="0D02D7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22</w:t>
            </w:r>
          </w:p>
        </w:tc>
        <w:tc>
          <w:tcPr>
            <w:tcW w:w="6563" w:type="dxa"/>
            <w:vAlign w:val="center"/>
          </w:tcPr>
          <w:p w14:paraId="4C6856B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对未经许可擅自进行涉路施工活动的处罚</w:t>
            </w:r>
          </w:p>
        </w:tc>
        <w:tc>
          <w:tcPr>
            <w:tcW w:w="2651" w:type="dxa"/>
            <w:vAlign w:val="center"/>
          </w:tcPr>
          <w:p w14:paraId="6886317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01D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881B15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49</w:t>
            </w:r>
          </w:p>
        </w:tc>
        <w:tc>
          <w:tcPr>
            <w:tcW w:w="3200" w:type="dxa"/>
            <w:vAlign w:val="center"/>
          </w:tcPr>
          <w:p w14:paraId="1D54948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23</w:t>
            </w:r>
          </w:p>
        </w:tc>
        <w:tc>
          <w:tcPr>
            <w:tcW w:w="6563" w:type="dxa"/>
            <w:vAlign w:val="center"/>
          </w:tcPr>
          <w:p w14:paraId="6EF5CD0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对违反规定实施危及或者可能危及公路安全行为的处罚</w:t>
            </w:r>
          </w:p>
        </w:tc>
        <w:tc>
          <w:tcPr>
            <w:tcW w:w="2651" w:type="dxa"/>
            <w:vAlign w:val="center"/>
          </w:tcPr>
          <w:p w14:paraId="1E0431E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2190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6F9D31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50</w:t>
            </w:r>
          </w:p>
        </w:tc>
        <w:tc>
          <w:tcPr>
            <w:tcW w:w="3200" w:type="dxa"/>
            <w:vAlign w:val="center"/>
          </w:tcPr>
          <w:p w14:paraId="2BB9D17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24</w:t>
            </w:r>
          </w:p>
        </w:tc>
        <w:tc>
          <w:tcPr>
            <w:tcW w:w="6563" w:type="dxa"/>
            <w:vAlign w:val="center"/>
          </w:tcPr>
          <w:p w14:paraId="7D74623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对损坏、污染公路路面及影响公路畅通，或者将公路作为试车场地的违法行为的处罚</w:t>
            </w:r>
          </w:p>
        </w:tc>
        <w:tc>
          <w:tcPr>
            <w:tcW w:w="2651" w:type="dxa"/>
            <w:vAlign w:val="center"/>
          </w:tcPr>
          <w:p w14:paraId="0F0118D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3DC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F9D59E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51</w:t>
            </w:r>
          </w:p>
        </w:tc>
        <w:tc>
          <w:tcPr>
            <w:tcW w:w="3200" w:type="dxa"/>
            <w:vAlign w:val="center"/>
          </w:tcPr>
          <w:p w14:paraId="76D6602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25</w:t>
            </w:r>
          </w:p>
        </w:tc>
        <w:tc>
          <w:tcPr>
            <w:tcW w:w="6563" w:type="dxa"/>
            <w:vAlign w:val="center"/>
          </w:tcPr>
          <w:p w14:paraId="750DC49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对在公路用地范内设置公路标志以外的其他标志的处罚</w:t>
            </w:r>
          </w:p>
        </w:tc>
        <w:tc>
          <w:tcPr>
            <w:tcW w:w="2651" w:type="dxa"/>
            <w:vAlign w:val="center"/>
          </w:tcPr>
          <w:p w14:paraId="274DA2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BC5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BF3DE6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52</w:t>
            </w:r>
          </w:p>
        </w:tc>
        <w:tc>
          <w:tcPr>
            <w:tcW w:w="3200" w:type="dxa"/>
            <w:vAlign w:val="center"/>
          </w:tcPr>
          <w:p w14:paraId="777F131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26</w:t>
            </w:r>
          </w:p>
        </w:tc>
        <w:tc>
          <w:tcPr>
            <w:tcW w:w="6563" w:type="dxa"/>
            <w:vAlign w:val="center"/>
          </w:tcPr>
          <w:p w14:paraId="4643DB0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对在公路建筑控制区内违反规定行为的处罚</w:t>
            </w:r>
          </w:p>
        </w:tc>
        <w:tc>
          <w:tcPr>
            <w:tcW w:w="2651" w:type="dxa"/>
            <w:vAlign w:val="center"/>
          </w:tcPr>
          <w:p w14:paraId="04F5563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768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D48657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53</w:t>
            </w:r>
          </w:p>
        </w:tc>
        <w:tc>
          <w:tcPr>
            <w:tcW w:w="3200" w:type="dxa"/>
            <w:vAlign w:val="center"/>
          </w:tcPr>
          <w:p w14:paraId="1B458A1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27</w:t>
            </w:r>
          </w:p>
        </w:tc>
        <w:tc>
          <w:tcPr>
            <w:tcW w:w="6563" w:type="dxa"/>
            <w:vAlign w:val="center"/>
          </w:tcPr>
          <w:p w14:paraId="5CD562F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对车辆装载物触地拖行、掉落、遗洒或者飘散，造成公路路面损坏、污染的处罚</w:t>
            </w:r>
          </w:p>
        </w:tc>
        <w:tc>
          <w:tcPr>
            <w:tcW w:w="2651" w:type="dxa"/>
            <w:vAlign w:val="center"/>
          </w:tcPr>
          <w:p w14:paraId="5B650D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9EE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743206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54</w:t>
            </w:r>
          </w:p>
        </w:tc>
        <w:tc>
          <w:tcPr>
            <w:tcW w:w="3200" w:type="dxa"/>
            <w:vAlign w:val="center"/>
          </w:tcPr>
          <w:p w14:paraId="792EEFC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28</w:t>
            </w:r>
          </w:p>
        </w:tc>
        <w:tc>
          <w:tcPr>
            <w:tcW w:w="6563" w:type="dxa"/>
            <w:vAlign w:val="center"/>
          </w:tcPr>
          <w:p w14:paraId="35775A8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对机动车维修经营者使用假冒伪劣配件维修机动车，承修已报废的机动车或者擅自改装机动车的处罚</w:t>
            </w:r>
          </w:p>
        </w:tc>
        <w:tc>
          <w:tcPr>
            <w:tcW w:w="2651" w:type="dxa"/>
            <w:vAlign w:val="center"/>
          </w:tcPr>
          <w:p w14:paraId="0C5949D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2A1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7317DD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55</w:t>
            </w:r>
          </w:p>
        </w:tc>
        <w:tc>
          <w:tcPr>
            <w:tcW w:w="3200" w:type="dxa"/>
            <w:vAlign w:val="center"/>
          </w:tcPr>
          <w:p w14:paraId="5781D6D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29</w:t>
            </w:r>
          </w:p>
        </w:tc>
        <w:tc>
          <w:tcPr>
            <w:tcW w:w="6563" w:type="dxa"/>
            <w:vAlign w:val="center"/>
          </w:tcPr>
          <w:p w14:paraId="6CAC402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对买卖或者以其他形式非法转让土地的处罚</w:t>
            </w:r>
          </w:p>
        </w:tc>
        <w:tc>
          <w:tcPr>
            <w:tcW w:w="2651" w:type="dxa"/>
            <w:vAlign w:val="center"/>
          </w:tcPr>
          <w:p w14:paraId="5928BDF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EAD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2A5788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56</w:t>
            </w:r>
          </w:p>
        </w:tc>
        <w:tc>
          <w:tcPr>
            <w:tcW w:w="3200" w:type="dxa"/>
            <w:vAlign w:val="center"/>
          </w:tcPr>
          <w:p w14:paraId="7CEC55D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30</w:t>
            </w:r>
          </w:p>
        </w:tc>
        <w:tc>
          <w:tcPr>
            <w:tcW w:w="6563" w:type="dxa"/>
            <w:vAlign w:val="center"/>
          </w:tcPr>
          <w:p w14:paraId="09EF4E3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对占用耕地建窑、建坟或者擅自在耕地上建房、挖砂、采石、采矿、取土等，破坏种植条件的处罚</w:t>
            </w:r>
          </w:p>
        </w:tc>
        <w:tc>
          <w:tcPr>
            <w:tcW w:w="2651" w:type="dxa"/>
            <w:vAlign w:val="center"/>
          </w:tcPr>
          <w:p w14:paraId="704316A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808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7CB5A2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57</w:t>
            </w:r>
          </w:p>
        </w:tc>
        <w:tc>
          <w:tcPr>
            <w:tcW w:w="3200" w:type="dxa"/>
            <w:vAlign w:val="center"/>
          </w:tcPr>
          <w:p w14:paraId="626969F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31</w:t>
            </w:r>
          </w:p>
        </w:tc>
        <w:tc>
          <w:tcPr>
            <w:tcW w:w="6563" w:type="dxa"/>
            <w:vAlign w:val="center"/>
          </w:tcPr>
          <w:p w14:paraId="5AE9205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对拒不履行土地复垦义务的处罚</w:t>
            </w:r>
          </w:p>
        </w:tc>
        <w:tc>
          <w:tcPr>
            <w:tcW w:w="2651" w:type="dxa"/>
            <w:vAlign w:val="center"/>
          </w:tcPr>
          <w:p w14:paraId="0DFC0B8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273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7BC48E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58</w:t>
            </w:r>
          </w:p>
        </w:tc>
        <w:tc>
          <w:tcPr>
            <w:tcW w:w="3200" w:type="dxa"/>
            <w:vAlign w:val="center"/>
          </w:tcPr>
          <w:p w14:paraId="682FAE1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32</w:t>
            </w:r>
          </w:p>
        </w:tc>
        <w:tc>
          <w:tcPr>
            <w:tcW w:w="6563" w:type="dxa"/>
            <w:vAlign w:val="center"/>
          </w:tcPr>
          <w:p w14:paraId="29D993C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对未经批准或者采取欺骗手段骗取批准，非法占用土地的处罚</w:t>
            </w:r>
          </w:p>
        </w:tc>
        <w:tc>
          <w:tcPr>
            <w:tcW w:w="2651" w:type="dxa"/>
            <w:vAlign w:val="center"/>
          </w:tcPr>
          <w:p w14:paraId="5B9AF5E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B0B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0B5205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59</w:t>
            </w:r>
          </w:p>
        </w:tc>
        <w:tc>
          <w:tcPr>
            <w:tcW w:w="3200" w:type="dxa"/>
            <w:vAlign w:val="center"/>
          </w:tcPr>
          <w:p w14:paraId="7131CDB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33</w:t>
            </w:r>
          </w:p>
        </w:tc>
        <w:tc>
          <w:tcPr>
            <w:tcW w:w="6563" w:type="dxa"/>
            <w:vAlign w:val="center"/>
          </w:tcPr>
          <w:p w14:paraId="041E0FB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对超过批准的数量占用土地的处罚</w:t>
            </w:r>
          </w:p>
        </w:tc>
        <w:tc>
          <w:tcPr>
            <w:tcW w:w="2651" w:type="dxa"/>
            <w:vAlign w:val="center"/>
          </w:tcPr>
          <w:p w14:paraId="24DB0CD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C7F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B50B32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60</w:t>
            </w:r>
          </w:p>
        </w:tc>
        <w:tc>
          <w:tcPr>
            <w:tcW w:w="3200" w:type="dxa"/>
            <w:vAlign w:val="center"/>
          </w:tcPr>
          <w:p w14:paraId="08CF74E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34</w:t>
            </w:r>
          </w:p>
        </w:tc>
        <w:tc>
          <w:tcPr>
            <w:tcW w:w="6563" w:type="dxa"/>
            <w:vAlign w:val="center"/>
          </w:tcPr>
          <w:p w14:paraId="46D73C9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对依法收回国有土地使用权当事人拒不交出土地的，临时使用土地期满拒不归还土地的，或者不按照批准的用途使用土地的处罚</w:t>
            </w:r>
          </w:p>
        </w:tc>
        <w:tc>
          <w:tcPr>
            <w:tcW w:w="2651" w:type="dxa"/>
            <w:vAlign w:val="center"/>
          </w:tcPr>
          <w:p w14:paraId="2162793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8DF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94EB70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61</w:t>
            </w:r>
          </w:p>
        </w:tc>
        <w:tc>
          <w:tcPr>
            <w:tcW w:w="3200" w:type="dxa"/>
            <w:vAlign w:val="center"/>
          </w:tcPr>
          <w:p w14:paraId="3EB086A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35</w:t>
            </w:r>
          </w:p>
        </w:tc>
        <w:tc>
          <w:tcPr>
            <w:tcW w:w="6563" w:type="dxa"/>
            <w:vAlign w:val="center"/>
          </w:tcPr>
          <w:p w14:paraId="7D50FF8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对擅自将农民集体所用的土地通过出让、转让使用权或者出租等方式用于非农业建设，或者违反土地管理法规定，将集体经营性建设用地通过出让、出租等方式交由单位或者个人使用的处罚</w:t>
            </w:r>
          </w:p>
        </w:tc>
        <w:tc>
          <w:tcPr>
            <w:tcW w:w="2651" w:type="dxa"/>
            <w:vAlign w:val="center"/>
          </w:tcPr>
          <w:p w14:paraId="384C4B5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200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2E07E2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62</w:t>
            </w:r>
          </w:p>
        </w:tc>
        <w:tc>
          <w:tcPr>
            <w:tcW w:w="3200" w:type="dxa"/>
            <w:vAlign w:val="center"/>
          </w:tcPr>
          <w:p w14:paraId="1CB99D0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36</w:t>
            </w:r>
          </w:p>
        </w:tc>
        <w:tc>
          <w:tcPr>
            <w:tcW w:w="6563" w:type="dxa"/>
            <w:vAlign w:val="center"/>
          </w:tcPr>
          <w:p w14:paraId="6B4B784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对土地利用总体规划确定的禁止开垦区进行开垦督的处罚</w:t>
            </w:r>
          </w:p>
        </w:tc>
        <w:tc>
          <w:tcPr>
            <w:tcW w:w="2651" w:type="dxa"/>
            <w:vAlign w:val="center"/>
          </w:tcPr>
          <w:p w14:paraId="189AA41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EE5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B90AFE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63</w:t>
            </w:r>
          </w:p>
        </w:tc>
        <w:tc>
          <w:tcPr>
            <w:tcW w:w="3200" w:type="dxa"/>
            <w:vAlign w:val="center"/>
          </w:tcPr>
          <w:p w14:paraId="7F3FABF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37</w:t>
            </w:r>
          </w:p>
        </w:tc>
        <w:tc>
          <w:tcPr>
            <w:tcW w:w="6563" w:type="dxa"/>
            <w:vAlign w:val="center"/>
          </w:tcPr>
          <w:p w14:paraId="4DB416E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对在临时使用的土地上修建永久性建筑物、构筑物的处罚</w:t>
            </w:r>
          </w:p>
        </w:tc>
        <w:tc>
          <w:tcPr>
            <w:tcW w:w="2651" w:type="dxa"/>
            <w:vAlign w:val="center"/>
          </w:tcPr>
          <w:p w14:paraId="3D08410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1672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2B6C0F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64</w:t>
            </w:r>
          </w:p>
        </w:tc>
        <w:tc>
          <w:tcPr>
            <w:tcW w:w="3200" w:type="dxa"/>
            <w:vAlign w:val="center"/>
          </w:tcPr>
          <w:p w14:paraId="587EDBB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38</w:t>
            </w:r>
          </w:p>
        </w:tc>
        <w:tc>
          <w:tcPr>
            <w:tcW w:w="6563" w:type="dxa"/>
            <w:vAlign w:val="center"/>
          </w:tcPr>
          <w:p w14:paraId="739E779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对在土地利用总体规划制定前已建的不符合土地利用总体规划确定的用途的建筑物，构筑物重建，扩建的处罚</w:t>
            </w:r>
          </w:p>
        </w:tc>
        <w:tc>
          <w:tcPr>
            <w:tcW w:w="2651" w:type="dxa"/>
            <w:vAlign w:val="center"/>
          </w:tcPr>
          <w:p w14:paraId="33712F1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28D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F94E78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65</w:t>
            </w:r>
          </w:p>
        </w:tc>
        <w:tc>
          <w:tcPr>
            <w:tcW w:w="3200" w:type="dxa"/>
            <w:vAlign w:val="center"/>
          </w:tcPr>
          <w:p w14:paraId="78570E1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39</w:t>
            </w:r>
          </w:p>
        </w:tc>
        <w:tc>
          <w:tcPr>
            <w:tcW w:w="6563" w:type="dxa"/>
            <w:vAlign w:val="center"/>
          </w:tcPr>
          <w:p w14:paraId="66E4FC1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对建设项目施工和地质勘查临时占用耕地的土地使用者，自临时用地期满之日起1年以上未恢复种植条件的处罚</w:t>
            </w:r>
          </w:p>
        </w:tc>
        <w:tc>
          <w:tcPr>
            <w:tcW w:w="2651" w:type="dxa"/>
            <w:vAlign w:val="center"/>
          </w:tcPr>
          <w:p w14:paraId="3A60703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1A6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3EDC05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66</w:t>
            </w:r>
          </w:p>
        </w:tc>
        <w:tc>
          <w:tcPr>
            <w:tcW w:w="3200" w:type="dxa"/>
            <w:vAlign w:val="center"/>
          </w:tcPr>
          <w:p w14:paraId="4E72267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40</w:t>
            </w:r>
          </w:p>
        </w:tc>
        <w:tc>
          <w:tcPr>
            <w:tcW w:w="6563" w:type="dxa"/>
            <w:vAlign w:val="center"/>
          </w:tcPr>
          <w:p w14:paraId="5948072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对非法占用基本农田建窑、建房、建坟、挖砂、采石、采矿、取土、堆放固体废弃物或者从事其他活动破坏基本农田，毁坏种植条件的处罚</w:t>
            </w:r>
          </w:p>
        </w:tc>
        <w:tc>
          <w:tcPr>
            <w:tcW w:w="2651" w:type="dxa"/>
            <w:vAlign w:val="center"/>
          </w:tcPr>
          <w:p w14:paraId="159378E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8A9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23D328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67</w:t>
            </w:r>
          </w:p>
        </w:tc>
        <w:tc>
          <w:tcPr>
            <w:tcW w:w="3200" w:type="dxa"/>
            <w:vAlign w:val="center"/>
          </w:tcPr>
          <w:p w14:paraId="0858464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41</w:t>
            </w:r>
          </w:p>
        </w:tc>
        <w:tc>
          <w:tcPr>
            <w:tcW w:w="6563" w:type="dxa"/>
            <w:vAlign w:val="center"/>
          </w:tcPr>
          <w:p w14:paraId="1FED7FE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对破坏或者擅自改变基本农田保护区标志的处罚</w:t>
            </w:r>
          </w:p>
        </w:tc>
        <w:tc>
          <w:tcPr>
            <w:tcW w:w="2651" w:type="dxa"/>
            <w:vAlign w:val="center"/>
          </w:tcPr>
          <w:p w14:paraId="1807C36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C9D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522271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68</w:t>
            </w:r>
          </w:p>
        </w:tc>
        <w:tc>
          <w:tcPr>
            <w:tcW w:w="3200" w:type="dxa"/>
            <w:vAlign w:val="center"/>
          </w:tcPr>
          <w:p w14:paraId="739896E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42</w:t>
            </w:r>
          </w:p>
        </w:tc>
        <w:tc>
          <w:tcPr>
            <w:tcW w:w="6563" w:type="dxa"/>
            <w:vAlign w:val="center"/>
          </w:tcPr>
          <w:p w14:paraId="6C3467D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对未取得建设工程规划许可证进行建设的处罚</w:t>
            </w:r>
          </w:p>
        </w:tc>
        <w:tc>
          <w:tcPr>
            <w:tcW w:w="2651" w:type="dxa"/>
            <w:vAlign w:val="center"/>
          </w:tcPr>
          <w:p w14:paraId="5BB54A4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0F4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331E3F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69</w:t>
            </w:r>
          </w:p>
        </w:tc>
        <w:tc>
          <w:tcPr>
            <w:tcW w:w="3200" w:type="dxa"/>
            <w:vAlign w:val="center"/>
          </w:tcPr>
          <w:p w14:paraId="2F8AE71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43</w:t>
            </w:r>
          </w:p>
        </w:tc>
        <w:tc>
          <w:tcPr>
            <w:tcW w:w="6563" w:type="dxa"/>
            <w:vAlign w:val="center"/>
          </w:tcPr>
          <w:p w14:paraId="11BB44A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对未经批准进行临时建设的，未按照批准内容进行临时建设的，临时建筑物、构筑物超过批准期限不拆除的处罚</w:t>
            </w:r>
          </w:p>
        </w:tc>
        <w:tc>
          <w:tcPr>
            <w:tcW w:w="2651" w:type="dxa"/>
            <w:vAlign w:val="center"/>
          </w:tcPr>
          <w:p w14:paraId="182C34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1F2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E0DE26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70</w:t>
            </w:r>
          </w:p>
        </w:tc>
        <w:tc>
          <w:tcPr>
            <w:tcW w:w="3200" w:type="dxa"/>
            <w:vAlign w:val="center"/>
          </w:tcPr>
          <w:p w14:paraId="4EEB3EF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44</w:t>
            </w:r>
          </w:p>
        </w:tc>
        <w:tc>
          <w:tcPr>
            <w:tcW w:w="6563" w:type="dxa"/>
            <w:vAlign w:val="center"/>
          </w:tcPr>
          <w:p w14:paraId="51B273E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对未取得采矿许可证擅自采矿的处罚</w:t>
            </w:r>
          </w:p>
        </w:tc>
        <w:tc>
          <w:tcPr>
            <w:tcW w:w="2651" w:type="dxa"/>
            <w:vAlign w:val="center"/>
          </w:tcPr>
          <w:p w14:paraId="2305C86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9B9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A5EBFF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71</w:t>
            </w:r>
          </w:p>
        </w:tc>
        <w:tc>
          <w:tcPr>
            <w:tcW w:w="3200" w:type="dxa"/>
            <w:vAlign w:val="center"/>
          </w:tcPr>
          <w:p w14:paraId="64C3CD5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45</w:t>
            </w:r>
          </w:p>
        </w:tc>
        <w:tc>
          <w:tcPr>
            <w:tcW w:w="6563" w:type="dxa"/>
            <w:vAlign w:val="center"/>
          </w:tcPr>
          <w:p w14:paraId="03F8065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对未取得勘查许可证擅自进行勘查工作的处罚</w:t>
            </w:r>
          </w:p>
        </w:tc>
        <w:tc>
          <w:tcPr>
            <w:tcW w:w="2651" w:type="dxa"/>
            <w:vAlign w:val="center"/>
          </w:tcPr>
          <w:p w14:paraId="29BAEC3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D2A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AA6EC9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72</w:t>
            </w:r>
          </w:p>
        </w:tc>
        <w:tc>
          <w:tcPr>
            <w:tcW w:w="3200" w:type="dxa"/>
            <w:vAlign w:val="center"/>
          </w:tcPr>
          <w:p w14:paraId="19B0550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46</w:t>
            </w:r>
          </w:p>
        </w:tc>
        <w:tc>
          <w:tcPr>
            <w:tcW w:w="6563" w:type="dxa"/>
            <w:vAlign w:val="center"/>
          </w:tcPr>
          <w:p w14:paraId="5222E15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对破坏或者擅自移动矿区范围界桩或者地面标志的处罚</w:t>
            </w:r>
          </w:p>
        </w:tc>
        <w:tc>
          <w:tcPr>
            <w:tcW w:w="2651" w:type="dxa"/>
            <w:vAlign w:val="center"/>
          </w:tcPr>
          <w:p w14:paraId="104A8F7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F20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511D72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73</w:t>
            </w:r>
          </w:p>
        </w:tc>
        <w:tc>
          <w:tcPr>
            <w:tcW w:w="3200" w:type="dxa"/>
            <w:vAlign w:val="center"/>
          </w:tcPr>
          <w:p w14:paraId="573E689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47</w:t>
            </w:r>
          </w:p>
        </w:tc>
        <w:tc>
          <w:tcPr>
            <w:tcW w:w="6563" w:type="dxa"/>
            <w:vAlign w:val="center"/>
          </w:tcPr>
          <w:p w14:paraId="31DC0C7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对扰乱、阻碍矿山地质环境保护与治理恢复工作，侵占、损坏、损毁矿山地质环境监测设施或者矿山地质环境保护与治理恢复设施的处罚</w:t>
            </w:r>
          </w:p>
        </w:tc>
        <w:tc>
          <w:tcPr>
            <w:tcW w:w="2651" w:type="dxa"/>
            <w:vAlign w:val="center"/>
          </w:tcPr>
          <w:p w14:paraId="2DC8C9E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3B3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BBB06F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74</w:t>
            </w:r>
          </w:p>
        </w:tc>
        <w:tc>
          <w:tcPr>
            <w:tcW w:w="3200" w:type="dxa"/>
            <w:vAlign w:val="center"/>
          </w:tcPr>
          <w:p w14:paraId="78444E7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48</w:t>
            </w:r>
          </w:p>
        </w:tc>
        <w:tc>
          <w:tcPr>
            <w:tcW w:w="6563" w:type="dxa"/>
            <w:vAlign w:val="center"/>
          </w:tcPr>
          <w:p w14:paraId="4C24A5D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对未经批准发掘古生物化石处罚</w:t>
            </w:r>
          </w:p>
        </w:tc>
        <w:tc>
          <w:tcPr>
            <w:tcW w:w="2651" w:type="dxa"/>
            <w:vAlign w:val="center"/>
          </w:tcPr>
          <w:p w14:paraId="3883176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72C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CE9578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75</w:t>
            </w:r>
          </w:p>
        </w:tc>
        <w:tc>
          <w:tcPr>
            <w:tcW w:w="3200" w:type="dxa"/>
            <w:vAlign w:val="center"/>
          </w:tcPr>
          <w:p w14:paraId="6E86A9A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49</w:t>
            </w:r>
          </w:p>
        </w:tc>
        <w:tc>
          <w:tcPr>
            <w:tcW w:w="6563" w:type="dxa"/>
            <w:vAlign w:val="center"/>
          </w:tcPr>
          <w:p w14:paraId="11F5EF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对损毁、擅自移动永久性测量标志或者正在使用中的临时性测量标志的处罚</w:t>
            </w:r>
          </w:p>
        </w:tc>
        <w:tc>
          <w:tcPr>
            <w:tcW w:w="2651" w:type="dxa"/>
            <w:vAlign w:val="center"/>
          </w:tcPr>
          <w:p w14:paraId="01412E8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9E6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480EF6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76</w:t>
            </w:r>
          </w:p>
        </w:tc>
        <w:tc>
          <w:tcPr>
            <w:tcW w:w="3200" w:type="dxa"/>
            <w:vAlign w:val="center"/>
          </w:tcPr>
          <w:p w14:paraId="41D19C7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50</w:t>
            </w:r>
          </w:p>
        </w:tc>
        <w:tc>
          <w:tcPr>
            <w:tcW w:w="6563" w:type="dxa"/>
            <w:vAlign w:val="center"/>
          </w:tcPr>
          <w:p w14:paraId="1029911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对侵占永久性测量标志用地的处罚</w:t>
            </w:r>
          </w:p>
        </w:tc>
        <w:tc>
          <w:tcPr>
            <w:tcW w:w="2651" w:type="dxa"/>
            <w:vAlign w:val="center"/>
          </w:tcPr>
          <w:p w14:paraId="32D5188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306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6F834F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77</w:t>
            </w:r>
          </w:p>
        </w:tc>
        <w:tc>
          <w:tcPr>
            <w:tcW w:w="3200" w:type="dxa"/>
            <w:vAlign w:val="center"/>
          </w:tcPr>
          <w:p w14:paraId="53A9058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51</w:t>
            </w:r>
          </w:p>
        </w:tc>
        <w:tc>
          <w:tcPr>
            <w:tcW w:w="6563" w:type="dxa"/>
            <w:vAlign w:val="center"/>
          </w:tcPr>
          <w:p w14:paraId="03ADA17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对在永久性测量标志安全控制范围内从事危害测量标志安全和使用效能的活动的处罚</w:t>
            </w:r>
          </w:p>
        </w:tc>
        <w:tc>
          <w:tcPr>
            <w:tcW w:w="2651" w:type="dxa"/>
            <w:vAlign w:val="center"/>
          </w:tcPr>
          <w:p w14:paraId="4F3A794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2DB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A612BC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78</w:t>
            </w:r>
          </w:p>
        </w:tc>
        <w:tc>
          <w:tcPr>
            <w:tcW w:w="3200" w:type="dxa"/>
            <w:vAlign w:val="center"/>
          </w:tcPr>
          <w:p w14:paraId="3EEB5FD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52</w:t>
            </w:r>
          </w:p>
        </w:tc>
        <w:tc>
          <w:tcPr>
            <w:tcW w:w="6563" w:type="dxa"/>
            <w:vAlign w:val="center"/>
          </w:tcPr>
          <w:p w14:paraId="617F85B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对擅自拆迁永久性测量标志或者使永久性测量标志失去使用效能，或者拒绝支付迁建费用的处罚</w:t>
            </w:r>
          </w:p>
        </w:tc>
        <w:tc>
          <w:tcPr>
            <w:tcW w:w="2651" w:type="dxa"/>
            <w:vAlign w:val="center"/>
          </w:tcPr>
          <w:p w14:paraId="0061626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1D6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1B97EF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79</w:t>
            </w:r>
          </w:p>
        </w:tc>
        <w:tc>
          <w:tcPr>
            <w:tcW w:w="3200" w:type="dxa"/>
            <w:vAlign w:val="center"/>
          </w:tcPr>
          <w:p w14:paraId="5854F3C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53</w:t>
            </w:r>
          </w:p>
        </w:tc>
        <w:tc>
          <w:tcPr>
            <w:tcW w:w="6563" w:type="dxa"/>
            <w:vAlign w:val="center"/>
          </w:tcPr>
          <w:p w14:paraId="761EA44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2"/>
                <w:sz w:val="32"/>
                <w:szCs w:val="32"/>
                <w:lang w:val="en-US" w:eastAsia="zh-CN" w:bidi="ar-SA"/>
              </w:rPr>
              <w:t>对干扰或者阻挠测量标志建设单位依法使用土地或者在建筑物上建设永久性测量标志的处罚</w:t>
            </w:r>
          </w:p>
        </w:tc>
        <w:tc>
          <w:tcPr>
            <w:tcW w:w="2651" w:type="dxa"/>
            <w:vAlign w:val="center"/>
          </w:tcPr>
          <w:p w14:paraId="154B09B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E16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7DFB89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80</w:t>
            </w:r>
          </w:p>
        </w:tc>
        <w:tc>
          <w:tcPr>
            <w:tcW w:w="3200" w:type="dxa"/>
            <w:vAlign w:val="center"/>
          </w:tcPr>
          <w:p w14:paraId="1BE70EA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54</w:t>
            </w:r>
          </w:p>
        </w:tc>
        <w:tc>
          <w:tcPr>
            <w:tcW w:w="6563" w:type="dxa"/>
            <w:vAlign w:val="center"/>
          </w:tcPr>
          <w:p w14:paraId="21AD480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对盗伐、滥伐林木行为的处罚</w:t>
            </w:r>
          </w:p>
        </w:tc>
        <w:tc>
          <w:tcPr>
            <w:tcW w:w="2651" w:type="dxa"/>
            <w:vAlign w:val="center"/>
          </w:tcPr>
          <w:p w14:paraId="2F0F204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358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61D0FF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81</w:t>
            </w:r>
          </w:p>
        </w:tc>
        <w:tc>
          <w:tcPr>
            <w:tcW w:w="3200" w:type="dxa"/>
            <w:vAlign w:val="center"/>
          </w:tcPr>
          <w:p w14:paraId="02DC389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55</w:t>
            </w:r>
          </w:p>
        </w:tc>
        <w:tc>
          <w:tcPr>
            <w:tcW w:w="6563" w:type="dxa"/>
            <w:vAlign w:val="center"/>
          </w:tcPr>
          <w:p w14:paraId="034A9D0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对未按照要求生产、经营清真食品的处罚规定的处罚</w:t>
            </w:r>
          </w:p>
        </w:tc>
        <w:tc>
          <w:tcPr>
            <w:tcW w:w="2651" w:type="dxa"/>
            <w:vAlign w:val="center"/>
          </w:tcPr>
          <w:p w14:paraId="6B0D7D8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8A5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FA964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82</w:t>
            </w:r>
          </w:p>
        </w:tc>
        <w:tc>
          <w:tcPr>
            <w:tcW w:w="3200" w:type="dxa"/>
            <w:vAlign w:val="center"/>
          </w:tcPr>
          <w:p w14:paraId="028B477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56</w:t>
            </w:r>
          </w:p>
        </w:tc>
        <w:tc>
          <w:tcPr>
            <w:tcW w:w="6563" w:type="dxa"/>
            <w:vAlign w:val="center"/>
          </w:tcPr>
          <w:p w14:paraId="120153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对临时活动地点的活动违反相关规定的处罚</w:t>
            </w:r>
          </w:p>
        </w:tc>
        <w:tc>
          <w:tcPr>
            <w:tcW w:w="2651" w:type="dxa"/>
            <w:vAlign w:val="center"/>
          </w:tcPr>
          <w:p w14:paraId="5F8C76F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0AA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15EEF0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83</w:t>
            </w:r>
          </w:p>
        </w:tc>
        <w:tc>
          <w:tcPr>
            <w:tcW w:w="3200" w:type="dxa"/>
            <w:vAlign w:val="center"/>
          </w:tcPr>
          <w:p w14:paraId="1717931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57</w:t>
            </w:r>
          </w:p>
        </w:tc>
        <w:tc>
          <w:tcPr>
            <w:tcW w:w="6563" w:type="dxa"/>
            <w:vAlign w:val="center"/>
          </w:tcPr>
          <w:p w14:paraId="5527CCC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对为违法宗教活动提供条件的处罚</w:t>
            </w:r>
          </w:p>
        </w:tc>
        <w:tc>
          <w:tcPr>
            <w:tcW w:w="2651" w:type="dxa"/>
            <w:vAlign w:val="center"/>
          </w:tcPr>
          <w:p w14:paraId="724AE7E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168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8E22F0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84</w:t>
            </w:r>
          </w:p>
        </w:tc>
        <w:tc>
          <w:tcPr>
            <w:tcW w:w="3200" w:type="dxa"/>
            <w:vAlign w:val="center"/>
          </w:tcPr>
          <w:p w14:paraId="7A13C8D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58</w:t>
            </w:r>
          </w:p>
        </w:tc>
        <w:tc>
          <w:tcPr>
            <w:tcW w:w="6563" w:type="dxa"/>
            <w:vAlign w:val="center"/>
          </w:tcPr>
          <w:p w14:paraId="7C392A6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对大型宗教活动过程中发生危害国家安全、公共安全或者严重破坏社会秩序情况的处罚</w:t>
            </w:r>
          </w:p>
        </w:tc>
        <w:tc>
          <w:tcPr>
            <w:tcW w:w="2651" w:type="dxa"/>
            <w:vAlign w:val="center"/>
          </w:tcPr>
          <w:p w14:paraId="7EA20D0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71B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F60907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85</w:t>
            </w:r>
          </w:p>
        </w:tc>
        <w:tc>
          <w:tcPr>
            <w:tcW w:w="3200" w:type="dxa"/>
            <w:vAlign w:val="center"/>
          </w:tcPr>
          <w:p w14:paraId="0FA5F52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59</w:t>
            </w:r>
          </w:p>
        </w:tc>
        <w:tc>
          <w:tcPr>
            <w:tcW w:w="6563" w:type="dxa"/>
            <w:vAlign w:val="center"/>
          </w:tcPr>
          <w:p w14:paraId="610CD85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对擅自举行大型宗教活动的处罚</w:t>
            </w:r>
          </w:p>
        </w:tc>
        <w:tc>
          <w:tcPr>
            <w:tcW w:w="2651" w:type="dxa"/>
            <w:vAlign w:val="center"/>
          </w:tcPr>
          <w:p w14:paraId="6297FC9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083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DC4DC5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86</w:t>
            </w:r>
          </w:p>
        </w:tc>
        <w:tc>
          <w:tcPr>
            <w:tcW w:w="3200" w:type="dxa"/>
            <w:vAlign w:val="center"/>
          </w:tcPr>
          <w:p w14:paraId="00A9B8C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60</w:t>
            </w:r>
          </w:p>
        </w:tc>
        <w:tc>
          <w:tcPr>
            <w:tcW w:w="6563" w:type="dxa"/>
            <w:vAlign w:val="center"/>
          </w:tcPr>
          <w:p w14:paraId="3F496C6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对非宗教团体、非宗教院校、非宗教活动场所、非指定的临时活动地点组织、举行宗教活动，接受宗教性捐赠的处罚</w:t>
            </w:r>
          </w:p>
        </w:tc>
        <w:tc>
          <w:tcPr>
            <w:tcW w:w="2651" w:type="dxa"/>
            <w:vAlign w:val="center"/>
          </w:tcPr>
          <w:p w14:paraId="5EF06CF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127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F4567F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87</w:t>
            </w:r>
          </w:p>
        </w:tc>
        <w:tc>
          <w:tcPr>
            <w:tcW w:w="3200" w:type="dxa"/>
            <w:vAlign w:val="center"/>
          </w:tcPr>
          <w:p w14:paraId="5D9D552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61</w:t>
            </w:r>
          </w:p>
        </w:tc>
        <w:tc>
          <w:tcPr>
            <w:tcW w:w="6563" w:type="dxa"/>
            <w:vAlign w:val="center"/>
          </w:tcPr>
          <w:p w14:paraId="25C9404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对在宗教院校以外的学校及其他教育机构传教、举行宗教活动、成立宗教组织、设立宗教活动场所的处罚</w:t>
            </w:r>
          </w:p>
        </w:tc>
        <w:tc>
          <w:tcPr>
            <w:tcW w:w="2651" w:type="dxa"/>
            <w:vAlign w:val="center"/>
          </w:tcPr>
          <w:p w14:paraId="47F43FF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C68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422716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88</w:t>
            </w:r>
          </w:p>
        </w:tc>
        <w:tc>
          <w:tcPr>
            <w:tcW w:w="3200" w:type="dxa"/>
            <w:vAlign w:val="center"/>
          </w:tcPr>
          <w:p w14:paraId="1E15EB5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62</w:t>
            </w:r>
          </w:p>
        </w:tc>
        <w:tc>
          <w:tcPr>
            <w:tcW w:w="6563" w:type="dxa"/>
            <w:vAlign w:val="center"/>
          </w:tcPr>
          <w:p w14:paraId="49CAFFB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宗教教职人员宣扬、支持、资助宗教极端主义，破坏民族团结、分裂国家和进行恐怖活动或者参与相关活动的;受境外势力支配，擅自接受境外宗教团体或者机构委任教职，以及其他违背宗教的独立自主自办原则的;违反国家有关规定接受境内外捐赠的;组织、主持未经批准的在宗教活动场所外举行的宗教活动的;其他违反法律、法规、规章行为的处罚</w:t>
            </w:r>
          </w:p>
        </w:tc>
        <w:tc>
          <w:tcPr>
            <w:tcW w:w="2651" w:type="dxa"/>
            <w:vAlign w:val="center"/>
          </w:tcPr>
          <w:p w14:paraId="73D9DD2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2EC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7269ED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89</w:t>
            </w:r>
          </w:p>
        </w:tc>
        <w:tc>
          <w:tcPr>
            <w:tcW w:w="3200" w:type="dxa"/>
            <w:vAlign w:val="center"/>
          </w:tcPr>
          <w:p w14:paraId="4D212E4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63</w:t>
            </w:r>
          </w:p>
        </w:tc>
        <w:tc>
          <w:tcPr>
            <w:tcW w:w="6563" w:type="dxa"/>
            <w:vAlign w:val="center"/>
          </w:tcPr>
          <w:p w14:paraId="0A10C95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对假冒宗教教职人员进行宗教活动或者骗取钱财等违法活动的处罚</w:t>
            </w:r>
          </w:p>
        </w:tc>
        <w:tc>
          <w:tcPr>
            <w:tcW w:w="2651" w:type="dxa"/>
            <w:vAlign w:val="center"/>
          </w:tcPr>
          <w:p w14:paraId="7119967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93B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6F9F0C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90</w:t>
            </w:r>
          </w:p>
        </w:tc>
        <w:tc>
          <w:tcPr>
            <w:tcW w:w="3200" w:type="dxa"/>
            <w:vAlign w:val="center"/>
          </w:tcPr>
          <w:p w14:paraId="11B5DAA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64</w:t>
            </w:r>
          </w:p>
        </w:tc>
        <w:tc>
          <w:tcPr>
            <w:tcW w:w="6563" w:type="dxa"/>
            <w:vAlign w:val="center"/>
          </w:tcPr>
          <w:p w14:paraId="6D40D88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对栽培、整修或其他作业遗留的渣土、枝叶等杂物，管理单位或个人不及时清除,责令清除逾期未清除的处罚</w:t>
            </w:r>
          </w:p>
        </w:tc>
        <w:tc>
          <w:tcPr>
            <w:tcW w:w="2651" w:type="dxa"/>
            <w:vAlign w:val="center"/>
          </w:tcPr>
          <w:p w14:paraId="546E857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08B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FC413F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91</w:t>
            </w:r>
          </w:p>
        </w:tc>
        <w:tc>
          <w:tcPr>
            <w:tcW w:w="3200" w:type="dxa"/>
            <w:vAlign w:val="center"/>
          </w:tcPr>
          <w:p w14:paraId="49E4005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65</w:t>
            </w:r>
          </w:p>
        </w:tc>
        <w:tc>
          <w:tcPr>
            <w:tcW w:w="6563" w:type="dxa"/>
            <w:vAlign w:val="center"/>
          </w:tcPr>
          <w:p w14:paraId="29AD29C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对在城市建筑物、构筑物、地面和其他设施以及树木上涂写、刻画、喷涂或者粘贴小广告等影响市容的处罚；对在道路及其他公共场所吊挂、晾晒物品，责令改正拒不改正的处罚</w:t>
            </w:r>
          </w:p>
        </w:tc>
        <w:tc>
          <w:tcPr>
            <w:tcW w:w="2651" w:type="dxa"/>
            <w:vAlign w:val="center"/>
          </w:tcPr>
          <w:p w14:paraId="7BE9133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E3C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2BCB08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92</w:t>
            </w:r>
          </w:p>
        </w:tc>
        <w:tc>
          <w:tcPr>
            <w:tcW w:w="3200" w:type="dxa"/>
            <w:vAlign w:val="center"/>
          </w:tcPr>
          <w:p w14:paraId="0EFE1CD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66</w:t>
            </w:r>
          </w:p>
        </w:tc>
        <w:tc>
          <w:tcPr>
            <w:tcW w:w="6563" w:type="dxa"/>
            <w:vAlign w:val="center"/>
          </w:tcPr>
          <w:p w14:paraId="4D9F57E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对未规定利用悬挂物、充气装置、实物造型等载体广告的或期满后未及时撤除，或者不及时整修、清洗、更换影响市容的户外广告牌或不予加固、拆除有安全隐患的广告牌、招牌，责令改正拒不改正的处罚</w:t>
            </w:r>
          </w:p>
        </w:tc>
        <w:tc>
          <w:tcPr>
            <w:tcW w:w="2651" w:type="dxa"/>
            <w:vAlign w:val="center"/>
          </w:tcPr>
          <w:p w14:paraId="749F03F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DCB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18974F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93</w:t>
            </w:r>
          </w:p>
        </w:tc>
        <w:tc>
          <w:tcPr>
            <w:tcW w:w="3200" w:type="dxa"/>
            <w:vAlign w:val="center"/>
          </w:tcPr>
          <w:p w14:paraId="3E622DB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67</w:t>
            </w:r>
          </w:p>
        </w:tc>
        <w:tc>
          <w:tcPr>
            <w:tcW w:w="6563" w:type="dxa"/>
            <w:vAlign w:val="center"/>
          </w:tcPr>
          <w:p w14:paraId="275FFE6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对未经市容和环境卫生行政主管部门同意，擅自设置大型户外广告的处罚</w:t>
            </w:r>
          </w:p>
        </w:tc>
        <w:tc>
          <w:tcPr>
            <w:tcW w:w="2651" w:type="dxa"/>
            <w:vAlign w:val="center"/>
          </w:tcPr>
          <w:p w14:paraId="390C25B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994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32C654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94</w:t>
            </w:r>
          </w:p>
        </w:tc>
        <w:tc>
          <w:tcPr>
            <w:tcW w:w="3200" w:type="dxa"/>
            <w:vAlign w:val="center"/>
          </w:tcPr>
          <w:p w14:paraId="134A029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68</w:t>
            </w:r>
          </w:p>
        </w:tc>
        <w:tc>
          <w:tcPr>
            <w:tcW w:w="6563" w:type="dxa"/>
            <w:vAlign w:val="center"/>
          </w:tcPr>
          <w:p w14:paraId="4E68C84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对未经批准（或未按规定的期限和地点</w:t>
            </w:r>
            <w:r>
              <w:rPr>
                <w:rFonts w:hint="eastAsia" w:ascii="仿宋_GB2312" w:hAnsi="仿宋_GB2312" w:cs="仿宋_GB2312"/>
                <w:b w:val="0"/>
                <w:i w:val="0"/>
                <w:color w:val="000000"/>
                <w:spacing w:val="0"/>
                <w:w w:val="100"/>
                <w:sz w:val="32"/>
                <w:szCs w:val="32"/>
                <w:u w:val="none"/>
                <w:lang w:eastAsia="zh-CN"/>
              </w:rPr>
              <w:t>）</w:t>
            </w:r>
            <w:r>
              <w:rPr>
                <w:rFonts w:hint="eastAsia" w:ascii="仿宋_GB2312" w:hAnsi="仿宋_GB2312" w:eastAsia="仿宋_GB2312" w:cs="仿宋_GB2312"/>
                <w:b w:val="0"/>
                <w:i w:val="0"/>
                <w:color w:val="000000"/>
                <w:spacing w:val="0"/>
                <w:w w:val="100"/>
                <w:sz w:val="32"/>
                <w:szCs w:val="32"/>
                <w:u w:val="none"/>
              </w:rPr>
              <w:t>张贴、张挂宣传品，责令改正拒不改正的处罚</w:t>
            </w:r>
          </w:p>
        </w:tc>
        <w:tc>
          <w:tcPr>
            <w:tcW w:w="2651" w:type="dxa"/>
            <w:vAlign w:val="center"/>
          </w:tcPr>
          <w:p w14:paraId="520414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4F4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39E09B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95</w:t>
            </w:r>
          </w:p>
        </w:tc>
        <w:tc>
          <w:tcPr>
            <w:tcW w:w="3200" w:type="dxa"/>
            <w:vAlign w:val="center"/>
          </w:tcPr>
          <w:p w14:paraId="51EF362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69</w:t>
            </w:r>
          </w:p>
        </w:tc>
        <w:tc>
          <w:tcPr>
            <w:tcW w:w="6563" w:type="dxa"/>
            <w:vAlign w:val="center"/>
          </w:tcPr>
          <w:p w14:paraId="469610D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对未经批准，擅自在城市道路两侧和公共场地堆放物料，责令改正拒不改正的处罚</w:t>
            </w:r>
          </w:p>
        </w:tc>
        <w:tc>
          <w:tcPr>
            <w:tcW w:w="2651" w:type="dxa"/>
            <w:vAlign w:val="center"/>
          </w:tcPr>
          <w:p w14:paraId="52EAFF6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5A7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04E653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96</w:t>
            </w:r>
          </w:p>
        </w:tc>
        <w:tc>
          <w:tcPr>
            <w:tcW w:w="3200" w:type="dxa"/>
            <w:vAlign w:val="center"/>
          </w:tcPr>
          <w:p w14:paraId="2753674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70</w:t>
            </w:r>
          </w:p>
        </w:tc>
        <w:tc>
          <w:tcPr>
            <w:tcW w:w="6563" w:type="dxa"/>
            <w:vAlign w:val="center"/>
          </w:tcPr>
          <w:p w14:paraId="35FB02F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对擅自在城市道路两侧和公共场地摆设摊点，或者未按批准的时间、地点和范围从事有关经营活动，</w:t>
            </w:r>
            <w:r>
              <w:rPr>
                <w:rFonts w:hint="eastAsia" w:ascii="仿宋_GB2312" w:hAnsi="仿宋_GB2312" w:eastAsia="仿宋_GB2312" w:cs="仿宋_GB2312"/>
                <w:b w:val="0"/>
                <w:i w:val="0"/>
                <w:color w:val="000000"/>
                <w:spacing w:val="0"/>
                <w:w w:val="100"/>
                <w:sz w:val="32"/>
                <w:szCs w:val="32"/>
                <w:u w:val="none"/>
                <w:lang w:eastAsia="zh-CN"/>
              </w:rPr>
              <w:t>责令停止经营活动</w:t>
            </w:r>
            <w:r>
              <w:rPr>
                <w:rFonts w:hint="eastAsia" w:ascii="仿宋_GB2312" w:hAnsi="仿宋_GB2312" w:eastAsia="仿宋_GB2312" w:cs="仿宋_GB2312"/>
                <w:b w:val="0"/>
                <w:i w:val="0"/>
                <w:color w:val="000000"/>
                <w:spacing w:val="0"/>
                <w:w w:val="100"/>
                <w:sz w:val="32"/>
                <w:szCs w:val="32"/>
                <w:u w:val="none"/>
              </w:rPr>
              <w:t>拒不停止经营的处罚</w:t>
            </w:r>
          </w:p>
        </w:tc>
        <w:tc>
          <w:tcPr>
            <w:tcW w:w="2651" w:type="dxa"/>
            <w:vAlign w:val="center"/>
          </w:tcPr>
          <w:p w14:paraId="27EC7A8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0A5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83586E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97</w:t>
            </w:r>
          </w:p>
        </w:tc>
        <w:tc>
          <w:tcPr>
            <w:tcW w:w="3200" w:type="dxa"/>
            <w:vAlign w:val="center"/>
          </w:tcPr>
          <w:p w14:paraId="377D1BE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71</w:t>
            </w:r>
          </w:p>
        </w:tc>
        <w:tc>
          <w:tcPr>
            <w:tcW w:w="6563" w:type="dxa"/>
            <w:vAlign w:val="center"/>
          </w:tcPr>
          <w:p w14:paraId="45D8950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对不按照规定清理垃圾、粪便、积雪的处罚</w:t>
            </w:r>
          </w:p>
        </w:tc>
        <w:tc>
          <w:tcPr>
            <w:tcW w:w="2651" w:type="dxa"/>
            <w:vAlign w:val="center"/>
          </w:tcPr>
          <w:p w14:paraId="3531227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760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A53CAD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98</w:t>
            </w:r>
          </w:p>
        </w:tc>
        <w:tc>
          <w:tcPr>
            <w:tcW w:w="3200" w:type="dxa"/>
            <w:vAlign w:val="center"/>
          </w:tcPr>
          <w:p w14:paraId="3B7DFB4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72</w:t>
            </w:r>
          </w:p>
        </w:tc>
        <w:tc>
          <w:tcPr>
            <w:tcW w:w="6563" w:type="dxa"/>
            <w:vAlign w:val="center"/>
          </w:tcPr>
          <w:p w14:paraId="093104D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对从事车辆清洗、维修经营活动，未在室内进行，占用道路、绿地、公共场所等的处罚</w:t>
            </w:r>
          </w:p>
        </w:tc>
        <w:tc>
          <w:tcPr>
            <w:tcW w:w="2651" w:type="dxa"/>
            <w:vAlign w:val="center"/>
          </w:tcPr>
          <w:p w14:paraId="33C7757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ED9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4CCAC2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99</w:t>
            </w:r>
          </w:p>
        </w:tc>
        <w:tc>
          <w:tcPr>
            <w:tcW w:w="3200" w:type="dxa"/>
            <w:vAlign w:val="center"/>
          </w:tcPr>
          <w:p w14:paraId="6D8739A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73</w:t>
            </w:r>
          </w:p>
        </w:tc>
        <w:tc>
          <w:tcPr>
            <w:tcW w:w="6563" w:type="dxa"/>
            <w:vAlign w:val="center"/>
          </w:tcPr>
          <w:p w14:paraId="334159B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对影响环境卫生行为的处罚</w:t>
            </w:r>
          </w:p>
        </w:tc>
        <w:tc>
          <w:tcPr>
            <w:tcW w:w="2651" w:type="dxa"/>
            <w:vAlign w:val="center"/>
          </w:tcPr>
          <w:p w14:paraId="11B9678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034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A460D2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100</w:t>
            </w:r>
          </w:p>
        </w:tc>
        <w:tc>
          <w:tcPr>
            <w:tcW w:w="3200" w:type="dxa"/>
            <w:vAlign w:val="center"/>
          </w:tcPr>
          <w:p w14:paraId="6A35377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74</w:t>
            </w:r>
          </w:p>
        </w:tc>
        <w:tc>
          <w:tcPr>
            <w:tcW w:w="6563" w:type="dxa"/>
            <w:vAlign w:val="center"/>
          </w:tcPr>
          <w:p w14:paraId="56F6909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rPr>
              <w:t>对占用、损毁环境卫生设施的；对擅自拆除、迁移、改建、停用环卫设施和改变环卫设施用途的处罚</w:t>
            </w:r>
          </w:p>
        </w:tc>
        <w:tc>
          <w:tcPr>
            <w:tcW w:w="2651" w:type="dxa"/>
            <w:vAlign w:val="center"/>
          </w:tcPr>
          <w:p w14:paraId="454FD77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817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BB2D54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101</w:t>
            </w:r>
          </w:p>
        </w:tc>
        <w:tc>
          <w:tcPr>
            <w:tcW w:w="3200" w:type="dxa"/>
            <w:vAlign w:val="center"/>
          </w:tcPr>
          <w:p w14:paraId="6D91033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75</w:t>
            </w:r>
          </w:p>
        </w:tc>
        <w:tc>
          <w:tcPr>
            <w:tcW w:w="6563" w:type="dxa"/>
            <w:vAlign w:val="center"/>
          </w:tcPr>
          <w:p w14:paraId="09818F4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对违反规定实施影响城市照明设施正常运行的行为的处罚</w:t>
            </w:r>
          </w:p>
        </w:tc>
        <w:tc>
          <w:tcPr>
            <w:tcW w:w="2651" w:type="dxa"/>
            <w:vAlign w:val="center"/>
          </w:tcPr>
          <w:p w14:paraId="6DE0D42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58B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FDBE19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102</w:t>
            </w:r>
          </w:p>
        </w:tc>
        <w:tc>
          <w:tcPr>
            <w:tcW w:w="3200" w:type="dxa"/>
            <w:vAlign w:val="center"/>
          </w:tcPr>
          <w:p w14:paraId="1153326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76</w:t>
            </w:r>
          </w:p>
        </w:tc>
        <w:tc>
          <w:tcPr>
            <w:tcW w:w="6563" w:type="dxa"/>
            <w:vAlign w:val="center"/>
          </w:tcPr>
          <w:p w14:paraId="10118E3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对将建筑垃圾混入生活垃圾的；将危险废物混入建筑垃圾的；擅自设立弃置场接纳建筑垃圾的处罚</w:t>
            </w:r>
          </w:p>
        </w:tc>
        <w:tc>
          <w:tcPr>
            <w:tcW w:w="2651" w:type="dxa"/>
            <w:vAlign w:val="center"/>
          </w:tcPr>
          <w:p w14:paraId="78458E9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FB8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845712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103</w:t>
            </w:r>
          </w:p>
        </w:tc>
        <w:tc>
          <w:tcPr>
            <w:tcW w:w="3200" w:type="dxa"/>
            <w:vAlign w:val="center"/>
          </w:tcPr>
          <w:p w14:paraId="5B6D603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77</w:t>
            </w:r>
          </w:p>
        </w:tc>
        <w:tc>
          <w:tcPr>
            <w:tcW w:w="6563" w:type="dxa"/>
            <w:vAlign w:val="center"/>
          </w:tcPr>
          <w:p w14:paraId="058321A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对单位和个人随意倾倒、抛撒或者堆放建筑垃圾的处罚</w:t>
            </w:r>
          </w:p>
        </w:tc>
        <w:tc>
          <w:tcPr>
            <w:tcW w:w="2651" w:type="dxa"/>
            <w:vAlign w:val="center"/>
          </w:tcPr>
          <w:p w14:paraId="150FF3E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C59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391221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104</w:t>
            </w:r>
          </w:p>
        </w:tc>
        <w:tc>
          <w:tcPr>
            <w:tcW w:w="3200" w:type="dxa"/>
            <w:vAlign w:val="center"/>
          </w:tcPr>
          <w:p w14:paraId="05FFB1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78</w:t>
            </w:r>
          </w:p>
        </w:tc>
        <w:tc>
          <w:tcPr>
            <w:tcW w:w="6563" w:type="dxa"/>
            <w:vAlign w:val="center"/>
          </w:tcPr>
          <w:p w14:paraId="670318A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对未经批准擅自关闭、闲置或者拆除城市生活垃圾处置设施、场所的处罚</w:t>
            </w:r>
          </w:p>
        </w:tc>
        <w:tc>
          <w:tcPr>
            <w:tcW w:w="2651" w:type="dxa"/>
            <w:vAlign w:val="center"/>
          </w:tcPr>
          <w:p w14:paraId="447EA62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E40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0E1A5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105</w:t>
            </w:r>
          </w:p>
        </w:tc>
        <w:tc>
          <w:tcPr>
            <w:tcW w:w="3200" w:type="dxa"/>
            <w:vAlign w:val="center"/>
          </w:tcPr>
          <w:p w14:paraId="7BC74DC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79</w:t>
            </w:r>
          </w:p>
        </w:tc>
        <w:tc>
          <w:tcPr>
            <w:tcW w:w="6563" w:type="dxa"/>
            <w:vAlign w:val="center"/>
          </w:tcPr>
          <w:p w14:paraId="1867CA1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对随意倾倒、抛洒、堆放城市生活垃圾的处罚</w:t>
            </w:r>
          </w:p>
        </w:tc>
        <w:tc>
          <w:tcPr>
            <w:tcW w:w="2651" w:type="dxa"/>
            <w:vAlign w:val="center"/>
          </w:tcPr>
          <w:p w14:paraId="3C5D001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6DF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229EDD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106</w:t>
            </w:r>
          </w:p>
        </w:tc>
        <w:tc>
          <w:tcPr>
            <w:tcW w:w="3200" w:type="dxa"/>
            <w:vAlign w:val="center"/>
          </w:tcPr>
          <w:p w14:paraId="4282198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80</w:t>
            </w:r>
          </w:p>
        </w:tc>
        <w:tc>
          <w:tcPr>
            <w:tcW w:w="6563" w:type="dxa"/>
            <w:vAlign w:val="center"/>
          </w:tcPr>
          <w:p w14:paraId="2DC6D78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对从事城市生活垃圾经营性清扫、收集、运输的企业不履行义务的处罚</w:t>
            </w:r>
          </w:p>
        </w:tc>
        <w:tc>
          <w:tcPr>
            <w:tcW w:w="2651" w:type="dxa"/>
            <w:vAlign w:val="center"/>
          </w:tcPr>
          <w:p w14:paraId="713CADF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DB9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DFBEC5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107</w:t>
            </w:r>
          </w:p>
        </w:tc>
        <w:tc>
          <w:tcPr>
            <w:tcW w:w="3200" w:type="dxa"/>
            <w:vAlign w:val="center"/>
          </w:tcPr>
          <w:p w14:paraId="1E4259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81</w:t>
            </w:r>
          </w:p>
        </w:tc>
        <w:tc>
          <w:tcPr>
            <w:tcW w:w="6563" w:type="dxa"/>
            <w:vAlign w:val="center"/>
          </w:tcPr>
          <w:p w14:paraId="6C589E6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在树木上设置广告牌、标语牌或者牵拉绳索、架设电线的，以树承重；踩踏绿地，损伤树木花草，要绿地内堆放杂物、焚烧物品、排放污水；在绿地内倾倒有毒有害物质；擅自采挖树木；在绿地内挖坑取土（沙）；在绿地内放养牲畜、家禽的；盗窃树木花草及擅自采摘花果枝叶；盗窃、损毁园林设施；在绿地内擅自搭棚建屋、停放车辆，以及硬化和圈占小区绿地的处罚</w:t>
            </w:r>
          </w:p>
        </w:tc>
        <w:tc>
          <w:tcPr>
            <w:tcW w:w="2651" w:type="dxa"/>
            <w:vAlign w:val="center"/>
          </w:tcPr>
          <w:p w14:paraId="345CF18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56C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E1D981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108</w:t>
            </w:r>
          </w:p>
        </w:tc>
        <w:tc>
          <w:tcPr>
            <w:tcW w:w="3200" w:type="dxa"/>
            <w:vAlign w:val="center"/>
          </w:tcPr>
          <w:p w14:paraId="7945B1D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82</w:t>
            </w:r>
          </w:p>
        </w:tc>
        <w:tc>
          <w:tcPr>
            <w:tcW w:w="6563" w:type="dxa"/>
            <w:vAlign w:val="center"/>
          </w:tcPr>
          <w:p w14:paraId="684F91B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对擅自砍伐或者移植城市树木的处罚</w:t>
            </w:r>
          </w:p>
        </w:tc>
        <w:tc>
          <w:tcPr>
            <w:tcW w:w="2651" w:type="dxa"/>
            <w:vAlign w:val="center"/>
          </w:tcPr>
          <w:p w14:paraId="0427435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C7A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69C778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109</w:t>
            </w:r>
          </w:p>
        </w:tc>
        <w:tc>
          <w:tcPr>
            <w:tcW w:w="3200" w:type="dxa"/>
            <w:vAlign w:val="center"/>
          </w:tcPr>
          <w:p w14:paraId="3A7F6B5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83</w:t>
            </w:r>
          </w:p>
        </w:tc>
        <w:tc>
          <w:tcPr>
            <w:tcW w:w="6563" w:type="dxa"/>
            <w:vAlign w:val="center"/>
          </w:tcPr>
          <w:p w14:paraId="2E0E643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建设单位未取得施工许可证或者开工报告未经批准擅自施工的处罚</w:t>
            </w:r>
          </w:p>
        </w:tc>
        <w:tc>
          <w:tcPr>
            <w:tcW w:w="2651" w:type="dxa"/>
            <w:vAlign w:val="center"/>
          </w:tcPr>
          <w:p w14:paraId="39CA6FE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E79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26012A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110</w:t>
            </w:r>
          </w:p>
        </w:tc>
        <w:tc>
          <w:tcPr>
            <w:tcW w:w="3200" w:type="dxa"/>
            <w:vAlign w:val="center"/>
          </w:tcPr>
          <w:p w14:paraId="63C0FB5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84</w:t>
            </w:r>
          </w:p>
        </w:tc>
        <w:tc>
          <w:tcPr>
            <w:tcW w:w="6563" w:type="dxa"/>
            <w:vAlign w:val="center"/>
          </w:tcPr>
          <w:p w14:paraId="70C0762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建设单位未组织</w:t>
            </w:r>
            <w:r>
              <w:rPr>
                <w:rFonts w:hint="eastAsia" w:ascii="仿宋_GB2312" w:hAnsi="仿宋_GB2312" w:cs="仿宋_GB2312"/>
                <w:b w:val="0"/>
                <w:i w:val="0"/>
                <w:color w:val="000000"/>
                <w:spacing w:val="0"/>
                <w:w w:val="100"/>
                <w:sz w:val="32"/>
                <w:szCs w:val="32"/>
                <w:u w:val="none"/>
                <w:lang w:val="en-US" w:eastAsia="zh-CN"/>
              </w:rPr>
              <w:t>竣工验收</w:t>
            </w:r>
            <w:r>
              <w:rPr>
                <w:rFonts w:hint="eastAsia" w:ascii="仿宋_GB2312" w:hAnsi="仿宋_GB2312" w:eastAsia="仿宋_GB2312" w:cs="仿宋_GB2312"/>
                <w:b w:val="0"/>
                <w:i w:val="0"/>
                <w:color w:val="000000"/>
                <w:spacing w:val="0"/>
                <w:w w:val="100"/>
                <w:sz w:val="32"/>
                <w:szCs w:val="32"/>
                <w:u w:val="none"/>
                <w:lang w:val="en-US" w:eastAsia="zh-CN"/>
              </w:rPr>
              <w:t>或者验收不合格擅自交付使用的处罚</w:t>
            </w:r>
          </w:p>
        </w:tc>
        <w:tc>
          <w:tcPr>
            <w:tcW w:w="2651" w:type="dxa"/>
            <w:vAlign w:val="center"/>
          </w:tcPr>
          <w:p w14:paraId="6CCD365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A9A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179318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111</w:t>
            </w:r>
          </w:p>
        </w:tc>
        <w:tc>
          <w:tcPr>
            <w:tcW w:w="3200" w:type="dxa"/>
            <w:vAlign w:val="center"/>
          </w:tcPr>
          <w:p w14:paraId="55A76B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85</w:t>
            </w:r>
          </w:p>
        </w:tc>
        <w:tc>
          <w:tcPr>
            <w:tcW w:w="6563" w:type="dxa"/>
            <w:vAlign w:val="center"/>
          </w:tcPr>
          <w:p w14:paraId="6D50604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对城镇排水与污水处理设施覆盖范围内的排水单位和个人，未按照国家有关规定将污水排入城镇排水设施，或在雨水、污水分流地区将污水排入雨水管网的处罚</w:t>
            </w:r>
          </w:p>
        </w:tc>
        <w:tc>
          <w:tcPr>
            <w:tcW w:w="2651" w:type="dxa"/>
            <w:vAlign w:val="center"/>
          </w:tcPr>
          <w:p w14:paraId="72CC061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FDA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CC8A76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112</w:t>
            </w:r>
          </w:p>
        </w:tc>
        <w:tc>
          <w:tcPr>
            <w:tcW w:w="3200" w:type="dxa"/>
            <w:vAlign w:val="center"/>
          </w:tcPr>
          <w:p w14:paraId="2AB508B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86</w:t>
            </w:r>
          </w:p>
        </w:tc>
        <w:tc>
          <w:tcPr>
            <w:tcW w:w="6563" w:type="dxa"/>
            <w:vAlign w:val="center"/>
          </w:tcPr>
          <w:p w14:paraId="4CF951F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对违反燃气经营者相关规定行为的处罚</w:t>
            </w:r>
          </w:p>
        </w:tc>
        <w:tc>
          <w:tcPr>
            <w:tcW w:w="2651" w:type="dxa"/>
            <w:vAlign w:val="center"/>
          </w:tcPr>
          <w:p w14:paraId="37D394F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972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0A8A39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113</w:t>
            </w:r>
          </w:p>
        </w:tc>
        <w:tc>
          <w:tcPr>
            <w:tcW w:w="3200" w:type="dxa"/>
            <w:vAlign w:val="center"/>
          </w:tcPr>
          <w:p w14:paraId="0B49A48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87</w:t>
            </w:r>
          </w:p>
        </w:tc>
        <w:tc>
          <w:tcPr>
            <w:tcW w:w="6563" w:type="dxa"/>
            <w:vAlign w:val="center"/>
          </w:tcPr>
          <w:p w14:paraId="6249A27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对未取得燃气经营许可证从事燃气经营活动；燃气经营者不按照燃气经营许可证的规定从事燃气经营活动的处罚</w:t>
            </w:r>
          </w:p>
        </w:tc>
        <w:tc>
          <w:tcPr>
            <w:tcW w:w="2651" w:type="dxa"/>
            <w:vAlign w:val="center"/>
          </w:tcPr>
          <w:p w14:paraId="229E18D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478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190F7B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114</w:t>
            </w:r>
          </w:p>
        </w:tc>
        <w:tc>
          <w:tcPr>
            <w:tcW w:w="3200" w:type="dxa"/>
            <w:vAlign w:val="center"/>
          </w:tcPr>
          <w:p w14:paraId="7E7AE4D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88</w:t>
            </w:r>
          </w:p>
        </w:tc>
        <w:tc>
          <w:tcPr>
            <w:tcW w:w="6563" w:type="dxa"/>
            <w:vAlign w:val="center"/>
          </w:tcPr>
          <w:p w14:paraId="7DDB2A0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对未经许可，擅自经营劳务派遣业务以及劳务派遣单位、用工单位违反有关劳务派遣规定的处罚</w:t>
            </w:r>
          </w:p>
        </w:tc>
        <w:tc>
          <w:tcPr>
            <w:tcW w:w="2651" w:type="dxa"/>
            <w:vAlign w:val="center"/>
          </w:tcPr>
          <w:p w14:paraId="2654BB7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463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B50940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115</w:t>
            </w:r>
          </w:p>
        </w:tc>
        <w:tc>
          <w:tcPr>
            <w:tcW w:w="3200" w:type="dxa"/>
            <w:vAlign w:val="center"/>
          </w:tcPr>
          <w:p w14:paraId="01B4C8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89</w:t>
            </w:r>
          </w:p>
        </w:tc>
        <w:tc>
          <w:tcPr>
            <w:tcW w:w="6563" w:type="dxa"/>
            <w:vAlign w:val="center"/>
          </w:tcPr>
          <w:p w14:paraId="0CD694A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对未经许可和登记，擅自从事职业中介活动的；职业中介机构违反法律法规行为的处罚</w:t>
            </w:r>
          </w:p>
        </w:tc>
        <w:tc>
          <w:tcPr>
            <w:tcW w:w="2651" w:type="dxa"/>
            <w:vAlign w:val="center"/>
          </w:tcPr>
          <w:p w14:paraId="0B32CC8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99C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F318D7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116</w:t>
            </w:r>
          </w:p>
        </w:tc>
        <w:tc>
          <w:tcPr>
            <w:tcW w:w="3200" w:type="dxa"/>
            <w:vAlign w:val="center"/>
          </w:tcPr>
          <w:p w14:paraId="02BF9B0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90</w:t>
            </w:r>
          </w:p>
        </w:tc>
        <w:tc>
          <w:tcPr>
            <w:tcW w:w="6563" w:type="dxa"/>
            <w:vAlign w:val="center"/>
          </w:tcPr>
          <w:p w14:paraId="2C1872B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对用人单位未按规定与劳动者订立书面劳动合同或违反规定条件解除劳动合同的处罚</w:t>
            </w:r>
          </w:p>
        </w:tc>
        <w:tc>
          <w:tcPr>
            <w:tcW w:w="2651" w:type="dxa"/>
            <w:vAlign w:val="center"/>
          </w:tcPr>
          <w:p w14:paraId="6BA9085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69F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9A3CEF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117</w:t>
            </w:r>
          </w:p>
        </w:tc>
        <w:tc>
          <w:tcPr>
            <w:tcW w:w="3200" w:type="dxa"/>
            <w:vAlign w:val="center"/>
          </w:tcPr>
          <w:p w14:paraId="344EF19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91</w:t>
            </w:r>
          </w:p>
        </w:tc>
        <w:tc>
          <w:tcPr>
            <w:tcW w:w="6563" w:type="dxa"/>
            <w:vAlign w:val="center"/>
          </w:tcPr>
          <w:p w14:paraId="059E077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对用人单位违反规定使用童工;中介机构介绍不满16周岁的</w:t>
            </w:r>
            <w:r>
              <w:rPr>
                <w:rFonts w:hint="eastAsia" w:ascii="仿宋_GB2312" w:hAnsi="仿宋_GB2312" w:cs="仿宋_GB2312"/>
                <w:b w:val="0"/>
                <w:i w:val="0"/>
                <w:color w:val="000000"/>
                <w:spacing w:val="0"/>
                <w:w w:val="100"/>
                <w:sz w:val="32"/>
                <w:szCs w:val="32"/>
                <w:u w:val="none"/>
                <w:lang w:val="en-US" w:eastAsia="zh-CN"/>
              </w:rPr>
              <w:t>未成年人</w:t>
            </w:r>
            <w:r>
              <w:rPr>
                <w:rFonts w:hint="eastAsia" w:ascii="仿宋_GB2312" w:hAnsi="仿宋_GB2312" w:eastAsia="仿宋_GB2312" w:cs="仿宋_GB2312"/>
                <w:b w:val="0"/>
                <w:i w:val="0"/>
                <w:color w:val="000000"/>
                <w:spacing w:val="0"/>
                <w:w w:val="100"/>
                <w:sz w:val="32"/>
                <w:szCs w:val="32"/>
                <w:u w:val="none"/>
                <w:lang w:val="en-US" w:eastAsia="zh-CN"/>
              </w:rPr>
              <w:t>就业；用人单位未按规定保存录用登记材料，或者伪造录用登记材料的处罚</w:t>
            </w:r>
          </w:p>
        </w:tc>
        <w:tc>
          <w:tcPr>
            <w:tcW w:w="2651" w:type="dxa"/>
            <w:vAlign w:val="center"/>
          </w:tcPr>
          <w:p w14:paraId="4D43CBC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BA8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7345A0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118</w:t>
            </w:r>
          </w:p>
        </w:tc>
        <w:tc>
          <w:tcPr>
            <w:tcW w:w="3200" w:type="dxa"/>
            <w:vAlign w:val="center"/>
          </w:tcPr>
          <w:p w14:paraId="7A29A7D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92</w:t>
            </w:r>
          </w:p>
        </w:tc>
        <w:tc>
          <w:tcPr>
            <w:tcW w:w="6563" w:type="dxa"/>
            <w:vAlign w:val="center"/>
          </w:tcPr>
          <w:p w14:paraId="6A1355B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对用人单位非法延长劳动者工作时间的处罚</w:t>
            </w:r>
          </w:p>
        </w:tc>
        <w:tc>
          <w:tcPr>
            <w:tcW w:w="2651" w:type="dxa"/>
            <w:vAlign w:val="center"/>
          </w:tcPr>
          <w:p w14:paraId="5EFB094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F43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A85078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119</w:t>
            </w:r>
          </w:p>
        </w:tc>
        <w:tc>
          <w:tcPr>
            <w:tcW w:w="3200" w:type="dxa"/>
            <w:vAlign w:val="center"/>
          </w:tcPr>
          <w:p w14:paraId="02332AE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93</w:t>
            </w:r>
          </w:p>
        </w:tc>
        <w:tc>
          <w:tcPr>
            <w:tcW w:w="6563" w:type="dxa"/>
            <w:vAlign w:val="center"/>
          </w:tcPr>
          <w:p w14:paraId="576A3CF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对用人单位无理抗拒、阻扰实施劳动保障监察的处罚</w:t>
            </w:r>
          </w:p>
        </w:tc>
        <w:tc>
          <w:tcPr>
            <w:tcW w:w="2651" w:type="dxa"/>
            <w:vAlign w:val="center"/>
          </w:tcPr>
          <w:p w14:paraId="37348F4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BF4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FB1B8C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120</w:t>
            </w:r>
          </w:p>
        </w:tc>
        <w:tc>
          <w:tcPr>
            <w:tcW w:w="3200" w:type="dxa"/>
            <w:vAlign w:val="center"/>
          </w:tcPr>
          <w:p w14:paraId="2DFAEBD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94</w:t>
            </w:r>
          </w:p>
        </w:tc>
        <w:tc>
          <w:tcPr>
            <w:tcW w:w="6563" w:type="dxa"/>
            <w:vAlign w:val="center"/>
          </w:tcPr>
          <w:p w14:paraId="692599F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对再生资源回收经营者未按规定期限备案的处罚</w:t>
            </w:r>
          </w:p>
        </w:tc>
        <w:tc>
          <w:tcPr>
            <w:tcW w:w="2651" w:type="dxa"/>
            <w:vAlign w:val="center"/>
          </w:tcPr>
          <w:p w14:paraId="74C0203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8DC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1B1F2E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121</w:t>
            </w:r>
          </w:p>
        </w:tc>
        <w:tc>
          <w:tcPr>
            <w:tcW w:w="3200" w:type="dxa"/>
            <w:vAlign w:val="center"/>
          </w:tcPr>
          <w:p w14:paraId="7BC7759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95</w:t>
            </w:r>
          </w:p>
        </w:tc>
        <w:tc>
          <w:tcPr>
            <w:tcW w:w="6563" w:type="dxa"/>
            <w:vAlign w:val="center"/>
          </w:tcPr>
          <w:p w14:paraId="008FD43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对擅自开办医疗机构行医或者非医师行医的处罚</w:t>
            </w:r>
          </w:p>
        </w:tc>
        <w:tc>
          <w:tcPr>
            <w:tcW w:w="2651" w:type="dxa"/>
            <w:vAlign w:val="center"/>
          </w:tcPr>
          <w:p w14:paraId="74553C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300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45F21E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122</w:t>
            </w:r>
          </w:p>
        </w:tc>
        <w:tc>
          <w:tcPr>
            <w:tcW w:w="3200" w:type="dxa"/>
            <w:vAlign w:val="center"/>
          </w:tcPr>
          <w:p w14:paraId="725172D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96</w:t>
            </w:r>
          </w:p>
        </w:tc>
        <w:tc>
          <w:tcPr>
            <w:tcW w:w="6563" w:type="dxa"/>
            <w:vAlign w:val="center"/>
          </w:tcPr>
          <w:p w14:paraId="23C82FE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对违反公共场所卫生要求的处罚</w:t>
            </w:r>
          </w:p>
        </w:tc>
        <w:tc>
          <w:tcPr>
            <w:tcW w:w="2651" w:type="dxa"/>
            <w:vAlign w:val="center"/>
          </w:tcPr>
          <w:p w14:paraId="78E5CDD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DE3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BCD22A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123</w:t>
            </w:r>
          </w:p>
        </w:tc>
        <w:tc>
          <w:tcPr>
            <w:tcW w:w="3200" w:type="dxa"/>
            <w:vAlign w:val="center"/>
          </w:tcPr>
          <w:p w14:paraId="68CEE7A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97</w:t>
            </w:r>
          </w:p>
        </w:tc>
        <w:tc>
          <w:tcPr>
            <w:tcW w:w="6563" w:type="dxa"/>
            <w:vAlign w:val="center"/>
          </w:tcPr>
          <w:p w14:paraId="4C8742A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对餐具、饮具集中消毒服务单位违反集中消毒规定的处罚</w:t>
            </w:r>
          </w:p>
        </w:tc>
        <w:tc>
          <w:tcPr>
            <w:tcW w:w="2651" w:type="dxa"/>
            <w:vAlign w:val="center"/>
          </w:tcPr>
          <w:p w14:paraId="229346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301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DB4F3F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124</w:t>
            </w:r>
          </w:p>
        </w:tc>
        <w:tc>
          <w:tcPr>
            <w:tcW w:w="3200" w:type="dxa"/>
            <w:vAlign w:val="center"/>
          </w:tcPr>
          <w:p w14:paraId="4D0813A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98</w:t>
            </w:r>
          </w:p>
        </w:tc>
        <w:tc>
          <w:tcPr>
            <w:tcW w:w="6563" w:type="dxa"/>
            <w:vAlign w:val="center"/>
          </w:tcPr>
          <w:p w14:paraId="25C8721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highlight w:val="none"/>
                <w:lang w:val="zh-CN" w:eastAsia="zh-CN" w:bidi="zh-CN"/>
              </w:rPr>
              <w:t>对未按规定设置机构或者配备人员、主要负责人和安全管理人员未经考试合格、未按</w:t>
            </w:r>
            <w:r>
              <w:rPr>
                <w:rFonts w:hint="eastAsia" w:ascii="仿宋_GB2312" w:hAnsi="仿宋_GB2312" w:eastAsia="仿宋_GB2312" w:cs="仿宋_GB2312"/>
                <w:spacing w:val="0"/>
                <w:w w:val="100"/>
                <w:sz w:val="32"/>
                <w:szCs w:val="32"/>
                <w:lang w:val="zh-CN" w:eastAsia="zh-CN" w:bidi="zh-CN"/>
              </w:rPr>
              <w:t>规定培训教育、未按规定制定预案或演练、特种作业人员未经培训并取得资格上岗作业的处罚</w:t>
            </w:r>
          </w:p>
        </w:tc>
        <w:tc>
          <w:tcPr>
            <w:tcW w:w="2651" w:type="dxa"/>
            <w:vAlign w:val="center"/>
          </w:tcPr>
          <w:p w14:paraId="4AF989D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469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14E60E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125</w:t>
            </w:r>
          </w:p>
        </w:tc>
        <w:tc>
          <w:tcPr>
            <w:tcW w:w="3200" w:type="dxa"/>
            <w:vAlign w:val="center"/>
          </w:tcPr>
          <w:p w14:paraId="30CCB9D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99</w:t>
            </w:r>
          </w:p>
        </w:tc>
        <w:tc>
          <w:tcPr>
            <w:tcW w:w="6563" w:type="dxa"/>
            <w:vAlign w:val="center"/>
          </w:tcPr>
          <w:p w14:paraId="6BE855B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对生产经营单位违规发包、出租的处罚</w:t>
            </w:r>
          </w:p>
        </w:tc>
        <w:tc>
          <w:tcPr>
            <w:tcW w:w="2651" w:type="dxa"/>
            <w:vAlign w:val="center"/>
          </w:tcPr>
          <w:p w14:paraId="6F7D14B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5B9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7CE168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126</w:t>
            </w:r>
          </w:p>
        </w:tc>
        <w:tc>
          <w:tcPr>
            <w:tcW w:w="3200" w:type="dxa"/>
            <w:vAlign w:val="center"/>
          </w:tcPr>
          <w:p w14:paraId="0E25B86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100</w:t>
            </w:r>
          </w:p>
        </w:tc>
        <w:tc>
          <w:tcPr>
            <w:tcW w:w="6563" w:type="dxa"/>
            <w:vAlign w:val="center"/>
          </w:tcPr>
          <w:p w14:paraId="33816EF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对未签订安全生产管理协议或者未指定专职安全生产管理人员进行安全检查与协调的处罚</w:t>
            </w:r>
          </w:p>
        </w:tc>
        <w:tc>
          <w:tcPr>
            <w:tcW w:w="2651" w:type="dxa"/>
            <w:vAlign w:val="center"/>
          </w:tcPr>
          <w:p w14:paraId="1E39C16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C9B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7DC0DE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127</w:t>
            </w:r>
          </w:p>
        </w:tc>
        <w:tc>
          <w:tcPr>
            <w:tcW w:w="3200" w:type="dxa"/>
            <w:vAlign w:val="center"/>
          </w:tcPr>
          <w:p w14:paraId="57296A7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101</w:t>
            </w:r>
          </w:p>
        </w:tc>
        <w:tc>
          <w:tcPr>
            <w:tcW w:w="6563" w:type="dxa"/>
            <w:vAlign w:val="center"/>
          </w:tcPr>
          <w:p w14:paraId="54C351A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对“二合一”或距离不符合安全要求、生产经营场所和员工宿舍出口不符合要求的处罚</w:t>
            </w:r>
          </w:p>
        </w:tc>
        <w:tc>
          <w:tcPr>
            <w:tcW w:w="2651" w:type="dxa"/>
            <w:vAlign w:val="center"/>
          </w:tcPr>
          <w:p w14:paraId="1C6073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D48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E3B807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128</w:t>
            </w:r>
          </w:p>
        </w:tc>
        <w:tc>
          <w:tcPr>
            <w:tcW w:w="3200" w:type="dxa"/>
            <w:vAlign w:val="center"/>
          </w:tcPr>
          <w:p w14:paraId="64FAE41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102</w:t>
            </w:r>
          </w:p>
        </w:tc>
        <w:tc>
          <w:tcPr>
            <w:tcW w:w="6563" w:type="dxa"/>
            <w:vAlign w:val="center"/>
          </w:tcPr>
          <w:p w14:paraId="597546E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对订立免除或减轻责任协议的处罚</w:t>
            </w:r>
          </w:p>
        </w:tc>
        <w:tc>
          <w:tcPr>
            <w:tcW w:w="2651" w:type="dxa"/>
            <w:vAlign w:val="center"/>
          </w:tcPr>
          <w:p w14:paraId="7DF4CAB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DC1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5EBE50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129</w:t>
            </w:r>
          </w:p>
        </w:tc>
        <w:tc>
          <w:tcPr>
            <w:tcW w:w="3200" w:type="dxa"/>
            <w:vAlign w:val="center"/>
          </w:tcPr>
          <w:p w14:paraId="204819B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103</w:t>
            </w:r>
          </w:p>
        </w:tc>
        <w:tc>
          <w:tcPr>
            <w:tcW w:w="6563" w:type="dxa"/>
            <w:vAlign w:val="center"/>
          </w:tcPr>
          <w:p w14:paraId="347A53F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auto"/>
              <w:ind w:left="74" w:right="45"/>
              <w:jc w:val="left"/>
              <w:textAlignment w:val="auto"/>
              <w:outlineLvl w:val="9"/>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生产经营单位未按照规定进行安全检查、风险因素辨识管控、事故隐患排查的，或者对发现的事故隐患和问题未制定整改方案计划的；或者未采取措施消除事故隐患的；微小企业未查找或者未消除作业岗位危险因素的处罚</w:t>
            </w:r>
          </w:p>
        </w:tc>
        <w:tc>
          <w:tcPr>
            <w:tcW w:w="2651" w:type="dxa"/>
            <w:vAlign w:val="center"/>
          </w:tcPr>
          <w:p w14:paraId="2F8C991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6E0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8E2324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130</w:t>
            </w:r>
          </w:p>
        </w:tc>
        <w:tc>
          <w:tcPr>
            <w:tcW w:w="3200" w:type="dxa"/>
            <w:vAlign w:val="center"/>
          </w:tcPr>
          <w:p w14:paraId="4B47E75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104</w:t>
            </w:r>
          </w:p>
        </w:tc>
        <w:tc>
          <w:tcPr>
            <w:tcW w:w="6563" w:type="dxa"/>
            <w:vAlign w:val="center"/>
          </w:tcPr>
          <w:p w14:paraId="4DF75FE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对生产经营单位未采取措施消除事故隐患的处罚</w:t>
            </w:r>
          </w:p>
        </w:tc>
        <w:tc>
          <w:tcPr>
            <w:tcW w:w="2651" w:type="dxa"/>
            <w:vAlign w:val="center"/>
          </w:tcPr>
          <w:p w14:paraId="400731A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30D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2CFDA2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131</w:t>
            </w:r>
          </w:p>
        </w:tc>
        <w:tc>
          <w:tcPr>
            <w:tcW w:w="3200" w:type="dxa"/>
            <w:vAlign w:val="center"/>
          </w:tcPr>
          <w:p w14:paraId="4857478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105</w:t>
            </w:r>
          </w:p>
        </w:tc>
        <w:tc>
          <w:tcPr>
            <w:tcW w:w="6563" w:type="dxa"/>
            <w:vAlign w:val="center"/>
          </w:tcPr>
          <w:p w14:paraId="5B5F008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对生产经营单位违反规定，拒绝、阻碍负有安全生产监督管理职责的部门依法实施监督检查的处罚</w:t>
            </w:r>
          </w:p>
        </w:tc>
        <w:tc>
          <w:tcPr>
            <w:tcW w:w="2651" w:type="dxa"/>
            <w:vAlign w:val="center"/>
          </w:tcPr>
          <w:p w14:paraId="2147FF4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3F5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8F1F2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132</w:t>
            </w:r>
          </w:p>
        </w:tc>
        <w:tc>
          <w:tcPr>
            <w:tcW w:w="3200" w:type="dxa"/>
            <w:vAlign w:val="center"/>
          </w:tcPr>
          <w:p w14:paraId="11499B5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106</w:t>
            </w:r>
          </w:p>
        </w:tc>
        <w:tc>
          <w:tcPr>
            <w:tcW w:w="6563" w:type="dxa"/>
            <w:vAlign w:val="center"/>
          </w:tcPr>
          <w:p w14:paraId="1C222A1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对生产经营单位的主要负责人未履行法定的安全生产管理职责的处罚</w:t>
            </w:r>
          </w:p>
        </w:tc>
        <w:tc>
          <w:tcPr>
            <w:tcW w:w="2651" w:type="dxa"/>
            <w:vAlign w:val="center"/>
          </w:tcPr>
          <w:p w14:paraId="4A27FD7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00B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CAEAC7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133</w:t>
            </w:r>
          </w:p>
        </w:tc>
        <w:tc>
          <w:tcPr>
            <w:tcW w:w="3200" w:type="dxa"/>
            <w:vAlign w:val="center"/>
          </w:tcPr>
          <w:p w14:paraId="2E1A4BE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107</w:t>
            </w:r>
          </w:p>
        </w:tc>
        <w:tc>
          <w:tcPr>
            <w:tcW w:w="6563" w:type="dxa"/>
            <w:vAlign w:val="center"/>
          </w:tcPr>
          <w:p w14:paraId="39F3FBE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对违反安全生产事故隐患排查治理规定行为的处罚</w:t>
            </w:r>
          </w:p>
        </w:tc>
        <w:tc>
          <w:tcPr>
            <w:tcW w:w="2651" w:type="dxa"/>
            <w:vAlign w:val="center"/>
          </w:tcPr>
          <w:p w14:paraId="6E7FCA9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8F3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BBC80A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134</w:t>
            </w:r>
          </w:p>
        </w:tc>
        <w:tc>
          <w:tcPr>
            <w:tcW w:w="3200" w:type="dxa"/>
            <w:vAlign w:val="center"/>
          </w:tcPr>
          <w:p w14:paraId="4F69FE8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108</w:t>
            </w:r>
          </w:p>
        </w:tc>
        <w:tc>
          <w:tcPr>
            <w:tcW w:w="6563" w:type="dxa"/>
            <w:vAlign w:val="center"/>
          </w:tcPr>
          <w:p w14:paraId="7818C42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对生产经营单位未履行安全生产管理职责行为的处罚</w:t>
            </w:r>
          </w:p>
        </w:tc>
        <w:tc>
          <w:tcPr>
            <w:tcW w:w="2651" w:type="dxa"/>
            <w:vAlign w:val="center"/>
          </w:tcPr>
          <w:p w14:paraId="5B2D789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B20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C18260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135</w:t>
            </w:r>
          </w:p>
        </w:tc>
        <w:tc>
          <w:tcPr>
            <w:tcW w:w="3200" w:type="dxa"/>
            <w:vAlign w:val="center"/>
          </w:tcPr>
          <w:p w14:paraId="62786DB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109</w:t>
            </w:r>
          </w:p>
        </w:tc>
        <w:tc>
          <w:tcPr>
            <w:tcW w:w="6563" w:type="dxa"/>
            <w:vAlign w:val="center"/>
          </w:tcPr>
          <w:p w14:paraId="6166E76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对烟花爆竹经营单位出租、出借、转让、买卖烟花爆竹经营许可证的处罚</w:t>
            </w:r>
          </w:p>
        </w:tc>
        <w:tc>
          <w:tcPr>
            <w:tcW w:w="2651" w:type="dxa"/>
            <w:vAlign w:val="center"/>
          </w:tcPr>
          <w:p w14:paraId="35E2B77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598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9FF7AE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136</w:t>
            </w:r>
          </w:p>
        </w:tc>
        <w:tc>
          <w:tcPr>
            <w:tcW w:w="3200" w:type="dxa"/>
            <w:vAlign w:val="center"/>
          </w:tcPr>
          <w:p w14:paraId="4BD0852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110</w:t>
            </w:r>
          </w:p>
        </w:tc>
        <w:tc>
          <w:tcPr>
            <w:tcW w:w="6563" w:type="dxa"/>
            <w:vAlign w:val="center"/>
          </w:tcPr>
          <w:p w14:paraId="070C6C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对烟花爆竹零售经营者变更零售点名称、主要负责人或者经营场所，未重新办理零售许可证；或者存放的烟花爆竹数量 超过零售许可证载明范围的处罚</w:t>
            </w:r>
          </w:p>
        </w:tc>
        <w:tc>
          <w:tcPr>
            <w:tcW w:w="2651" w:type="dxa"/>
            <w:vAlign w:val="center"/>
          </w:tcPr>
          <w:p w14:paraId="6A7BB9F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A3D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E149DF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137</w:t>
            </w:r>
          </w:p>
        </w:tc>
        <w:tc>
          <w:tcPr>
            <w:tcW w:w="3200" w:type="dxa"/>
            <w:vAlign w:val="center"/>
          </w:tcPr>
          <w:p w14:paraId="22A5145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111</w:t>
            </w:r>
          </w:p>
        </w:tc>
        <w:tc>
          <w:tcPr>
            <w:tcW w:w="6563" w:type="dxa"/>
            <w:vAlign w:val="center"/>
          </w:tcPr>
          <w:p w14:paraId="1BE27FB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对烟花爆竹零售经营者销售非法生产、经营的烟花爆竹的处罚</w:t>
            </w:r>
          </w:p>
        </w:tc>
        <w:tc>
          <w:tcPr>
            <w:tcW w:w="2651" w:type="dxa"/>
            <w:vAlign w:val="center"/>
          </w:tcPr>
          <w:p w14:paraId="01553EB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549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351F94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5479F30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eastAsia="zh-CN"/>
              </w:rPr>
              <w:t>三、</w:t>
            </w:r>
            <w:r>
              <w:rPr>
                <w:rFonts w:hint="eastAsia" w:ascii="仿宋_GB2312" w:hAnsi="仿宋_GB2312" w:eastAsia="仿宋_GB2312" w:cs="仿宋_GB2312"/>
                <w:spacing w:val="0"/>
                <w:w w:val="100"/>
                <w:sz w:val="32"/>
                <w:szCs w:val="32"/>
              </w:rPr>
              <w:t>行政强制</w:t>
            </w:r>
          </w:p>
        </w:tc>
        <w:tc>
          <w:tcPr>
            <w:tcW w:w="6563" w:type="dxa"/>
            <w:vAlign w:val="center"/>
          </w:tcPr>
          <w:p w14:paraId="5A44699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共0项</w:t>
            </w:r>
          </w:p>
        </w:tc>
        <w:tc>
          <w:tcPr>
            <w:tcW w:w="2651" w:type="dxa"/>
            <w:vAlign w:val="center"/>
          </w:tcPr>
          <w:p w14:paraId="7A2C0E5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DA7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3CBD47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5AC03FE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eastAsia="zh-CN"/>
              </w:rPr>
              <w:t>四</w:t>
            </w:r>
            <w:r>
              <w:rPr>
                <w:rFonts w:hint="eastAsia" w:ascii="仿宋_GB2312" w:hAnsi="仿宋_GB2312" w:eastAsia="仿宋_GB2312" w:cs="仿宋_GB2312"/>
                <w:spacing w:val="0"/>
                <w:w w:val="100"/>
                <w:sz w:val="32"/>
                <w:szCs w:val="32"/>
              </w:rPr>
              <w:t>、行政征收</w:t>
            </w:r>
          </w:p>
        </w:tc>
        <w:tc>
          <w:tcPr>
            <w:tcW w:w="6563" w:type="dxa"/>
            <w:vAlign w:val="center"/>
          </w:tcPr>
          <w:p w14:paraId="598F245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b/>
                <w:bCs/>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共0项</w:t>
            </w:r>
          </w:p>
        </w:tc>
        <w:tc>
          <w:tcPr>
            <w:tcW w:w="2651" w:type="dxa"/>
            <w:vAlign w:val="center"/>
          </w:tcPr>
          <w:p w14:paraId="637CC73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CB5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CE7093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6EF3C5D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eastAsia="zh-CN"/>
              </w:rPr>
              <w:t>五</w:t>
            </w:r>
            <w:r>
              <w:rPr>
                <w:rFonts w:hint="eastAsia" w:ascii="仿宋_GB2312" w:hAnsi="仿宋_GB2312" w:eastAsia="仿宋_GB2312" w:cs="仿宋_GB2312"/>
                <w:spacing w:val="0"/>
                <w:w w:val="100"/>
                <w:sz w:val="32"/>
                <w:szCs w:val="32"/>
              </w:rPr>
              <w:t>、行政给付</w:t>
            </w:r>
          </w:p>
        </w:tc>
        <w:tc>
          <w:tcPr>
            <w:tcW w:w="6563" w:type="dxa"/>
            <w:vAlign w:val="center"/>
          </w:tcPr>
          <w:p w14:paraId="36E3E71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共28项</w:t>
            </w:r>
          </w:p>
        </w:tc>
        <w:tc>
          <w:tcPr>
            <w:tcW w:w="2651" w:type="dxa"/>
            <w:vAlign w:val="center"/>
          </w:tcPr>
          <w:p w14:paraId="0E750A0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403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731C41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138</w:t>
            </w:r>
          </w:p>
        </w:tc>
        <w:tc>
          <w:tcPr>
            <w:tcW w:w="3200" w:type="dxa"/>
            <w:vAlign w:val="center"/>
          </w:tcPr>
          <w:p w14:paraId="57B23CA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w:t>
            </w:r>
          </w:p>
        </w:tc>
        <w:tc>
          <w:tcPr>
            <w:tcW w:w="6563" w:type="dxa"/>
            <w:vAlign w:val="center"/>
          </w:tcPr>
          <w:p w14:paraId="4FC4054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蓄滞洪区内居民补偿金确定与补偿凭证申请办理</w:t>
            </w:r>
          </w:p>
        </w:tc>
        <w:tc>
          <w:tcPr>
            <w:tcW w:w="2651" w:type="dxa"/>
            <w:vAlign w:val="center"/>
          </w:tcPr>
          <w:p w14:paraId="599EDA3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7FD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18613A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139</w:t>
            </w:r>
          </w:p>
        </w:tc>
        <w:tc>
          <w:tcPr>
            <w:tcW w:w="3200" w:type="dxa"/>
            <w:vAlign w:val="center"/>
          </w:tcPr>
          <w:p w14:paraId="74290A1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w:t>
            </w:r>
          </w:p>
        </w:tc>
        <w:tc>
          <w:tcPr>
            <w:tcW w:w="6563" w:type="dxa"/>
            <w:vAlign w:val="center"/>
          </w:tcPr>
          <w:p w14:paraId="4459C6E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部分农村籍退役士兵老年生活补助申请复核</w:t>
            </w:r>
          </w:p>
        </w:tc>
        <w:tc>
          <w:tcPr>
            <w:tcW w:w="2651" w:type="dxa"/>
            <w:vAlign w:val="center"/>
          </w:tcPr>
          <w:p w14:paraId="5098F8D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9A5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E490C5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140</w:t>
            </w:r>
          </w:p>
        </w:tc>
        <w:tc>
          <w:tcPr>
            <w:tcW w:w="3200" w:type="dxa"/>
            <w:vAlign w:val="center"/>
          </w:tcPr>
          <w:p w14:paraId="4569E7A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w:t>
            </w:r>
          </w:p>
        </w:tc>
        <w:tc>
          <w:tcPr>
            <w:tcW w:w="6563" w:type="dxa"/>
            <w:vAlign w:val="center"/>
          </w:tcPr>
          <w:p w14:paraId="43021D6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部分烈士子女定期生活补助申请复核</w:t>
            </w:r>
          </w:p>
        </w:tc>
        <w:tc>
          <w:tcPr>
            <w:tcW w:w="2651" w:type="dxa"/>
            <w:vAlign w:val="center"/>
          </w:tcPr>
          <w:p w14:paraId="2E4BB66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C43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F40D6D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141</w:t>
            </w:r>
          </w:p>
        </w:tc>
        <w:tc>
          <w:tcPr>
            <w:tcW w:w="3200" w:type="dxa"/>
            <w:vAlign w:val="center"/>
          </w:tcPr>
          <w:p w14:paraId="6E0DC62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w:t>
            </w:r>
          </w:p>
        </w:tc>
        <w:tc>
          <w:tcPr>
            <w:tcW w:w="6563" w:type="dxa"/>
            <w:vAlign w:val="center"/>
          </w:tcPr>
          <w:p w14:paraId="3C1B151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参战及参加核试验退役人员待遇申请初审</w:t>
            </w:r>
          </w:p>
        </w:tc>
        <w:tc>
          <w:tcPr>
            <w:tcW w:w="2651" w:type="dxa"/>
            <w:vAlign w:val="center"/>
          </w:tcPr>
          <w:p w14:paraId="5298E62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0EE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64FE69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142</w:t>
            </w:r>
          </w:p>
        </w:tc>
        <w:tc>
          <w:tcPr>
            <w:tcW w:w="3200" w:type="dxa"/>
            <w:vAlign w:val="center"/>
          </w:tcPr>
          <w:p w14:paraId="39C3792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w:t>
            </w:r>
          </w:p>
        </w:tc>
        <w:tc>
          <w:tcPr>
            <w:tcW w:w="6563" w:type="dxa"/>
            <w:vAlign w:val="center"/>
          </w:tcPr>
          <w:p w14:paraId="7F2778C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散居孤儿基本生活费申请审核</w:t>
            </w:r>
          </w:p>
        </w:tc>
        <w:tc>
          <w:tcPr>
            <w:tcW w:w="2651" w:type="dxa"/>
            <w:vAlign w:val="center"/>
          </w:tcPr>
          <w:p w14:paraId="5A9E6CF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0B3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50713D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143</w:t>
            </w:r>
          </w:p>
        </w:tc>
        <w:tc>
          <w:tcPr>
            <w:tcW w:w="3200" w:type="dxa"/>
            <w:vAlign w:val="center"/>
          </w:tcPr>
          <w:p w14:paraId="2AAC1F8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w:t>
            </w:r>
          </w:p>
        </w:tc>
        <w:tc>
          <w:tcPr>
            <w:tcW w:w="6563" w:type="dxa"/>
            <w:vAlign w:val="center"/>
          </w:tcPr>
          <w:p w14:paraId="3865CA8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临时救助申请受理、审核</w:t>
            </w:r>
          </w:p>
        </w:tc>
        <w:tc>
          <w:tcPr>
            <w:tcW w:w="2651" w:type="dxa"/>
            <w:vAlign w:val="center"/>
          </w:tcPr>
          <w:p w14:paraId="400FA42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B65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D8378C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144</w:t>
            </w:r>
          </w:p>
        </w:tc>
        <w:tc>
          <w:tcPr>
            <w:tcW w:w="3200" w:type="dxa"/>
            <w:vAlign w:val="center"/>
          </w:tcPr>
          <w:p w14:paraId="3BF03A4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w:t>
            </w:r>
          </w:p>
        </w:tc>
        <w:tc>
          <w:tcPr>
            <w:tcW w:w="6563" w:type="dxa"/>
            <w:vAlign w:val="center"/>
          </w:tcPr>
          <w:p w14:paraId="611F428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孤儿和事实无人抚养儿童基本生活补贴申请审核</w:t>
            </w:r>
          </w:p>
        </w:tc>
        <w:tc>
          <w:tcPr>
            <w:tcW w:w="2651" w:type="dxa"/>
            <w:vAlign w:val="center"/>
          </w:tcPr>
          <w:p w14:paraId="428A78C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D16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D4D0AA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145</w:t>
            </w:r>
          </w:p>
        </w:tc>
        <w:tc>
          <w:tcPr>
            <w:tcW w:w="3200" w:type="dxa"/>
            <w:vAlign w:val="center"/>
          </w:tcPr>
          <w:p w14:paraId="23B59C8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w:t>
            </w:r>
          </w:p>
        </w:tc>
        <w:tc>
          <w:tcPr>
            <w:tcW w:w="6563" w:type="dxa"/>
            <w:vAlign w:val="center"/>
          </w:tcPr>
          <w:p w14:paraId="5753A32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重度残疾人护理补贴申请初审</w:t>
            </w:r>
          </w:p>
        </w:tc>
        <w:tc>
          <w:tcPr>
            <w:tcW w:w="2651" w:type="dxa"/>
            <w:vAlign w:val="center"/>
          </w:tcPr>
          <w:p w14:paraId="51B9425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3FA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1903B6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146</w:t>
            </w:r>
          </w:p>
        </w:tc>
        <w:tc>
          <w:tcPr>
            <w:tcW w:w="3200" w:type="dxa"/>
            <w:vAlign w:val="center"/>
          </w:tcPr>
          <w:p w14:paraId="318A33C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w:t>
            </w:r>
          </w:p>
        </w:tc>
        <w:tc>
          <w:tcPr>
            <w:tcW w:w="6563" w:type="dxa"/>
            <w:vAlign w:val="center"/>
          </w:tcPr>
          <w:p w14:paraId="766A1D5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医疗救助申请审核</w:t>
            </w:r>
          </w:p>
        </w:tc>
        <w:tc>
          <w:tcPr>
            <w:tcW w:w="2651" w:type="dxa"/>
            <w:vAlign w:val="center"/>
          </w:tcPr>
          <w:p w14:paraId="456CF10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33C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D74008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147</w:t>
            </w:r>
          </w:p>
        </w:tc>
        <w:tc>
          <w:tcPr>
            <w:tcW w:w="3200" w:type="dxa"/>
            <w:vAlign w:val="center"/>
          </w:tcPr>
          <w:p w14:paraId="3DA4200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w:t>
            </w:r>
          </w:p>
        </w:tc>
        <w:tc>
          <w:tcPr>
            <w:tcW w:w="6563" w:type="dxa"/>
            <w:vAlign w:val="center"/>
          </w:tcPr>
          <w:p w14:paraId="57480CD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自然灾害民房恢复重建资金及灾民基本生活补助资金申请受理、审核</w:t>
            </w:r>
          </w:p>
        </w:tc>
        <w:tc>
          <w:tcPr>
            <w:tcW w:w="2651" w:type="dxa"/>
            <w:vAlign w:val="center"/>
          </w:tcPr>
          <w:p w14:paraId="20FF099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284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B82ADE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148</w:t>
            </w:r>
          </w:p>
        </w:tc>
        <w:tc>
          <w:tcPr>
            <w:tcW w:w="3200" w:type="dxa"/>
            <w:vAlign w:val="center"/>
          </w:tcPr>
          <w:p w14:paraId="5A38222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w:t>
            </w:r>
          </w:p>
        </w:tc>
        <w:tc>
          <w:tcPr>
            <w:tcW w:w="6563" w:type="dxa"/>
            <w:vAlign w:val="center"/>
          </w:tcPr>
          <w:p w14:paraId="0044034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困难残疾人生活补贴申请初审</w:t>
            </w:r>
          </w:p>
        </w:tc>
        <w:tc>
          <w:tcPr>
            <w:tcW w:w="2651" w:type="dxa"/>
            <w:vAlign w:val="center"/>
          </w:tcPr>
          <w:p w14:paraId="67FD4C3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2C3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B4E466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149</w:t>
            </w:r>
          </w:p>
        </w:tc>
        <w:tc>
          <w:tcPr>
            <w:tcW w:w="3200" w:type="dxa"/>
            <w:vAlign w:val="center"/>
          </w:tcPr>
          <w:p w14:paraId="6DD1310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w:t>
            </w:r>
          </w:p>
        </w:tc>
        <w:tc>
          <w:tcPr>
            <w:tcW w:w="6563" w:type="dxa"/>
            <w:vAlign w:val="center"/>
          </w:tcPr>
          <w:p w14:paraId="2E36BF5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最低生活保障申请初审</w:t>
            </w:r>
          </w:p>
        </w:tc>
        <w:tc>
          <w:tcPr>
            <w:tcW w:w="2651" w:type="dxa"/>
            <w:vAlign w:val="center"/>
          </w:tcPr>
          <w:p w14:paraId="433A108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4D5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7CD5D3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150</w:t>
            </w:r>
          </w:p>
        </w:tc>
        <w:tc>
          <w:tcPr>
            <w:tcW w:w="3200" w:type="dxa"/>
            <w:vAlign w:val="center"/>
          </w:tcPr>
          <w:p w14:paraId="1670C7F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w:t>
            </w:r>
          </w:p>
        </w:tc>
        <w:tc>
          <w:tcPr>
            <w:tcW w:w="6563" w:type="dxa"/>
            <w:vAlign w:val="center"/>
          </w:tcPr>
          <w:p w14:paraId="73A69B8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特困人员救助供养申请初审、终止审核</w:t>
            </w:r>
          </w:p>
        </w:tc>
        <w:tc>
          <w:tcPr>
            <w:tcW w:w="2651" w:type="dxa"/>
            <w:vAlign w:val="center"/>
          </w:tcPr>
          <w:p w14:paraId="5B93014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291A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FA39D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151</w:t>
            </w:r>
          </w:p>
        </w:tc>
        <w:tc>
          <w:tcPr>
            <w:tcW w:w="3200" w:type="dxa"/>
            <w:vAlign w:val="center"/>
          </w:tcPr>
          <w:p w14:paraId="5B97679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w:t>
            </w:r>
          </w:p>
        </w:tc>
        <w:tc>
          <w:tcPr>
            <w:tcW w:w="6563" w:type="dxa"/>
            <w:vAlign w:val="center"/>
          </w:tcPr>
          <w:p w14:paraId="5224A37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优抚对象享受医疗保障申请受理</w:t>
            </w:r>
          </w:p>
        </w:tc>
        <w:tc>
          <w:tcPr>
            <w:tcW w:w="2651" w:type="dxa"/>
            <w:vAlign w:val="center"/>
          </w:tcPr>
          <w:p w14:paraId="2AFB45B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88C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AC7C45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152</w:t>
            </w:r>
          </w:p>
        </w:tc>
        <w:tc>
          <w:tcPr>
            <w:tcW w:w="3200" w:type="dxa"/>
            <w:vAlign w:val="center"/>
          </w:tcPr>
          <w:p w14:paraId="452AD38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w:t>
            </w:r>
          </w:p>
        </w:tc>
        <w:tc>
          <w:tcPr>
            <w:tcW w:w="6563" w:type="dxa"/>
            <w:vAlign w:val="center"/>
          </w:tcPr>
          <w:p w14:paraId="5C9CBEE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带病回乡退伍军人补助申请受理</w:t>
            </w:r>
          </w:p>
        </w:tc>
        <w:tc>
          <w:tcPr>
            <w:tcW w:w="2651" w:type="dxa"/>
            <w:vAlign w:val="center"/>
          </w:tcPr>
          <w:p w14:paraId="506D0CC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D43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9FCB6C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153</w:t>
            </w:r>
          </w:p>
        </w:tc>
        <w:tc>
          <w:tcPr>
            <w:tcW w:w="3200" w:type="dxa"/>
            <w:vAlign w:val="center"/>
          </w:tcPr>
          <w:p w14:paraId="500535B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w:t>
            </w:r>
          </w:p>
        </w:tc>
        <w:tc>
          <w:tcPr>
            <w:tcW w:w="6563" w:type="dxa"/>
            <w:vAlign w:val="center"/>
          </w:tcPr>
          <w:p w14:paraId="7678DBC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“三属”（烈士遗属、病故军人遗属、因公牺牲军人遗属）定期抚恤待遇申请受理</w:t>
            </w:r>
          </w:p>
        </w:tc>
        <w:tc>
          <w:tcPr>
            <w:tcW w:w="2651" w:type="dxa"/>
            <w:vAlign w:val="center"/>
          </w:tcPr>
          <w:p w14:paraId="2E86B82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B26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822BDE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154</w:t>
            </w:r>
          </w:p>
        </w:tc>
        <w:tc>
          <w:tcPr>
            <w:tcW w:w="3200" w:type="dxa"/>
            <w:vAlign w:val="center"/>
          </w:tcPr>
          <w:p w14:paraId="4FCA15D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w:t>
            </w:r>
          </w:p>
        </w:tc>
        <w:tc>
          <w:tcPr>
            <w:tcW w:w="6563" w:type="dxa"/>
            <w:vAlign w:val="center"/>
          </w:tcPr>
          <w:p w14:paraId="7C6B8A1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计划生育家庭特别扶助金申请受理</w:t>
            </w:r>
          </w:p>
        </w:tc>
        <w:tc>
          <w:tcPr>
            <w:tcW w:w="2651" w:type="dxa"/>
            <w:vAlign w:val="center"/>
          </w:tcPr>
          <w:p w14:paraId="0B79EF0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83FF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4AD722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155</w:t>
            </w:r>
          </w:p>
        </w:tc>
        <w:tc>
          <w:tcPr>
            <w:tcW w:w="3200" w:type="dxa"/>
            <w:vAlign w:val="center"/>
          </w:tcPr>
          <w:p w14:paraId="24159A0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w:t>
            </w:r>
          </w:p>
        </w:tc>
        <w:tc>
          <w:tcPr>
            <w:tcW w:w="6563" w:type="dxa"/>
            <w:vAlign w:val="center"/>
          </w:tcPr>
          <w:p w14:paraId="579568F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大学生一次性创业补贴申请受理</w:t>
            </w:r>
          </w:p>
        </w:tc>
        <w:tc>
          <w:tcPr>
            <w:tcW w:w="2651" w:type="dxa"/>
            <w:vAlign w:val="center"/>
          </w:tcPr>
          <w:p w14:paraId="29D66A1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C83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EE0717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156</w:t>
            </w:r>
          </w:p>
        </w:tc>
        <w:tc>
          <w:tcPr>
            <w:tcW w:w="3200" w:type="dxa"/>
            <w:vAlign w:val="center"/>
          </w:tcPr>
          <w:p w14:paraId="415983B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19</w:t>
            </w:r>
          </w:p>
        </w:tc>
        <w:tc>
          <w:tcPr>
            <w:tcW w:w="6563" w:type="dxa"/>
            <w:vAlign w:val="center"/>
          </w:tcPr>
          <w:p w14:paraId="7B88FC9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公益性岗位社会保险补贴、岗位补贴申请受理</w:t>
            </w:r>
          </w:p>
        </w:tc>
        <w:tc>
          <w:tcPr>
            <w:tcW w:w="2651" w:type="dxa"/>
            <w:vAlign w:val="center"/>
          </w:tcPr>
          <w:p w14:paraId="2EA10BF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B2C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450B21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157</w:t>
            </w:r>
          </w:p>
        </w:tc>
        <w:tc>
          <w:tcPr>
            <w:tcW w:w="3200" w:type="dxa"/>
            <w:vAlign w:val="center"/>
          </w:tcPr>
          <w:p w14:paraId="56AA559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20</w:t>
            </w:r>
          </w:p>
        </w:tc>
        <w:tc>
          <w:tcPr>
            <w:tcW w:w="6563" w:type="dxa"/>
            <w:vAlign w:val="center"/>
          </w:tcPr>
          <w:p w14:paraId="0568B3A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灵活就业人员社会保险补贴申请受理</w:t>
            </w:r>
          </w:p>
        </w:tc>
        <w:tc>
          <w:tcPr>
            <w:tcW w:w="2651" w:type="dxa"/>
            <w:vAlign w:val="center"/>
          </w:tcPr>
          <w:p w14:paraId="4573BB7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516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72BF95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158</w:t>
            </w:r>
          </w:p>
        </w:tc>
        <w:tc>
          <w:tcPr>
            <w:tcW w:w="3200" w:type="dxa"/>
            <w:vAlign w:val="center"/>
          </w:tcPr>
          <w:p w14:paraId="4C1B16F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21</w:t>
            </w:r>
          </w:p>
        </w:tc>
        <w:tc>
          <w:tcPr>
            <w:tcW w:w="6563" w:type="dxa"/>
            <w:vAlign w:val="center"/>
          </w:tcPr>
          <w:p w14:paraId="77AEC10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高龄老人生活补贴受理</w:t>
            </w:r>
          </w:p>
        </w:tc>
        <w:tc>
          <w:tcPr>
            <w:tcW w:w="2651" w:type="dxa"/>
            <w:vAlign w:val="center"/>
          </w:tcPr>
          <w:p w14:paraId="3A193EB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5F5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E28D38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159</w:t>
            </w:r>
          </w:p>
        </w:tc>
        <w:tc>
          <w:tcPr>
            <w:tcW w:w="3200" w:type="dxa"/>
            <w:vAlign w:val="center"/>
          </w:tcPr>
          <w:p w14:paraId="1BA61DB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22</w:t>
            </w:r>
          </w:p>
        </w:tc>
        <w:tc>
          <w:tcPr>
            <w:tcW w:w="6563" w:type="dxa"/>
            <w:vAlign w:val="center"/>
          </w:tcPr>
          <w:p w14:paraId="56D4EB5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城乡贫困群众大病医疗救助</w:t>
            </w:r>
          </w:p>
        </w:tc>
        <w:tc>
          <w:tcPr>
            <w:tcW w:w="2651" w:type="dxa"/>
            <w:vAlign w:val="center"/>
          </w:tcPr>
          <w:p w14:paraId="5621FD0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7D7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B32939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160</w:t>
            </w:r>
          </w:p>
        </w:tc>
        <w:tc>
          <w:tcPr>
            <w:tcW w:w="3200" w:type="dxa"/>
            <w:vAlign w:val="center"/>
          </w:tcPr>
          <w:p w14:paraId="5912C8A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23</w:t>
            </w:r>
          </w:p>
        </w:tc>
        <w:tc>
          <w:tcPr>
            <w:tcW w:w="6563" w:type="dxa"/>
            <w:vAlign w:val="center"/>
          </w:tcPr>
          <w:p w14:paraId="057E480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教育救助申请受理</w:t>
            </w:r>
          </w:p>
        </w:tc>
        <w:tc>
          <w:tcPr>
            <w:tcW w:w="2651" w:type="dxa"/>
            <w:vAlign w:val="center"/>
          </w:tcPr>
          <w:p w14:paraId="69186DB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B84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89F13C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161</w:t>
            </w:r>
          </w:p>
        </w:tc>
        <w:tc>
          <w:tcPr>
            <w:tcW w:w="3200" w:type="dxa"/>
            <w:vAlign w:val="center"/>
          </w:tcPr>
          <w:p w14:paraId="531D859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24</w:t>
            </w:r>
          </w:p>
        </w:tc>
        <w:tc>
          <w:tcPr>
            <w:tcW w:w="6563" w:type="dxa"/>
            <w:vAlign w:val="center"/>
          </w:tcPr>
          <w:p w14:paraId="08C80E9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特殊困难老年人补贴申请受理</w:t>
            </w:r>
          </w:p>
        </w:tc>
        <w:tc>
          <w:tcPr>
            <w:tcW w:w="2651" w:type="dxa"/>
            <w:vAlign w:val="center"/>
          </w:tcPr>
          <w:p w14:paraId="7442CEE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9DE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8291DE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162</w:t>
            </w:r>
          </w:p>
        </w:tc>
        <w:tc>
          <w:tcPr>
            <w:tcW w:w="3200" w:type="dxa"/>
            <w:vAlign w:val="center"/>
          </w:tcPr>
          <w:p w14:paraId="303FE5F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25</w:t>
            </w:r>
          </w:p>
        </w:tc>
        <w:tc>
          <w:tcPr>
            <w:tcW w:w="6563" w:type="dxa"/>
            <w:vAlign w:val="center"/>
          </w:tcPr>
          <w:p w14:paraId="6A38ED0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残疾人机动轮椅车燃油补贴发放申请受理</w:t>
            </w:r>
          </w:p>
        </w:tc>
        <w:tc>
          <w:tcPr>
            <w:tcW w:w="2651" w:type="dxa"/>
            <w:vAlign w:val="center"/>
          </w:tcPr>
          <w:p w14:paraId="16B9AD6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A66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D6CFC0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163</w:t>
            </w:r>
          </w:p>
        </w:tc>
        <w:tc>
          <w:tcPr>
            <w:tcW w:w="3200" w:type="dxa"/>
            <w:vAlign w:val="center"/>
          </w:tcPr>
          <w:p w14:paraId="3786D42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26</w:t>
            </w:r>
          </w:p>
        </w:tc>
        <w:tc>
          <w:tcPr>
            <w:tcW w:w="6563" w:type="dxa"/>
            <w:vAlign w:val="center"/>
          </w:tcPr>
          <w:p w14:paraId="5A58080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农村危房改造申请受理</w:t>
            </w:r>
          </w:p>
        </w:tc>
        <w:tc>
          <w:tcPr>
            <w:tcW w:w="2651" w:type="dxa"/>
            <w:vAlign w:val="center"/>
          </w:tcPr>
          <w:p w14:paraId="24914C4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AA5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EFB131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164</w:t>
            </w:r>
          </w:p>
        </w:tc>
        <w:tc>
          <w:tcPr>
            <w:tcW w:w="3200" w:type="dxa"/>
            <w:vAlign w:val="center"/>
          </w:tcPr>
          <w:p w14:paraId="5F7D885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27</w:t>
            </w:r>
          </w:p>
        </w:tc>
        <w:tc>
          <w:tcPr>
            <w:tcW w:w="6563" w:type="dxa"/>
            <w:vAlign w:val="center"/>
          </w:tcPr>
          <w:p w14:paraId="42CA867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退耕还林补贴申请受理</w:t>
            </w:r>
          </w:p>
        </w:tc>
        <w:tc>
          <w:tcPr>
            <w:tcW w:w="2651" w:type="dxa"/>
            <w:vAlign w:val="center"/>
          </w:tcPr>
          <w:p w14:paraId="747E237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5EF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7B6A5A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165</w:t>
            </w:r>
          </w:p>
        </w:tc>
        <w:tc>
          <w:tcPr>
            <w:tcW w:w="3200" w:type="dxa"/>
            <w:vAlign w:val="center"/>
          </w:tcPr>
          <w:p w14:paraId="5011E64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28</w:t>
            </w:r>
          </w:p>
        </w:tc>
        <w:tc>
          <w:tcPr>
            <w:tcW w:w="6563" w:type="dxa"/>
            <w:vAlign w:val="center"/>
          </w:tcPr>
          <w:p w14:paraId="661742F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b w:val="0"/>
                <w:i w:val="0"/>
                <w:color w:val="000000"/>
                <w:spacing w:val="0"/>
                <w:w w:val="100"/>
                <w:sz w:val="32"/>
                <w:szCs w:val="32"/>
                <w:u w:val="none"/>
                <w:lang w:val="en-US" w:eastAsia="zh-CN"/>
              </w:rPr>
              <w:t>造林绿化补贴申请受理</w:t>
            </w:r>
          </w:p>
        </w:tc>
        <w:tc>
          <w:tcPr>
            <w:tcW w:w="2651" w:type="dxa"/>
            <w:vAlign w:val="center"/>
          </w:tcPr>
          <w:p w14:paraId="2292AE4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DDC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A7CFE5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774E9DF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eastAsia="zh-CN"/>
              </w:rPr>
              <w:t>六、行政检查</w:t>
            </w:r>
          </w:p>
        </w:tc>
        <w:tc>
          <w:tcPr>
            <w:tcW w:w="6563" w:type="dxa"/>
            <w:vAlign w:val="center"/>
          </w:tcPr>
          <w:p w14:paraId="05A7F13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共0项</w:t>
            </w:r>
          </w:p>
        </w:tc>
        <w:tc>
          <w:tcPr>
            <w:tcW w:w="2651" w:type="dxa"/>
            <w:vAlign w:val="center"/>
          </w:tcPr>
          <w:p w14:paraId="3AFB5DD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CF3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5908E9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3E3B4D9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eastAsia="zh-CN"/>
              </w:rPr>
              <w:t>七</w:t>
            </w:r>
            <w:r>
              <w:rPr>
                <w:rFonts w:hint="eastAsia" w:ascii="仿宋_GB2312" w:hAnsi="仿宋_GB2312" w:eastAsia="仿宋_GB2312" w:cs="仿宋_GB2312"/>
                <w:spacing w:val="0"/>
                <w:w w:val="100"/>
                <w:sz w:val="32"/>
                <w:szCs w:val="32"/>
              </w:rPr>
              <w:t>、行政确认</w:t>
            </w:r>
          </w:p>
        </w:tc>
        <w:tc>
          <w:tcPr>
            <w:tcW w:w="6563" w:type="dxa"/>
            <w:vAlign w:val="center"/>
          </w:tcPr>
          <w:p w14:paraId="69B039A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共14项</w:t>
            </w:r>
          </w:p>
        </w:tc>
        <w:tc>
          <w:tcPr>
            <w:tcW w:w="2651" w:type="dxa"/>
            <w:vAlign w:val="center"/>
          </w:tcPr>
          <w:p w14:paraId="0151E79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B52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6C5E60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166</w:t>
            </w:r>
          </w:p>
        </w:tc>
        <w:tc>
          <w:tcPr>
            <w:tcW w:w="3200" w:type="dxa"/>
            <w:vAlign w:val="center"/>
          </w:tcPr>
          <w:p w14:paraId="3C8EBA8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w:t>
            </w:r>
          </w:p>
        </w:tc>
        <w:tc>
          <w:tcPr>
            <w:tcW w:w="6563" w:type="dxa"/>
            <w:vAlign w:val="center"/>
          </w:tcPr>
          <w:p w14:paraId="134F061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已登记公布的蓄滞洪区内居民的承包土地、住房或者其他财产发生变更核实登记</w:t>
            </w:r>
          </w:p>
        </w:tc>
        <w:tc>
          <w:tcPr>
            <w:tcW w:w="2651" w:type="dxa"/>
            <w:vAlign w:val="center"/>
          </w:tcPr>
          <w:p w14:paraId="3315E88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6D26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3F956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167</w:t>
            </w:r>
          </w:p>
        </w:tc>
        <w:tc>
          <w:tcPr>
            <w:tcW w:w="3200" w:type="dxa"/>
            <w:vAlign w:val="center"/>
          </w:tcPr>
          <w:p w14:paraId="2D4F7E6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w:t>
            </w:r>
          </w:p>
        </w:tc>
        <w:tc>
          <w:tcPr>
            <w:tcW w:w="6563" w:type="dxa"/>
            <w:vAlign w:val="center"/>
          </w:tcPr>
          <w:p w14:paraId="3528A16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0"/>
                <w:sz w:val="32"/>
                <w:szCs w:val="32"/>
                <w:lang w:val="zh-CN" w:bidi="zh-CN"/>
              </w:rPr>
              <w:t>第一个子女、第二个子女生育登记</w:t>
            </w:r>
          </w:p>
        </w:tc>
        <w:tc>
          <w:tcPr>
            <w:tcW w:w="2651" w:type="dxa"/>
            <w:vAlign w:val="center"/>
          </w:tcPr>
          <w:p w14:paraId="6E6EA50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C0E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6B08ABC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168</w:t>
            </w:r>
          </w:p>
        </w:tc>
        <w:tc>
          <w:tcPr>
            <w:tcW w:w="3200" w:type="dxa"/>
            <w:vAlign w:val="center"/>
          </w:tcPr>
          <w:p w14:paraId="4E458AF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w:t>
            </w:r>
          </w:p>
        </w:tc>
        <w:tc>
          <w:tcPr>
            <w:tcW w:w="6563" w:type="dxa"/>
            <w:vAlign w:val="center"/>
          </w:tcPr>
          <w:p w14:paraId="667759F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群众购买毒性中药证明出具</w:t>
            </w:r>
          </w:p>
        </w:tc>
        <w:tc>
          <w:tcPr>
            <w:tcW w:w="2651" w:type="dxa"/>
            <w:vAlign w:val="center"/>
          </w:tcPr>
          <w:p w14:paraId="2C15557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116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1F37D2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169</w:t>
            </w:r>
          </w:p>
        </w:tc>
        <w:tc>
          <w:tcPr>
            <w:tcW w:w="3200" w:type="dxa"/>
            <w:vAlign w:val="center"/>
          </w:tcPr>
          <w:p w14:paraId="2E0E2FC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w:t>
            </w:r>
          </w:p>
        </w:tc>
        <w:tc>
          <w:tcPr>
            <w:tcW w:w="6563" w:type="dxa"/>
            <w:vAlign w:val="center"/>
          </w:tcPr>
          <w:p w14:paraId="6EE3098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0"/>
                <w:sz w:val="32"/>
                <w:szCs w:val="32"/>
                <w:lang w:val="en-US" w:eastAsia="zh-CN" w:bidi="ar"/>
              </w:rPr>
              <w:t>婚育证明办理</w:t>
            </w:r>
          </w:p>
        </w:tc>
        <w:tc>
          <w:tcPr>
            <w:tcW w:w="2651" w:type="dxa"/>
            <w:vAlign w:val="center"/>
          </w:tcPr>
          <w:p w14:paraId="3A7D404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DDD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077E56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170</w:t>
            </w:r>
          </w:p>
        </w:tc>
        <w:tc>
          <w:tcPr>
            <w:tcW w:w="3200" w:type="dxa"/>
            <w:vAlign w:val="center"/>
          </w:tcPr>
          <w:p w14:paraId="6D616BD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w:t>
            </w:r>
          </w:p>
        </w:tc>
        <w:tc>
          <w:tcPr>
            <w:tcW w:w="6563" w:type="dxa"/>
            <w:vAlign w:val="center"/>
          </w:tcPr>
          <w:p w14:paraId="6F856D2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0"/>
                <w:sz w:val="32"/>
                <w:szCs w:val="32"/>
                <w:lang w:val="en-US" w:eastAsia="zh-CN" w:bidi="ar"/>
              </w:rPr>
              <w:t>独生子女父母光荣证补办</w:t>
            </w:r>
          </w:p>
        </w:tc>
        <w:tc>
          <w:tcPr>
            <w:tcW w:w="2651" w:type="dxa"/>
            <w:vAlign w:val="center"/>
          </w:tcPr>
          <w:p w14:paraId="2F8A941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899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16DF898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171</w:t>
            </w:r>
          </w:p>
        </w:tc>
        <w:tc>
          <w:tcPr>
            <w:tcW w:w="3200" w:type="dxa"/>
            <w:vAlign w:val="center"/>
          </w:tcPr>
          <w:p w14:paraId="7E9F8B0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6</w:t>
            </w:r>
          </w:p>
        </w:tc>
        <w:tc>
          <w:tcPr>
            <w:tcW w:w="6563" w:type="dxa"/>
            <w:vAlign w:val="center"/>
          </w:tcPr>
          <w:p w14:paraId="5BFE788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经济状况证明出具</w:t>
            </w:r>
          </w:p>
        </w:tc>
        <w:tc>
          <w:tcPr>
            <w:tcW w:w="2651" w:type="dxa"/>
            <w:vAlign w:val="center"/>
          </w:tcPr>
          <w:p w14:paraId="31BB7B0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BDA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7BEBF2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172</w:t>
            </w:r>
          </w:p>
        </w:tc>
        <w:tc>
          <w:tcPr>
            <w:tcW w:w="3200" w:type="dxa"/>
            <w:vAlign w:val="center"/>
          </w:tcPr>
          <w:p w14:paraId="78FF975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7</w:t>
            </w:r>
          </w:p>
        </w:tc>
        <w:tc>
          <w:tcPr>
            <w:tcW w:w="6563" w:type="dxa"/>
            <w:vAlign w:val="center"/>
          </w:tcPr>
          <w:p w14:paraId="0C66C9C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兵役登记</w:t>
            </w:r>
          </w:p>
        </w:tc>
        <w:tc>
          <w:tcPr>
            <w:tcW w:w="2651" w:type="dxa"/>
            <w:vAlign w:val="center"/>
          </w:tcPr>
          <w:p w14:paraId="5281ABB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86D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DDC7F1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173</w:t>
            </w:r>
          </w:p>
        </w:tc>
        <w:tc>
          <w:tcPr>
            <w:tcW w:w="3200" w:type="dxa"/>
            <w:vAlign w:val="center"/>
          </w:tcPr>
          <w:p w14:paraId="1F6633B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8</w:t>
            </w:r>
          </w:p>
        </w:tc>
        <w:tc>
          <w:tcPr>
            <w:tcW w:w="6563" w:type="dxa"/>
            <w:vAlign w:val="center"/>
          </w:tcPr>
          <w:p w14:paraId="395A185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color w:val="000000"/>
                <w:spacing w:val="0"/>
                <w:w w:val="100"/>
                <w:kern w:val="0"/>
                <w:sz w:val="32"/>
                <w:szCs w:val="32"/>
                <w:lang w:val="en-US" w:eastAsia="zh-CN" w:bidi="ar"/>
              </w:rPr>
              <w:t>计划生育家庭特别扶助对象资格确认初审</w:t>
            </w:r>
          </w:p>
        </w:tc>
        <w:tc>
          <w:tcPr>
            <w:tcW w:w="2651" w:type="dxa"/>
            <w:vAlign w:val="center"/>
          </w:tcPr>
          <w:p w14:paraId="551516A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D445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2AE300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174</w:t>
            </w:r>
          </w:p>
        </w:tc>
        <w:tc>
          <w:tcPr>
            <w:tcW w:w="3200" w:type="dxa"/>
            <w:vAlign w:val="center"/>
          </w:tcPr>
          <w:p w14:paraId="741BD8F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9</w:t>
            </w:r>
          </w:p>
        </w:tc>
        <w:tc>
          <w:tcPr>
            <w:tcW w:w="6563" w:type="dxa"/>
            <w:vAlign w:val="center"/>
          </w:tcPr>
          <w:p w14:paraId="35DD78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农村独生子女身份审定</w:t>
            </w:r>
          </w:p>
        </w:tc>
        <w:tc>
          <w:tcPr>
            <w:tcW w:w="2651" w:type="dxa"/>
            <w:vAlign w:val="center"/>
          </w:tcPr>
          <w:p w14:paraId="12E5ECC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396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4B3AD7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175</w:t>
            </w:r>
          </w:p>
        </w:tc>
        <w:tc>
          <w:tcPr>
            <w:tcW w:w="3200" w:type="dxa"/>
            <w:vAlign w:val="center"/>
          </w:tcPr>
          <w:p w14:paraId="3DE2503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10</w:t>
            </w:r>
          </w:p>
        </w:tc>
        <w:tc>
          <w:tcPr>
            <w:tcW w:w="6563" w:type="dxa"/>
            <w:vAlign w:val="center"/>
          </w:tcPr>
          <w:p w14:paraId="54959A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0"/>
                <w:sz w:val="32"/>
                <w:szCs w:val="32"/>
                <w:lang w:val="en-US" w:eastAsia="zh-CN" w:bidi="ar"/>
              </w:rPr>
              <w:t>病残儿医学鉴定申请初审</w:t>
            </w:r>
          </w:p>
        </w:tc>
        <w:tc>
          <w:tcPr>
            <w:tcW w:w="2651" w:type="dxa"/>
            <w:vAlign w:val="center"/>
          </w:tcPr>
          <w:p w14:paraId="3B0576A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4033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4D51CC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176</w:t>
            </w:r>
          </w:p>
        </w:tc>
        <w:tc>
          <w:tcPr>
            <w:tcW w:w="3200" w:type="dxa"/>
            <w:vAlign w:val="center"/>
          </w:tcPr>
          <w:p w14:paraId="1595AC5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11</w:t>
            </w:r>
          </w:p>
        </w:tc>
        <w:tc>
          <w:tcPr>
            <w:tcW w:w="6563" w:type="dxa"/>
            <w:vAlign w:val="center"/>
          </w:tcPr>
          <w:p w14:paraId="20E04D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0"/>
                <w:sz w:val="32"/>
                <w:szCs w:val="32"/>
                <w:lang w:val="en-US" w:eastAsia="zh-CN" w:bidi="ar"/>
              </w:rPr>
              <w:t>退役军人优待证发放、审验、更换</w:t>
            </w:r>
          </w:p>
        </w:tc>
        <w:tc>
          <w:tcPr>
            <w:tcW w:w="2651" w:type="dxa"/>
            <w:vAlign w:val="center"/>
          </w:tcPr>
          <w:p w14:paraId="06CDF10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B56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AA4F66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177</w:t>
            </w:r>
          </w:p>
        </w:tc>
        <w:tc>
          <w:tcPr>
            <w:tcW w:w="3200" w:type="dxa"/>
            <w:vAlign w:val="center"/>
          </w:tcPr>
          <w:p w14:paraId="32EAA18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12</w:t>
            </w:r>
          </w:p>
        </w:tc>
        <w:tc>
          <w:tcPr>
            <w:tcW w:w="6563" w:type="dxa"/>
            <w:vAlign w:val="center"/>
          </w:tcPr>
          <w:p w14:paraId="6193DB0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color w:val="000000"/>
                <w:spacing w:val="0"/>
                <w:w w:val="100"/>
                <w:kern w:val="0"/>
                <w:sz w:val="32"/>
                <w:szCs w:val="32"/>
                <w:lang w:val="zh-CN" w:bidi="ar"/>
              </w:rPr>
              <w:t>伤残等级评定、补评、调整申请受理</w:t>
            </w:r>
          </w:p>
        </w:tc>
        <w:tc>
          <w:tcPr>
            <w:tcW w:w="2651" w:type="dxa"/>
            <w:vAlign w:val="center"/>
          </w:tcPr>
          <w:p w14:paraId="169D92A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CB8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26031C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178</w:t>
            </w:r>
          </w:p>
        </w:tc>
        <w:tc>
          <w:tcPr>
            <w:tcW w:w="3200" w:type="dxa"/>
            <w:vAlign w:val="center"/>
          </w:tcPr>
          <w:p w14:paraId="10BD154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13</w:t>
            </w:r>
          </w:p>
        </w:tc>
        <w:tc>
          <w:tcPr>
            <w:tcW w:w="6563" w:type="dxa"/>
            <w:vAlign w:val="center"/>
          </w:tcPr>
          <w:p w14:paraId="49E14A6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color w:val="000000"/>
                <w:spacing w:val="0"/>
                <w:w w:val="100"/>
                <w:kern w:val="0"/>
                <w:sz w:val="32"/>
                <w:szCs w:val="32"/>
                <w:lang w:val="en-US" w:eastAsia="zh-CN" w:bidi="ar"/>
              </w:rPr>
              <w:t>就业失业登记证受理</w:t>
            </w:r>
          </w:p>
        </w:tc>
        <w:tc>
          <w:tcPr>
            <w:tcW w:w="2651" w:type="dxa"/>
            <w:vAlign w:val="center"/>
          </w:tcPr>
          <w:p w14:paraId="0DA9A17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3A4C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521CE1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179</w:t>
            </w:r>
          </w:p>
        </w:tc>
        <w:tc>
          <w:tcPr>
            <w:tcW w:w="3200" w:type="dxa"/>
            <w:vAlign w:val="center"/>
          </w:tcPr>
          <w:p w14:paraId="17E382D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14</w:t>
            </w:r>
          </w:p>
        </w:tc>
        <w:tc>
          <w:tcPr>
            <w:tcW w:w="6563" w:type="dxa"/>
            <w:vAlign w:val="center"/>
          </w:tcPr>
          <w:p w14:paraId="0226104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color w:val="000000"/>
                <w:spacing w:val="0"/>
                <w:w w:val="100"/>
                <w:kern w:val="0"/>
                <w:sz w:val="32"/>
                <w:szCs w:val="32"/>
                <w:lang w:val="zh-CN" w:bidi="ar"/>
              </w:rPr>
              <w:t>就业困难人员认定</w:t>
            </w:r>
          </w:p>
        </w:tc>
        <w:tc>
          <w:tcPr>
            <w:tcW w:w="2651" w:type="dxa"/>
            <w:vAlign w:val="center"/>
          </w:tcPr>
          <w:p w14:paraId="5C46381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EB8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4C254E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2F87EE0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eastAsia="zh-CN"/>
              </w:rPr>
              <w:t>八、</w:t>
            </w:r>
            <w:r>
              <w:rPr>
                <w:rFonts w:hint="eastAsia" w:ascii="仿宋_GB2312" w:hAnsi="仿宋_GB2312" w:eastAsia="仿宋_GB2312" w:cs="仿宋_GB2312"/>
                <w:spacing w:val="0"/>
                <w:w w:val="100"/>
                <w:sz w:val="32"/>
                <w:szCs w:val="32"/>
              </w:rPr>
              <w:t>行政奖励</w:t>
            </w:r>
          </w:p>
        </w:tc>
        <w:tc>
          <w:tcPr>
            <w:tcW w:w="6563" w:type="dxa"/>
            <w:vAlign w:val="center"/>
          </w:tcPr>
          <w:p w14:paraId="798A607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共2项</w:t>
            </w:r>
          </w:p>
        </w:tc>
        <w:tc>
          <w:tcPr>
            <w:tcW w:w="2651" w:type="dxa"/>
            <w:vAlign w:val="center"/>
          </w:tcPr>
          <w:p w14:paraId="540E01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B76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FA033A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180</w:t>
            </w:r>
          </w:p>
        </w:tc>
        <w:tc>
          <w:tcPr>
            <w:tcW w:w="3200" w:type="dxa"/>
            <w:vAlign w:val="center"/>
          </w:tcPr>
          <w:p w14:paraId="7574833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w:t>
            </w:r>
          </w:p>
        </w:tc>
        <w:tc>
          <w:tcPr>
            <w:tcW w:w="6563" w:type="dxa"/>
            <w:vAlign w:val="center"/>
          </w:tcPr>
          <w:p w14:paraId="4AA1211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0"/>
                <w:sz w:val="32"/>
                <w:szCs w:val="32"/>
                <w:lang w:val="en-US" w:eastAsia="zh-CN" w:bidi="ar"/>
              </w:rPr>
              <w:t>农村部分计划生育家庭奖励扶助金</w:t>
            </w:r>
          </w:p>
        </w:tc>
        <w:tc>
          <w:tcPr>
            <w:tcW w:w="2651" w:type="dxa"/>
            <w:vAlign w:val="center"/>
          </w:tcPr>
          <w:p w14:paraId="27DBDCD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5C3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211F71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181</w:t>
            </w:r>
          </w:p>
        </w:tc>
        <w:tc>
          <w:tcPr>
            <w:tcW w:w="3200" w:type="dxa"/>
            <w:vAlign w:val="center"/>
          </w:tcPr>
          <w:p w14:paraId="1DAD2E7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2</w:t>
            </w:r>
          </w:p>
        </w:tc>
        <w:tc>
          <w:tcPr>
            <w:tcW w:w="6563" w:type="dxa"/>
            <w:vAlign w:val="center"/>
          </w:tcPr>
          <w:p w14:paraId="7E87426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color w:val="000000"/>
                <w:spacing w:val="0"/>
                <w:w w:val="100"/>
                <w:kern w:val="0"/>
                <w:sz w:val="32"/>
                <w:szCs w:val="32"/>
                <w:lang w:val="zh-CN" w:bidi="ar"/>
              </w:rPr>
              <w:t>城镇无业居民或农村居民独生子女父母奖励申请受理</w:t>
            </w:r>
          </w:p>
        </w:tc>
        <w:tc>
          <w:tcPr>
            <w:tcW w:w="2651" w:type="dxa"/>
            <w:vAlign w:val="center"/>
          </w:tcPr>
          <w:p w14:paraId="595D785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0211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4E93BE3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0E85AE8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eastAsia="zh-CN"/>
              </w:rPr>
              <w:t>九</w:t>
            </w:r>
            <w:r>
              <w:rPr>
                <w:rFonts w:hint="eastAsia" w:ascii="仿宋_GB2312" w:hAnsi="仿宋_GB2312" w:eastAsia="仿宋_GB2312" w:cs="仿宋_GB2312"/>
                <w:spacing w:val="0"/>
                <w:w w:val="100"/>
                <w:sz w:val="32"/>
                <w:szCs w:val="32"/>
              </w:rPr>
              <w:t>、行政</w:t>
            </w:r>
            <w:r>
              <w:rPr>
                <w:rFonts w:hint="eastAsia" w:ascii="仿宋_GB2312" w:hAnsi="仿宋_GB2312" w:eastAsia="仿宋_GB2312" w:cs="仿宋_GB2312"/>
                <w:spacing w:val="0"/>
                <w:w w:val="100"/>
                <w:sz w:val="32"/>
                <w:szCs w:val="32"/>
                <w:lang w:eastAsia="zh-CN"/>
              </w:rPr>
              <w:t>裁决</w:t>
            </w:r>
          </w:p>
        </w:tc>
        <w:tc>
          <w:tcPr>
            <w:tcW w:w="6563" w:type="dxa"/>
            <w:vAlign w:val="center"/>
          </w:tcPr>
          <w:p w14:paraId="2090DEF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共0项</w:t>
            </w:r>
          </w:p>
        </w:tc>
        <w:tc>
          <w:tcPr>
            <w:tcW w:w="2651" w:type="dxa"/>
            <w:vAlign w:val="center"/>
          </w:tcPr>
          <w:p w14:paraId="5A8B660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769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20DFFD0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c>
          <w:tcPr>
            <w:tcW w:w="3200" w:type="dxa"/>
            <w:vAlign w:val="center"/>
          </w:tcPr>
          <w:p w14:paraId="18AE50CC">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sz w:val="32"/>
                <w:szCs w:val="32"/>
                <w:lang w:eastAsia="zh-CN"/>
              </w:rPr>
              <w:t>十、</w:t>
            </w:r>
            <w:r>
              <w:rPr>
                <w:rFonts w:hint="eastAsia" w:ascii="仿宋_GB2312" w:hAnsi="仿宋_GB2312" w:eastAsia="仿宋_GB2312" w:cs="仿宋_GB2312"/>
                <w:spacing w:val="0"/>
                <w:w w:val="100"/>
                <w:sz w:val="32"/>
                <w:szCs w:val="32"/>
              </w:rPr>
              <w:t>其他</w:t>
            </w:r>
            <w:r>
              <w:rPr>
                <w:rFonts w:hint="eastAsia" w:ascii="仿宋_GB2312" w:hAnsi="仿宋_GB2312" w:eastAsia="仿宋_GB2312" w:cs="仿宋_GB2312"/>
                <w:spacing w:val="0"/>
                <w:w w:val="100"/>
                <w:sz w:val="32"/>
                <w:szCs w:val="32"/>
                <w:lang w:eastAsia="zh-CN"/>
              </w:rPr>
              <w:t>类</w:t>
            </w:r>
          </w:p>
        </w:tc>
        <w:tc>
          <w:tcPr>
            <w:tcW w:w="6563" w:type="dxa"/>
            <w:vAlign w:val="center"/>
          </w:tcPr>
          <w:p w14:paraId="7238150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共5项</w:t>
            </w:r>
          </w:p>
        </w:tc>
        <w:tc>
          <w:tcPr>
            <w:tcW w:w="2651" w:type="dxa"/>
            <w:vAlign w:val="center"/>
          </w:tcPr>
          <w:p w14:paraId="7865F40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7C76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39CD25A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182</w:t>
            </w:r>
          </w:p>
        </w:tc>
        <w:tc>
          <w:tcPr>
            <w:tcW w:w="3200" w:type="dxa"/>
            <w:vAlign w:val="center"/>
          </w:tcPr>
          <w:p w14:paraId="612B687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sz w:val="32"/>
                <w:szCs w:val="32"/>
                <w:vertAlign w:val="baseline"/>
                <w:lang w:val="en-US" w:eastAsia="zh-CN"/>
              </w:rPr>
              <w:t>1</w:t>
            </w:r>
          </w:p>
        </w:tc>
        <w:tc>
          <w:tcPr>
            <w:tcW w:w="6563" w:type="dxa"/>
            <w:vAlign w:val="center"/>
          </w:tcPr>
          <w:p w14:paraId="0591194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业主委员会备案</w:t>
            </w:r>
          </w:p>
        </w:tc>
        <w:tc>
          <w:tcPr>
            <w:tcW w:w="2651" w:type="dxa"/>
            <w:vAlign w:val="center"/>
          </w:tcPr>
          <w:p w14:paraId="52A44F5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5E18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06189CA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183</w:t>
            </w:r>
          </w:p>
        </w:tc>
        <w:tc>
          <w:tcPr>
            <w:tcW w:w="3200" w:type="dxa"/>
            <w:vAlign w:val="center"/>
          </w:tcPr>
          <w:p w14:paraId="361916A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sz w:val="32"/>
                <w:szCs w:val="32"/>
                <w:vertAlign w:val="baseline"/>
                <w:lang w:val="en-US" w:eastAsia="zh-CN"/>
              </w:rPr>
              <w:t>2</w:t>
            </w:r>
          </w:p>
        </w:tc>
        <w:tc>
          <w:tcPr>
            <w:tcW w:w="6563" w:type="dxa"/>
            <w:vAlign w:val="center"/>
          </w:tcPr>
          <w:p w14:paraId="6725F2F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kern w:val="0"/>
                <w:sz w:val="32"/>
                <w:szCs w:val="32"/>
                <w:lang w:val="en-US" w:eastAsia="zh-CN" w:bidi="ar"/>
              </w:rPr>
              <w:t>企业用工备案</w:t>
            </w:r>
          </w:p>
        </w:tc>
        <w:tc>
          <w:tcPr>
            <w:tcW w:w="2651" w:type="dxa"/>
            <w:vAlign w:val="center"/>
          </w:tcPr>
          <w:p w14:paraId="1B60B48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95C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1B22D8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184</w:t>
            </w:r>
          </w:p>
        </w:tc>
        <w:tc>
          <w:tcPr>
            <w:tcW w:w="3200" w:type="dxa"/>
            <w:vAlign w:val="center"/>
          </w:tcPr>
          <w:p w14:paraId="4F9FE50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3</w:t>
            </w:r>
          </w:p>
        </w:tc>
        <w:tc>
          <w:tcPr>
            <w:tcW w:w="6563" w:type="dxa"/>
            <w:vAlign w:val="center"/>
          </w:tcPr>
          <w:p w14:paraId="009BECC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lang w:val="zh-CN" w:eastAsia="zh-CN" w:bidi="zh-CN"/>
              </w:rPr>
              <w:t>公共租赁住房保障申请</w:t>
            </w:r>
          </w:p>
        </w:tc>
        <w:tc>
          <w:tcPr>
            <w:tcW w:w="2651" w:type="dxa"/>
            <w:vAlign w:val="center"/>
          </w:tcPr>
          <w:p w14:paraId="5DDA38D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12FD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5E1AEE1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185</w:t>
            </w:r>
          </w:p>
        </w:tc>
        <w:tc>
          <w:tcPr>
            <w:tcW w:w="3200" w:type="dxa"/>
            <w:vAlign w:val="center"/>
          </w:tcPr>
          <w:p w14:paraId="09757BC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4</w:t>
            </w:r>
          </w:p>
        </w:tc>
        <w:tc>
          <w:tcPr>
            <w:tcW w:w="6563" w:type="dxa"/>
            <w:vAlign w:val="center"/>
          </w:tcPr>
          <w:p w14:paraId="1B2E1E6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color w:val="000000"/>
                <w:spacing w:val="0"/>
                <w:w w:val="100"/>
                <w:kern w:val="0"/>
                <w:sz w:val="32"/>
                <w:szCs w:val="32"/>
                <w:lang w:val="en-US" w:eastAsia="zh-CN" w:bidi="ar"/>
              </w:rPr>
              <w:t>城乡居民养老保险受理</w:t>
            </w:r>
          </w:p>
        </w:tc>
        <w:tc>
          <w:tcPr>
            <w:tcW w:w="2651" w:type="dxa"/>
            <w:vAlign w:val="center"/>
          </w:tcPr>
          <w:p w14:paraId="431946F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r w14:paraId="23B6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vAlign w:val="center"/>
          </w:tcPr>
          <w:p w14:paraId="77E49D4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186</w:t>
            </w:r>
          </w:p>
        </w:tc>
        <w:tc>
          <w:tcPr>
            <w:tcW w:w="3200" w:type="dxa"/>
            <w:vAlign w:val="center"/>
          </w:tcPr>
          <w:p w14:paraId="348ADC0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eastAsia="仿宋_GB2312" w:cs="仿宋_GB2312"/>
                <w:spacing w:val="0"/>
                <w:w w:val="100"/>
                <w:sz w:val="32"/>
                <w:szCs w:val="32"/>
                <w:vertAlign w:val="baseline"/>
                <w:lang w:val="en-US" w:eastAsia="zh-CN"/>
              </w:rPr>
              <w:t>5</w:t>
            </w:r>
          </w:p>
        </w:tc>
        <w:tc>
          <w:tcPr>
            <w:tcW w:w="6563" w:type="dxa"/>
            <w:vAlign w:val="center"/>
          </w:tcPr>
          <w:p w14:paraId="15D11D6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仿宋_GB2312" w:hAnsi="仿宋_GB2312" w:eastAsia="仿宋_GB2312" w:cs="仿宋_GB2312"/>
                <w:spacing w:val="0"/>
                <w:w w:val="100"/>
                <w:sz w:val="32"/>
                <w:szCs w:val="32"/>
                <w:vertAlign w:val="baseline"/>
                <w:lang w:val="en-US" w:eastAsia="zh-CN"/>
              </w:rPr>
            </w:pPr>
            <w:r>
              <w:rPr>
                <w:rFonts w:hint="eastAsia" w:ascii="仿宋_GB2312" w:hAnsi="仿宋_GB2312" w:cs="仿宋_GB2312"/>
                <w:color w:val="000000"/>
                <w:spacing w:val="0"/>
                <w:w w:val="100"/>
                <w:kern w:val="0"/>
                <w:sz w:val="32"/>
                <w:szCs w:val="32"/>
                <w:lang w:val="en-US" w:eastAsia="zh-CN" w:bidi="ar"/>
              </w:rPr>
              <w:t>城乡居民基本医疗保险</w:t>
            </w:r>
            <w:r>
              <w:rPr>
                <w:rFonts w:hint="eastAsia" w:ascii="仿宋_GB2312" w:hAnsi="仿宋_GB2312" w:eastAsia="仿宋_GB2312" w:cs="仿宋_GB2312"/>
                <w:color w:val="000000"/>
                <w:spacing w:val="0"/>
                <w:w w:val="100"/>
                <w:kern w:val="0"/>
                <w:sz w:val="32"/>
                <w:szCs w:val="32"/>
                <w:lang w:val="en-US" w:eastAsia="zh-CN" w:bidi="ar"/>
              </w:rPr>
              <w:t>受理</w:t>
            </w:r>
          </w:p>
        </w:tc>
        <w:tc>
          <w:tcPr>
            <w:tcW w:w="2651" w:type="dxa"/>
            <w:vAlign w:val="center"/>
          </w:tcPr>
          <w:p w14:paraId="2D24656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hAnsi="仿宋_GB2312" w:eastAsia="仿宋_GB2312" w:cs="仿宋_GB2312"/>
                <w:spacing w:val="0"/>
                <w:w w:val="100"/>
                <w:sz w:val="32"/>
                <w:szCs w:val="32"/>
                <w:vertAlign w:val="baseline"/>
                <w:lang w:val="en-US" w:eastAsia="zh-CN"/>
              </w:rPr>
            </w:pPr>
          </w:p>
        </w:tc>
      </w:tr>
    </w:tbl>
    <w:p w14:paraId="357898E0">
      <w:pPr>
        <w:rPr>
          <w:rFonts w:hint="eastAsia" w:ascii="仿宋_GB2312"/>
          <w:lang w:val="en-US" w:eastAsia="zh-CN"/>
        </w:rPr>
      </w:pPr>
      <w:r>
        <w:rPr>
          <w:rFonts w:hint="eastAsia" w:ascii="仿宋_GB2312"/>
          <w:lang w:val="en-US" w:eastAsia="zh-CN"/>
        </w:rPr>
        <w:br w:type="page"/>
      </w:r>
    </w:p>
    <w:p w14:paraId="2B025CDD">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r>
        <w:rPr>
          <w:rFonts w:hint="eastAsia" w:ascii="方正小标宋简体" w:hAnsi="方正小标宋简体" w:eastAsia="方正小标宋简体"/>
          <w:sz w:val="36"/>
          <w:lang w:val="en-US" w:eastAsia="zh-CN"/>
        </w:rPr>
        <w:t>井陉矿区街道权责清单事项分表</w:t>
      </w:r>
    </w:p>
    <w:p w14:paraId="2AC8DCD5">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_GB2312" w:hAnsi="楷体_GB2312" w:eastAsia="楷体_GB2312"/>
          <w:lang w:val="en-US" w:eastAsia="zh-CN"/>
        </w:rPr>
      </w:pPr>
      <w:r>
        <w:rPr>
          <w:rFonts w:hint="eastAsia" w:ascii="楷体_GB2312" w:hAnsi="楷体_GB2312" w:eastAsia="楷体_GB2312"/>
          <w:lang w:val="en-US" w:eastAsia="zh-CN"/>
        </w:rPr>
        <w:t>（共6类、186项）</w:t>
      </w:r>
    </w:p>
    <w:p w14:paraId="7FBDD712">
      <w:pPr>
        <w:pStyle w:val="2"/>
        <w:rPr>
          <w:rFonts w:hint="eastAsia"/>
          <w:lang w:val="en-US" w:eastAsia="zh-CN"/>
        </w:rPr>
      </w:pPr>
    </w:p>
    <w:tbl>
      <w:tblPr>
        <w:tblStyle w:val="7"/>
        <w:tblW w:w="143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13" w:type="dxa"/>
          <w:bottom w:w="57" w:type="dxa"/>
          <w:right w:w="113" w:type="dxa"/>
        </w:tblCellMar>
      </w:tblPr>
      <w:tblGrid>
        <w:gridCol w:w="745"/>
        <w:gridCol w:w="657"/>
        <w:gridCol w:w="1791"/>
        <w:gridCol w:w="741"/>
        <w:gridCol w:w="3595"/>
        <w:gridCol w:w="2357"/>
        <w:gridCol w:w="3051"/>
        <w:gridCol w:w="1412"/>
      </w:tblGrid>
      <w:tr w14:paraId="404F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2F66EF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黑体" w:hAnsi="黑体" w:eastAsia="黑体" w:cs="黑体"/>
                <w:spacing w:val="0"/>
                <w:w w:val="100"/>
                <w:sz w:val="21"/>
                <w:szCs w:val="21"/>
                <w:vertAlign w:val="baseline"/>
                <w:lang w:val="en-US" w:eastAsia="zh-CN"/>
              </w:rPr>
            </w:pPr>
            <w:r>
              <w:rPr>
                <w:rFonts w:hint="eastAsia" w:ascii="黑体" w:hAnsi="黑体" w:eastAsia="黑体" w:cs="黑体"/>
                <w:b w:val="0"/>
                <w:i w:val="0"/>
                <w:snapToGrid/>
                <w:color w:val="000000"/>
                <w:spacing w:val="0"/>
                <w:w w:val="100"/>
                <w:sz w:val="21"/>
                <w:szCs w:val="21"/>
                <w:u w:val="none"/>
                <w:lang w:eastAsia="zh-CN"/>
              </w:rPr>
              <w:t>序号</w:t>
            </w:r>
          </w:p>
        </w:tc>
        <w:tc>
          <w:tcPr>
            <w:tcW w:w="657" w:type="dxa"/>
            <w:vAlign w:val="center"/>
          </w:tcPr>
          <w:p w14:paraId="56BFD6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黑体" w:hAnsi="黑体" w:eastAsia="黑体" w:cs="黑体"/>
                <w:spacing w:val="0"/>
                <w:w w:val="100"/>
                <w:sz w:val="21"/>
                <w:szCs w:val="21"/>
                <w:vertAlign w:val="baseline"/>
                <w:lang w:val="en-US" w:eastAsia="zh-CN"/>
              </w:rPr>
            </w:pPr>
            <w:r>
              <w:rPr>
                <w:rFonts w:hint="eastAsia" w:ascii="黑体" w:hAnsi="黑体" w:eastAsia="黑体" w:cs="黑体"/>
                <w:b w:val="0"/>
                <w:i w:val="0"/>
                <w:snapToGrid/>
                <w:color w:val="000000"/>
                <w:spacing w:val="0"/>
                <w:w w:val="100"/>
                <w:sz w:val="21"/>
                <w:szCs w:val="21"/>
                <w:u w:val="none"/>
                <w:lang w:eastAsia="zh-CN"/>
              </w:rPr>
              <w:t>权力类型</w:t>
            </w:r>
          </w:p>
        </w:tc>
        <w:tc>
          <w:tcPr>
            <w:tcW w:w="1791" w:type="dxa"/>
            <w:vAlign w:val="center"/>
          </w:tcPr>
          <w:p w14:paraId="418AA5A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黑体" w:hAnsi="黑体" w:eastAsia="黑体" w:cs="黑体"/>
                <w:spacing w:val="0"/>
                <w:w w:val="100"/>
                <w:sz w:val="21"/>
                <w:szCs w:val="21"/>
                <w:vertAlign w:val="baseline"/>
                <w:lang w:val="en-US" w:eastAsia="zh-CN"/>
              </w:rPr>
            </w:pPr>
            <w:r>
              <w:rPr>
                <w:rFonts w:hint="eastAsia" w:ascii="黑体" w:hAnsi="黑体" w:eastAsia="黑体" w:cs="黑体"/>
                <w:b w:val="0"/>
                <w:i w:val="0"/>
                <w:snapToGrid/>
                <w:color w:val="000000"/>
                <w:spacing w:val="0"/>
                <w:w w:val="100"/>
                <w:sz w:val="21"/>
                <w:szCs w:val="21"/>
                <w:u w:val="none"/>
                <w:lang w:eastAsia="zh-CN"/>
              </w:rPr>
              <w:t>权力事项</w:t>
            </w:r>
          </w:p>
        </w:tc>
        <w:tc>
          <w:tcPr>
            <w:tcW w:w="741" w:type="dxa"/>
            <w:vAlign w:val="center"/>
          </w:tcPr>
          <w:p w14:paraId="07A302E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黑体" w:hAnsi="黑体" w:eastAsia="黑体" w:cs="黑体"/>
                <w:spacing w:val="0"/>
                <w:w w:val="100"/>
                <w:sz w:val="21"/>
                <w:szCs w:val="21"/>
                <w:vertAlign w:val="baseline"/>
                <w:lang w:val="en-US" w:eastAsia="zh-CN"/>
              </w:rPr>
            </w:pPr>
            <w:r>
              <w:rPr>
                <w:rFonts w:hint="eastAsia" w:ascii="黑体" w:hAnsi="黑体" w:eastAsia="黑体" w:cs="黑体"/>
                <w:b w:val="0"/>
                <w:i w:val="0"/>
                <w:snapToGrid/>
                <w:color w:val="000000"/>
                <w:spacing w:val="0"/>
                <w:w w:val="100"/>
                <w:sz w:val="21"/>
                <w:szCs w:val="21"/>
                <w:u w:val="none"/>
                <w:lang w:eastAsia="zh-CN"/>
              </w:rPr>
              <w:t>行政主体</w:t>
            </w:r>
          </w:p>
        </w:tc>
        <w:tc>
          <w:tcPr>
            <w:tcW w:w="3595" w:type="dxa"/>
            <w:vAlign w:val="center"/>
          </w:tcPr>
          <w:p w14:paraId="1EBC93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黑体" w:hAnsi="黑体" w:eastAsia="黑体" w:cs="黑体"/>
                <w:spacing w:val="0"/>
                <w:w w:val="100"/>
                <w:sz w:val="21"/>
                <w:szCs w:val="21"/>
                <w:vertAlign w:val="baseline"/>
                <w:lang w:val="en-US" w:eastAsia="zh-CN"/>
              </w:rPr>
            </w:pPr>
            <w:r>
              <w:rPr>
                <w:rFonts w:hint="eastAsia" w:ascii="黑体" w:hAnsi="黑体" w:eastAsia="黑体" w:cs="黑体"/>
                <w:b w:val="0"/>
                <w:i w:val="0"/>
                <w:snapToGrid/>
                <w:color w:val="000000"/>
                <w:spacing w:val="0"/>
                <w:w w:val="100"/>
                <w:sz w:val="21"/>
                <w:szCs w:val="21"/>
                <w:u w:val="none"/>
                <w:lang w:eastAsia="zh-CN"/>
              </w:rPr>
              <w:t>实施依据</w:t>
            </w:r>
          </w:p>
        </w:tc>
        <w:tc>
          <w:tcPr>
            <w:tcW w:w="2357" w:type="dxa"/>
            <w:vAlign w:val="center"/>
          </w:tcPr>
          <w:p w14:paraId="1F42519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黑体" w:hAnsi="黑体" w:eastAsia="黑体" w:cs="黑体"/>
                <w:spacing w:val="0"/>
                <w:w w:val="100"/>
                <w:sz w:val="21"/>
                <w:szCs w:val="21"/>
                <w:vertAlign w:val="baseline"/>
                <w:lang w:val="en-US" w:eastAsia="zh-CN"/>
              </w:rPr>
            </w:pPr>
            <w:r>
              <w:rPr>
                <w:rFonts w:hint="eastAsia" w:ascii="黑体" w:hAnsi="黑体" w:eastAsia="黑体" w:cs="黑体"/>
                <w:b w:val="0"/>
                <w:i w:val="0"/>
                <w:snapToGrid/>
                <w:color w:val="000000"/>
                <w:spacing w:val="0"/>
                <w:w w:val="100"/>
                <w:sz w:val="21"/>
                <w:szCs w:val="21"/>
                <w:u w:val="none"/>
                <w:lang w:eastAsia="zh-CN"/>
              </w:rPr>
              <w:t>责任事项</w:t>
            </w:r>
          </w:p>
        </w:tc>
        <w:tc>
          <w:tcPr>
            <w:tcW w:w="3051" w:type="dxa"/>
            <w:vAlign w:val="center"/>
          </w:tcPr>
          <w:p w14:paraId="4A07CBA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黑体" w:hAnsi="黑体" w:eastAsia="黑体" w:cs="黑体"/>
                <w:spacing w:val="0"/>
                <w:w w:val="100"/>
                <w:sz w:val="21"/>
                <w:szCs w:val="21"/>
                <w:vertAlign w:val="baseline"/>
                <w:lang w:val="en-US" w:eastAsia="zh-CN"/>
              </w:rPr>
            </w:pPr>
            <w:r>
              <w:rPr>
                <w:rFonts w:hint="eastAsia" w:ascii="黑体" w:hAnsi="黑体" w:eastAsia="黑体" w:cs="黑体"/>
                <w:b w:val="0"/>
                <w:i w:val="0"/>
                <w:snapToGrid/>
                <w:color w:val="000000"/>
                <w:spacing w:val="0"/>
                <w:w w:val="100"/>
                <w:sz w:val="21"/>
                <w:szCs w:val="21"/>
                <w:u w:val="none"/>
                <w:lang w:eastAsia="zh-CN"/>
              </w:rPr>
              <w:t>追责情形</w:t>
            </w:r>
          </w:p>
        </w:tc>
        <w:tc>
          <w:tcPr>
            <w:tcW w:w="1412" w:type="dxa"/>
            <w:vAlign w:val="center"/>
          </w:tcPr>
          <w:p w14:paraId="06FF6D1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黑体" w:hAnsi="黑体" w:eastAsia="黑体" w:cs="黑体"/>
                <w:spacing w:val="0"/>
                <w:w w:val="100"/>
                <w:sz w:val="21"/>
                <w:szCs w:val="21"/>
                <w:vertAlign w:val="baseline"/>
                <w:lang w:val="en-US" w:eastAsia="zh-CN"/>
              </w:rPr>
            </w:pPr>
            <w:r>
              <w:rPr>
                <w:rFonts w:hint="eastAsia" w:ascii="黑体" w:hAnsi="黑体" w:eastAsia="黑体" w:cs="黑体"/>
                <w:b w:val="0"/>
                <w:i w:val="0"/>
                <w:snapToGrid/>
                <w:color w:val="000000"/>
                <w:spacing w:val="0"/>
                <w:w w:val="100"/>
                <w:sz w:val="21"/>
                <w:szCs w:val="21"/>
                <w:u w:val="none"/>
                <w:lang w:eastAsia="zh-CN"/>
              </w:rPr>
              <w:t>备注</w:t>
            </w:r>
          </w:p>
        </w:tc>
      </w:tr>
      <w:tr w14:paraId="5814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4F972E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w:t>
            </w:r>
          </w:p>
        </w:tc>
        <w:tc>
          <w:tcPr>
            <w:tcW w:w="657" w:type="dxa"/>
            <w:vAlign w:val="center"/>
          </w:tcPr>
          <w:p w14:paraId="10AE0B0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507E85DE">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食品小摊点备案</w:t>
            </w:r>
          </w:p>
        </w:tc>
        <w:tc>
          <w:tcPr>
            <w:tcW w:w="741" w:type="dxa"/>
            <w:vAlign w:val="center"/>
          </w:tcPr>
          <w:p w14:paraId="640F84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98DDC3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《河北省食品小作坊小餐饮小摊点管理条例》</w:t>
            </w:r>
            <w:r>
              <w:rPr>
                <w:rFonts w:hint="eastAsia" w:ascii="仿宋_GB2312" w:hAnsi="仿宋_GB2312" w:cs="仿宋_GB2312"/>
                <w:b w:val="0"/>
                <w:i w:val="0"/>
                <w:snapToGrid/>
                <w:color w:val="000000"/>
                <w:spacing w:val="0"/>
                <w:w w:val="100"/>
                <w:sz w:val="21"/>
                <w:szCs w:val="21"/>
                <w:u w:val="none"/>
                <w:lang w:eastAsia="zh-CN"/>
              </w:rPr>
              <w:t>（</w:t>
            </w:r>
            <w:r>
              <w:rPr>
                <w:rFonts w:hint="eastAsia" w:ascii="仿宋_GB2312" w:hAnsi="仿宋_GB2312" w:eastAsia="仿宋_GB2312" w:cs="仿宋_GB2312"/>
                <w:b w:val="0"/>
                <w:i w:val="0"/>
                <w:snapToGrid/>
                <w:color w:val="000000"/>
                <w:spacing w:val="0"/>
                <w:w w:val="100"/>
                <w:sz w:val="21"/>
                <w:szCs w:val="21"/>
                <w:u w:val="none"/>
                <w:lang w:eastAsia="zh-CN"/>
              </w:rPr>
              <w:t>2016年3月29日河北省第十二届人民代表大会常务委员会第二十次会议通过</w:t>
            </w:r>
            <w:r>
              <w:rPr>
                <w:rFonts w:hint="eastAsia" w:ascii="仿宋_GB2312" w:hAnsi="仿宋_GB2312" w:cs="仿宋_GB2312"/>
                <w:b w:val="0"/>
                <w:i w:val="0"/>
                <w:snapToGrid/>
                <w:color w:val="000000"/>
                <w:spacing w:val="0"/>
                <w:w w:val="100"/>
                <w:sz w:val="21"/>
                <w:szCs w:val="21"/>
                <w:u w:val="none"/>
                <w:lang w:eastAsia="zh-CN"/>
              </w:rPr>
              <w:t>）</w:t>
            </w:r>
            <w:r>
              <w:rPr>
                <w:rFonts w:hint="eastAsia" w:ascii="仿宋_GB2312" w:hAnsi="仿宋_GB2312" w:eastAsia="仿宋_GB2312" w:cs="仿宋_GB2312"/>
                <w:b w:val="0"/>
                <w:i w:val="0"/>
                <w:snapToGrid/>
                <w:color w:val="000000"/>
                <w:spacing w:val="0"/>
                <w:w w:val="100"/>
                <w:sz w:val="21"/>
                <w:szCs w:val="21"/>
                <w:u w:val="none"/>
                <w:lang w:eastAsia="zh-CN"/>
              </w:rPr>
              <w:t>第十二条：小作坊、小餐饮实行登记证管理，小摊点实行备案卡管理。核发登记证、备案卡不收取任何费用。</w:t>
            </w:r>
          </w:p>
          <w:p w14:paraId="4D18DD5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任何单位和个人不得伪造、变造、冒用、出租、出借或者以其他形式转让登记证、备案卡。</w:t>
            </w:r>
          </w:p>
        </w:tc>
        <w:tc>
          <w:tcPr>
            <w:tcW w:w="2357" w:type="dxa"/>
            <w:vAlign w:val="center"/>
          </w:tcPr>
          <w:p w14:paraId="7EA0D3F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1、受理责任：公示应当提交的材料，一次性告知补正材料，依法受理或不予受理（不予受理应当告知理由）。</w:t>
            </w:r>
          </w:p>
          <w:p w14:paraId="64B7D40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2、审查责任：按照政策对书面申请材料进行审查，提出是否同意的审核意见。</w:t>
            </w:r>
          </w:p>
          <w:p w14:paraId="4626363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3、决定责任；作出行政许可或者不予行政许可决定，法定告知</w:t>
            </w:r>
          </w:p>
          <w:p w14:paraId="4E072C9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（不予许可的应当书面告知理由）。</w:t>
            </w:r>
          </w:p>
          <w:p w14:paraId="3FD5B7D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4、送达责任：准予许可的制发送达许可证，信息公开。</w:t>
            </w:r>
          </w:p>
          <w:p w14:paraId="3C5040C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5、其他法律法规规章文件规定应履行的责任。</w:t>
            </w:r>
          </w:p>
        </w:tc>
        <w:tc>
          <w:tcPr>
            <w:tcW w:w="3051" w:type="dxa"/>
            <w:vAlign w:val="center"/>
          </w:tcPr>
          <w:p w14:paraId="36759DD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因不履行或不正确履行行政职责，有下列情形的，行政机关及相关工作人员应承担相应责任：</w:t>
            </w:r>
          </w:p>
          <w:p w14:paraId="6D12F87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1、对符合法定条件的申请不予受理的；</w:t>
            </w:r>
          </w:p>
          <w:p w14:paraId="215AF2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2、对不符合法定条件的申请人准予行政许可或者超越法定职权作出准予行政许可决定的；</w:t>
            </w:r>
          </w:p>
          <w:p w14:paraId="4C92B22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3、对符合法定条件的申请人不予行政许可或者不在法定期限内作出准予行政许可决定的；</w:t>
            </w:r>
          </w:p>
          <w:p w14:paraId="66DDED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4、违反法定程序实施行政</w:t>
            </w:r>
          </w:p>
          <w:p w14:paraId="76B7B87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许可的；5、工作中玩忽职守、滥用职权的；</w:t>
            </w:r>
          </w:p>
          <w:p w14:paraId="662D476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6、办理事项时索取或者收受他人财物或者谋取其他利益的；</w:t>
            </w:r>
          </w:p>
          <w:p w14:paraId="3651C8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7、其他违反法律法规规章</w:t>
            </w:r>
          </w:p>
          <w:p w14:paraId="709C154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文件规定的行为。</w:t>
            </w:r>
          </w:p>
        </w:tc>
        <w:tc>
          <w:tcPr>
            <w:tcW w:w="1412" w:type="dxa"/>
            <w:vAlign w:val="center"/>
          </w:tcPr>
          <w:p w14:paraId="5F651C2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795C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64837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2</w:t>
            </w:r>
          </w:p>
        </w:tc>
        <w:tc>
          <w:tcPr>
            <w:tcW w:w="657" w:type="dxa"/>
            <w:vAlign w:val="center"/>
          </w:tcPr>
          <w:p w14:paraId="0EFD0E8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行政许可</w:t>
            </w:r>
          </w:p>
        </w:tc>
        <w:tc>
          <w:tcPr>
            <w:tcW w:w="1791" w:type="dxa"/>
            <w:vAlign w:val="center"/>
          </w:tcPr>
          <w:p w14:paraId="7E48331A">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在村庄、集镇规划区内的街道、广场、市场和车站等场所修建临时建筑物、构筑物和其他设施批准</w:t>
            </w:r>
          </w:p>
        </w:tc>
        <w:tc>
          <w:tcPr>
            <w:tcW w:w="741" w:type="dxa"/>
            <w:vAlign w:val="center"/>
          </w:tcPr>
          <w:p w14:paraId="668FEAB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cs="仿宋_GB2312"/>
                <w:b w:val="0"/>
                <w:i w:val="0"/>
                <w:snapToGrid/>
                <w:color w:val="000000"/>
                <w:spacing w:val="0"/>
                <w:w w:val="100"/>
                <w:sz w:val="21"/>
                <w:szCs w:val="21"/>
                <w:highlight w:val="none"/>
                <w:u w:val="none"/>
                <w:lang w:val="en-US" w:eastAsia="zh-CN"/>
              </w:rPr>
              <w:t>各街道</w:t>
            </w:r>
          </w:p>
        </w:tc>
        <w:tc>
          <w:tcPr>
            <w:tcW w:w="3595" w:type="dxa"/>
            <w:vAlign w:val="center"/>
          </w:tcPr>
          <w:p w14:paraId="22ADCC0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《村庄和集镇规划建设管理条例》</w:t>
            </w:r>
            <w:r>
              <w:rPr>
                <w:rFonts w:hint="eastAsia" w:ascii="仿宋_GB2312" w:hAnsi="仿宋_GB2312" w:cs="仿宋_GB2312"/>
                <w:b w:val="0"/>
                <w:i w:val="0"/>
                <w:snapToGrid/>
                <w:color w:val="000000"/>
                <w:spacing w:val="0"/>
                <w:w w:val="100"/>
                <w:sz w:val="21"/>
                <w:szCs w:val="21"/>
                <w:highlight w:val="none"/>
                <w:u w:val="none"/>
                <w:lang w:val="en-US" w:eastAsia="zh-CN"/>
              </w:rPr>
              <w:t>（</w:t>
            </w:r>
            <w:r>
              <w:rPr>
                <w:rFonts w:hint="eastAsia" w:ascii="仿宋_GB2312" w:hAnsi="仿宋_GB2312" w:eastAsia="仿宋_GB2312" w:cs="仿宋_GB2312"/>
                <w:b w:val="0"/>
                <w:i w:val="0"/>
                <w:snapToGrid/>
                <w:color w:val="000000"/>
                <w:spacing w:val="0"/>
                <w:w w:val="100"/>
                <w:sz w:val="21"/>
                <w:szCs w:val="21"/>
                <w:highlight w:val="none"/>
                <w:u w:val="none"/>
                <w:lang w:val="en-US" w:eastAsia="zh-CN"/>
              </w:rPr>
              <w:t>1993年6月29日国务院令第116号）第三十二条：未经乡级人民政府批准，任何单位和个人不得擅自在村庄、集镇规划区内的街道、广场、市场和车站等场所修建临时建筑物、构筑物和其他设施。</w:t>
            </w:r>
          </w:p>
        </w:tc>
        <w:tc>
          <w:tcPr>
            <w:tcW w:w="2357" w:type="dxa"/>
            <w:vAlign w:val="center"/>
          </w:tcPr>
          <w:p w14:paraId="70D171C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1、受理责任：公示应当提交的材料，一次性告知补正材料，依法受理或不予受理（不予受理应当告知理由）。</w:t>
            </w:r>
          </w:p>
          <w:p w14:paraId="6C64CEE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2、审查责任：按照政策对书面申请材料进行审查，提出是否同意的审核意见。</w:t>
            </w:r>
          </w:p>
          <w:p w14:paraId="605595C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3、决定责任；作出行政许可或者不予行政许可决定，法定告知</w:t>
            </w:r>
          </w:p>
          <w:p w14:paraId="2D3E4A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（不予许可的应当书面告知理由）。</w:t>
            </w:r>
          </w:p>
          <w:p w14:paraId="15E095C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4、送达责任：准予许可的制发送达许可证，信息公开。</w:t>
            </w:r>
          </w:p>
          <w:p w14:paraId="4734E9F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5、其他法律法规规章文件规定应履行的责任。</w:t>
            </w:r>
          </w:p>
        </w:tc>
        <w:tc>
          <w:tcPr>
            <w:tcW w:w="3051" w:type="dxa"/>
            <w:vAlign w:val="center"/>
          </w:tcPr>
          <w:p w14:paraId="637B228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因不履行或不正确履行行政职责，有下列情形的，行政机关及相关工作人员应承担相应责任：</w:t>
            </w:r>
          </w:p>
          <w:p w14:paraId="24E5993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1、对符合法定条件的申请不予受理的；</w:t>
            </w:r>
          </w:p>
          <w:p w14:paraId="26DABE3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2、对不符合法定条件的申请人准予行政许可或者超越法定职权作出准予行政许可决定的；</w:t>
            </w:r>
          </w:p>
          <w:p w14:paraId="235609D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3、对符合法定条件的申请人不予行政许可或者不在法定期限内作出准予行政许可决定的；</w:t>
            </w:r>
          </w:p>
          <w:p w14:paraId="21AD7B2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4、违反法定程序实施行政</w:t>
            </w:r>
          </w:p>
          <w:p w14:paraId="42372A7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许可的；5、工作中玩忽职守、滥用职权的；</w:t>
            </w:r>
          </w:p>
          <w:p w14:paraId="080F4CE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6、办理事项时索取或者收受他人财物或者谋取其他利益的；</w:t>
            </w:r>
          </w:p>
          <w:p w14:paraId="6981510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7、其他违反法律法规规章</w:t>
            </w:r>
          </w:p>
          <w:p w14:paraId="61F6C82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文件规定的行为。</w:t>
            </w:r>
          </w:p>
        </w:tc>
        <w:tc>
          <w:tcPr>
            <w:tcW w:w="1412" w:type="dxa"/>
            <w:vAlign w:val="center"/>
          </w:tcPr>
          <w:p w14:paraId="1ADE681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p>
        </w:tc>
      </w:tr>
      <w:tr w14:paraId="7F57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1A672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w:t>
            </w:r>
          </w:p>
        </w:tc>
        <w:tc>
          <w:tcPr>
            <w:tcW w:w="657" w:type="dxa"/>
            <w:vAlign w:val="center"/>
          </w:tcPr>
          <w:p w14:paraId="7B2306A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3D32A72B">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农村村民住宅用地审核批准</w:t>
            </w:r>
            <w:r>
              <w:rPr>
                <w:rFonts w:hint="eastAsia" w:ascii="仿宋_GB2312" w:hAnsi="仿宋_GB2312" w:cs="仿宋_GB2312"/>
                <w:i w:val="0"/>
                <w:color w:val="000000"/>
                <w:spacing w:val="0"/>
                <w:w w:val="100"/>
                <w:kern w:val="0"/>
                <w:sz w:val="21"/>
                <w:szCs w:val="21"/>
                <w:u w:val="none"/>
                <w:lang w:val="en-US" w:eastAsia="zh-CN" w:bidi="ar"/>
              </w:rPr>
              <w:t>（</w:t>
            </w:r>
            <w:r>
              <w:rPr>
                <w:rFonts w:hint="eastAsia" w:ascii="仿宋_GB2312" w:hAnsi="仿宋_GB2312" w:eastAsia="仿宋_GB2312" w:cs="仿宋_GB2312"/>
                <w:i w:val="0"/>
                <w:color w:val="000000"/>
                <w:spacing w:val="0"/>
                <w:w w:val="100"/>
                <w:kern w:val="0"/>
                <w:sz w:val="21"/>
                <w:szCs w:val="21"/>
                <w:u w:val="none"/>
                <w:lang w:val="en-US" w:eastAsia="zh-CN" w:bidi="ar"/>
              </w:rPr>
              <w:t>不含占用农用地</w:t>
            </w:r>
            <w:r>
              <w:rPr>
                <w:rFonts w:hint="eastAsia" w:ascii="仿宋_GB2312" w:hAnsi="仿宋_GB2312" w:cs="仿宋_GB2312"/>
                <w:i w:val="0"/>
                <w:color w:val="000000"/>
                <w:spacing w:val="0"/>
                <w:w w:val="100"/>
                <w:kern w:val="0"/>
                <w:sz w:val="21"/>
                <w:szCs w:val="21"/>
                <w:u w:val="none"/>
                <w:lang w:val="en-US" w:eastAsia="zh-CN" w:bidi="ar"/>
              </w:rPr>
              <w:t>）</w:t>
            </w:r>
          </w:p>
        </w:tc>
        <w:tc>
          <w:tcPr>
            <w:tcW w:w="741" w:type="dxa"/>
            <w:vAlign w:val="center"/>
          </w:tcPr>
          <w:p w14:paraId="212AE38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6281B3E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spacing w:val="0"/>
                <w:w w:val="100"/>
                <w:sz w:val="21"/>
                <w:szCs w:val="21"/>
              </w:rPr>
              <w:t>《</w:t>
            </w: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中华人民共和国土地管理法》（2019年8月26日修订）第六十二条：农村村民一户只能拥有一处宅基地，其宅基地的面积不得超过省、自治区、直辖市规定的标准。</w:t>
            </w:r>
          </w:p>
          <w:p w14:paraId="7EFE455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人均土地少、不能保障一户拥有一处宅基地的地区，县级人民政府在充分尊重农村村民意愿的基础上，可以采取措施，按照省、自治区、直辖市规定的标准保障农村村民实现户有所居。</w:t>
            </w:r>
          </w:p>
          <w:p w14:paraId="5032E8A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农村村民建住宅，应当符合乡（镇）土地利用总体规划、村庄规划，不得占用永久基本农田，并尽量使用原有的宅基地和村内空闲地。编制乡（镇）土地利用总体规划、村庄规划应当统筹并合理安排宅基地用地，改善农村村民居住环境和条件。</w:t>
            </w:r>
          </w:p>
          <w:p w14:paraId="7EDA078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农村村民住宅用地，由乡（镇）人民政府审核批准；其中，涉及占用农用地的，依照本法第四十四条的规定办理审批手续。</w:t>
            </w:r>
          </w:p>
          <w:p w14:paraId="26448D5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农村村民出卖、出租、赠与住宅后，再申请宅基地的，不予批准。</w:t>
            </w:r>
          </w:p>
          <w:p w14:paraId="7B1BB30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国家允许进城落户的农村村民依法自愿有偿退出宅基地，鼓励农村集体经济组织及其成员盘活利用闲置宅基地和闲置住宅。</w:t>
            </w:r>
          </w:p>
          <w:p w14:paraId="6C7D735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国务院农业农村主管部门负责全国农村宅基地改革和管理有关工作。</w:t>
            </w:r>
          </w:p>
        </w:tc>
        <w:tc>
          <w:tcPr>
            <w:tcW w:w="2357" w:type="dxa"/>
            <w:vAlign w:val="center"/>
          </w:tcPr>
          <w:p w14:paraId="533D321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1、受理责任：公示应当提交的材料，一次性告知补正材料，依法受理或不予受理（不予受理应当告知理由）。</w:t>
            </w:r>
          </w:p>
          <w:p w14:paraId="48AED36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2、审查责任：按照政策对书面申请材料进行审查，提出是否同意的审核意见。</w:t>
            </w:r>
          </w:p>
          <w:p w14:paraId="016C3DD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3、决定责任；作出行政许可或者不予行政许可决定，法定告知</w:t>
            </w:r>
          </w:p>
          <w:p w14:paraId="04F0408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（不予许可的应当书面告知理由）。</w:t>
            </w:r>
          </w:p>
          <w:p w14:paraId="1321C3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4、送达责任：准予许可的制发送达许可证，信息公开。</w:t>
            </w:r>
          </w:p>
          <w:p w14:paraId="48F4CC5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eastAsia="zh-CN"/>
              </w:rPr>
            </w:pPr>
            <w:r>
              <w:rPr>
                <w:rFonts w:hint="eastAsia" w:ascii="仿宋_GB2312" w:hAnsi="仿宋_GB2312" w:eastAsia="仿宋_GB2312" w:cs="仿宋_GB2312"/>
                <w:b w:val="0"/>
                <w:i w:val="0"/>
                <w:snapToGrid/>
                <w:color w:val="000000"/>
                <w:spacing w:val="0"/>
                <w:w w:val="100"/>
                <w:sz w:val="21"/>
                <w:szCs w:val="21"/>
                <w:highlight w:val="none"/>
                <w:u w:val="none"/>
                <w:lang w:eastAsia="zh-CN"/>
              </w:rPr>
              <w:t>5、其他法律法规规章文件规定应履行的责任。</w:t>
            </w:r>
          </w:p>
        </w:tc>
        <w:tc>
          <w:tcPr>
            <w:tcW w:w="3051" w:type="dxa"/>
            <w:vAlign w:val="center"/>
          </w:tcPr>
          <w:p w14:paraId="103C109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p>
          <w:p w14:paraId="088F105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1、对符合法定条件的申请不予受理的；</w:t>
            </w:r>
          </w:p>
          <w:p w14:paraId="26F2EB6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2、对不符合法定条件的申请人准予行政许可或者超越法定职权作出准予行政许可决定的；</w:t>
            </w:r>
          </w:p>
          <w:p w14:paraId="4EB2B77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3、对符合法定条件的申请人不予行政许可或者不在法定期限内作出准予行政许可决定的；</w:t>
            </w:r>
          </w:p>
          <w:p w14:paraId="109BE945">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4、违反法定程序实施行政许可的；</w:t>
            </w:r>
          </w:p>
          <w:p w14:paraId="21DFA48E">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5、工作中玩忽职守、滥用职权的；</w:t>
            </w:r>
          </w:p>
          <w:p w14:paraId="3938035E">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6、办理农村村民宅基地审批事项时索取或者收受他人财物或者谋取其他利益的</w:t>
            </w:r>
          </w:p>
          <w:p w14:paraId="242EB85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7、其他违反法律法规规章文件规定的行为。</w:t>
            </w:r>
          </w:p>
        </w:tc>
        <w:tc>
          <w:tcPr>
            <w:tcW w:w="1412" w:type="dxa"/>
            <w:vAlign w:val="center"/>
          </w:tcPr>
          <w:p w14:paraId="3183928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120B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91C1F8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w:t>
            </w:r>
          </w:p>
        </w:tc>
        <w:tc>
          <w:tcPr>
            <w:tcW w:w="657" w:type="dxa"/>
            <w:vAlign w:val="center"/>
          </w:tcPr>
          <w:p w14:paraId="2ADEC56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458A3DDA">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承包期内需调整承包地批准</w:t>
            </w:r>
          </w:p>
        </w:tc>
        <w:tc>
          <w:tcPr>
            <w:tcW w:w="741" w:type="dxa"/>
            <w:vAlign w:val="center"/>
          </w:tcPr>
          <w:p w14:paraId="3A83235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26A412F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中华人民共和国农村土地承包法》（2018年12月29日修正）第二十八条：承包期内，发包方不得调整承包地。承包期内，因自然灾害严重毁损承包地等特殊情形对个别农户之间承包的耕地和草地需要适当调整的，必须经本集体经济组织成员的村民会议三分之二以上成员或者三分之二以上村民代表的同意，并报乡（镇）人民政府和县级人民政府农业农村、林业和草原等主管部门批准。承包合同中约定不得调整的，按照其约定。</w:t>
            </w:r>
          </w:p>
        </w:tc>
        <w:tc>
          <w:tcPr>
            <w:tcW w:w="2357" w:type="dxa"/>
            <w:vAlign w:val="center"/>
          </w:tcPr>
          <w:p w14:paraId="54487A8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1、受理责任：公示应当提交的材料，一次性告知补正材料，依法受理或不予受理（不予受理应当告知理由）。</w:t>
            </w:r>
          </w:p>
          <w:p w14:paraId="2F1863F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2、审查责任：按照政策对书面申请材料进行审查，提出是否同意的审核意见。</w:t>
            </w:r>
          </w:p>
          <w:p w14:paraId="07069F3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3、决定责任；作出行政许可或者不予行政许可决定，法定告知</w:t>
            </w:r>
          </w:p>
          <w:p w14:paraId="00DBF80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（不予许可的应当书面告知理由）。</w:t>
            </w:r>
          </w:p>
          <w:p w14:paraId="1D53A65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4、送达责任：准予许可的制发送达许可证，信息公开。</w:t>
            </w:r>
          </w:p>
          <w:p w14:paraId="4641D71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5、其他法律法规规章文件规定应履行的责任。</w:t>
            </w:r>
          </w:p>
        </w:tc>
        <w:tc>
          <w:tcPr>
            <w:tcW w:w="3051" w:type="dxa"/>
            <w:vAlign w:val="center"/>
          </w:tcPr>
          <w:p w14:paraId="55F6C50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p>
          <w:p w14:paraId="0B7B38C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1、对符合法定条件的申请不予受理的；</w:t>
            </w:r>
          </w:p>
          <w:p w14:paraId="19DBD30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2、对不符合法定条件的申请人准予行政许可或者超越法定职权作出准予行政许可决定的；</w:t>
            </w:r>
          </w:p>
          <w:p w14:paraId="73790A3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3、对符合法定条件的申请人不予行政许可或者不在法定期限内作出准予行政许可决定的；</w:t>
            </w:r>
          </w:p>
          <w:p w14:paraId="783E4DD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4、违反法定程序实施行政许可的；</w:t>
            </w:r>
          </w:p>
          <w:p w14:paraId="584EC51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5、工作中玩忽职守、滥用职权的；</w:t>
            </w:r>
          </w:p>
          <w:p w14:paraId="19BA982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6、办理承包期内需调整承包地批准事项索取或者收受他人财物或者谋取其他利益的；</w:t>
            </w:r>
          </w:p>
          <w:p w14:paraId="79B0393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7、其他违反法律法规规章</w:t>
            </w:r>
          </w:p>
          <w:p w14:paraId="72B2D29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文件规定的行为。</w:t>
            </w:r>
          </w:p>
        </w:tc>
        <w:tc>
          <w:tcPr>
            <w:tcW w:w="1412" w:type="dxa"/>
            <w:vAlign w:val="center"/>
          </w:tcPr>
          <w:p w14:paraId="5C0231F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2F3F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72D369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w:t>
            </w:r>
          </w:p>
        </w:tc>
        <w:tc>
          <w:tcPr>
            <w:tcW w:w="657" w:type="dxa"/>
            <w:vAlign w:val="center"/>
          </w:tcPr>
          <w:p w14:paraId="3EDFAB0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39AD1D50">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对农民集体所有的土地由本集体经济组织以外的单位或者个人承包经营批准</w:t>
            </w:r>
          </w:p>
        </w:tc>
        <w:tc>
          <w:tcPr>
            <w:tcW w:w="741" w:type="dxa"/>
            <w:vAlign w:val="center"/>
          </w:tcPr>
          <w:p w14:paraId="27EED48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1336793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中华人民共和国农村土地承包法》（2018年12月29日修正）第二十八条：承包期内，发包方不得调整承包地。承包期内，因自然灾害严重毁损承包地等特殊情形对个别农户之间承包的耕地和草地需要适当调整的，必须经本集体经济组织成员的村民会议三分之二以上成员或者三分之二以上村民代表的同意，并报乡（镇）人民政府和县级人民政府农业农村、林业和草原等主管部门批准。承包合同中约定不得调整的，按照其约定。</w:t>
            </w:r>
          </w:p>
        </w:tc>
        <w:tc>
          <w:tcPr>
            <w:tcW w:w="2357" w:type="dxa"/>
            <w:vAlign w:val="center"/>
          </w:tcPr>
          <w:p w14:paraId="6F0E5BC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1、受理责任：公示应当提交的材料，一次性告知补正材料，依法受理或不予受理（不予受理应当告知理由）。</w:t>
            </w:r>
          </w:p>
          <w:p w14:paraId="045003B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2、审查责任：按照政策对书面申请材料进行审查，提出是否同意的审核意见。</w:t>
            </w:r>
          </w:p>
          <w:p w14:paraId="44462C9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3、决定责任；作出行政许可或者不予行政许可决定，法定告知</w:t>
            </w:r>
          </w:p>
          <w:p w14:paraId="6B5D608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（不予许可的应当书面告知理由）。</w:t>
            </w:r>
          </w:p>
          <w:p w14:paraId="6129F59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4、送达责任：准予许可的制发送达许可证，信息公开。</w:t>
            </w:r>
          </w:p>
          <w:p w14:paraId="2351C52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5、其他法律法规规章文件规定应履行的责任。</w:t>
            </w:r>
          </w:p>
        </w:tc>
        <w:tc>
          <w:tcPr>
            <w:tcW w:w="3051" w:type="dxa"/>
            <w:vAlign w:val="center"/>
          </w:tcPr>
          <w:p w14:paraId="0FFD98E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p>
          <w:p w14:paraId="730B920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1、对符合法定条件的申请不予受理的；</w:t>
            </w:r>
          </w:p>
          <w:p w14:paraId="44CE9AB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2、对不符合法定条件的申请人准予行政许可或者超越法定职权作出准予行政许可决定的；</w:t>
            </w:r>
          </w:p>
          <w:p w14:paraId="418D8DA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3、对符合法定条件的申请人不予行政许可或者不在法定期限内作出准予行政许可决定的；</w:t>
            </w:r>
          </w:p>
          <w:p w14:paraId="4AC68A4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4、违反法定程序实施行政许可的；</w:t>
            </w:r>
          </w:p>
          <w:p w14:paraId="19FD0D1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5、工作中玩忽职守、滥用职权的；</w:t>
            </w:r>
          </w:p>
          <w:p w14:paraId="0768444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6、办理承包期内需调整承包地批准事项索取或者收受他人财物或者谋取其他利益的；</w:t>
            </w:r>
          </w:p>
          <w:p w14:paraId="5A01153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7、其他违反法律法规规章</w:t>
            </w:r>
          </w:p>
          <w:p w14:paraId="129B8A5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文件规定的行为。</w:t>
            </w:r>
          </w:p>
        </w:tc>
        <w:tc>
          <w:tcPr>
            <w:tcW w:w="1412" w:type="dxa"/>
            <w:vAlign w:val="center"/>
          </w:tcPr>
          <w:p w14:paraId="1A76224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监管单位：农业农村局</w:t>
            </w:r>
          </w:p>
        </w:tc>
      </w:tr>
      <w:tr w14:paraId="12C2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67784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w:t>
            </w:r>
          </w:p>
        </w:tc>
        <w:tc>
          <w:tcPr>
            <w:tcW w:w="657" w:type="dxa"/>
            <w:vAlign w:val="center"/>
          </w:tcPr>
          <w:p w14:paraId="0B75FBA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1532271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适龄儿童、少年因身体状况需要延缓入学或者休学批准</w:t>
            </w:r>
          </w:p>
        </w:tc>
        <w:tc>
          <w:tcPr>
            <w:tcW w:w="741" w:type="dxa"/>
            <w:vAlign w:val="center"/>
          </w:tcPr>
          <w:p w14:paraId="38B9F84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0E8BB3B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《中华人民共和国义务教育法》（2018年12月29日修正）第十一条：凡年满六周岁的儿童，其父母或者其他法定监护人应当送其入学接受并完成义务教育；条件不具备的地区的儿童，可以推迟到七周岁。</w:t>
            </w:r>
          </w:p>
          <w:p w14:paraId="154A282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适龄儿童、少年因身体状况需要延缓入学或者休学的，其父母或者其他法定监护人应当提出申请，由当地乡镇人民政府或者县级人民政府教育行政部门批准。</w:t>
            </w:r>
          </w:p>
        </w:tc>
        <w:tc>
          <w:tcPr>
            <w:tcW w:w="2357" w:type="dxa"/>
            <w:vAlign w:val="center"/>
          </w:tcPr>
          <w:p w14:paraId="576C77B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1、受理责任：公示应当提交的材料，一次性告知补正材料，依法受理或不予受理（不予受理应当告知理由）。</w:t>
            </w:r>
          </w:p>
          <w:p w14:paraId="4834ACE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2、审查责任：按照产业政策，对书面申请材料进行审查，提出是否同意筹建的审核意见。</w:t>
            </w:r>
          </w:p>
          <w:p w14:paraId="142C3D6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3、决定责任；作出行政许可或者不予行政许可决定，法定告知</w:t>
            </w:r>
          </w:p>
          <w:p w14:paraId="6BABC95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（不予许可的应当书面告知理由）。</w:t>
            </w:r>
          </w:p>
          <w:p w14:paraId="24DE676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4、送达责任：准予许可的制发送达许可证，信息公开。</w:t>
            </w:r>
          </w:p>
          <w:p w14:paraId="552A319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5、其他法律法规规章文件规定应履行的责任。</w:t>
            </w:r>
          </w:p>
        </w:tc>
        <w:tc>
          <w:tcPr>
            <w:tcW w:w="3051" w:type="dxa"/>
            <w:vAlign w:val="center"/>
          </w:tcPr>
          <w:p w14:paraId="0D37D83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因不履行或不正确履行行政职责，有下列情形的，行政机关及相关工作人员应承担相应责任：</w:t>
            </w:r>
          </w:p>
          <w:p w14:paraId="30A2CC8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1、对符合法定条件的申请不予受理的；</w:t>
            </w:r>
          </w:p>
          <w:p w14:paraId="6BFF82F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2、对不符合法定条件的申请人准予行政许可或者超越法定职权作出准予行政许可决定的；</w:t>
            </w:r>
          </w:p>
          <w:p w14:paraId="62FA0B2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3、对符合法定条件的申请人不予行政许可或者不在法定期限内作出准予行政许可决定的；</w:t>
            </w:r>
          </w:p>
          <w:p w14:paraId="641E2CC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4、违反法定程序实施行政许可的；</w:t>
            </w:r>
          </w:p>
          <w:p w14:paraId="4461D93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5、工作中玩忽职守、滥用职权的；</w:t>
            </w:r>
          </w:p>
          <w:p w14:paraId="11BAD4C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6、办理适龄儿童、少年因身体状况需要延缓入学或者休学审批事项索取或者收受他人财物或者谋取其他利益的；</w:t>
            </w:r>
          </w:p>
          <w:p w14:paraId="707C5EA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7、其他违反法律法规规章文件规定的行为。</w:t>
            </w:r>
          </w:p>
        </w:tc>
        <w:tc>
          <w:tcPr>
            <w:tcW w:w="1412" w:type="dxa"/>
            <w:vAlign w:val="center"/>
          </w:tcPr>
          <w:p w14:paraId="09BC772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7C8D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232BA2F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w:t>
            </w:r>
          </w:p>
        </w:tc>
        <w:tc>
          <w:tcPr>
            <w:tcW w:w="657" w:type="dxa"/>
            <w:vAlign w:val="center"/>
          </w:tcPr>
          <w:p w14:paraId="789C4FA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6E515AD2">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设置农村公益性墓地审核</w:t>
            </w:r>
          </w:p>
        </w:tc>
        <w:tc>
          <w:tcPr>
            <w:tcW w:w="741" w:type="dxa"/>
            <w:vAlign w:val="center"/>
          </w:tcPr>
          <w:p w14:paraId="4F07BEC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2335822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《殡葬管理条例》（2012年11月9日修正）第三条：国务院民政部门负责全国的殡葬管理工作。县级以上地方人民政府民政部门负责本行政区域内的殡葬管理工作。</w:t>
            </w:r>
          </w:p>
          <w:p w14:paraId="332F144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第八条：建设殡仪馆、火葬场，由县级人民政府和设区的市、自治州人民政府的民政部门提出方案，报本级人民政府审批；建设殡仪服务站、骨灰堂，由县级人民政府和设区的市、自治州人民政府的民政部门审批；建设公墓，经县级人民政府和设区的市、自治州人民政府的民政部门审核同意后，报省、自治区、直辖市人民政府民政部门审批。</w:t>
            </w:r>
          </w:p>
          <w:p w14:paraId="56CC728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利用外资建设殡葬设施，经省、自治区、直辖市人民政府民政部门审核同意后，报国务院民政部门审批。</w:t>
            </w:r>
          </w:p>
          <w:p w14:paraId="6DE37A5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农村为村民设置公益性墓地，经乡级人民政府审核同意后，报县级人民政府民政部门审批。</w:t>
            </w:r>
          </w:p>
        </w:tc>
        <w:tc>
          <w:tcPr>
            <w:tcW w:w="2357" w:type="dxa"/>
            <w:vAlign w:val="center"/>
          </w:tcPr>
          <w:p w14:paraId="63FA2B7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1、受理责任：公示应当提交的材料，一次性告知补正材料，依法受理或不予受理（不予受理应当告知理由）。</w:t>
            </w:r>
          </w:p>
          <w:p w14:paraId="1B8A5E1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2、审查责任：按照政策对书面申请材料进行审查，提出是否同意的审核意见。</w:t>
            </w:r>
          </w:p>
          <w:p w14:paraId="234BD98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3、其他法律法规规章文件规定应履行的责任。</w:t>
            </w:r>
          </w:p>
        </w:tc>
        <w:tc>
          <w:tcPr>
            <w:tcW w:w="3051" w:type="dxa"/>
            <w:vAlign w:val="center"/>
          </w:tcPr>
          <w:p w14:paraId="15451A7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因不履行或不正确履行行政职责，有下列情形的，行政机关及相关工作人员应承担相应责任：</w:t>
            </w:r>
          </w:p>
          <w:p w14:paraId="765571F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1、对符合法定条件的申请不予受理的；</w:t>
            </w:r>
          </w:p>
          <w:p w14:paraId="728D271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2、工作中玩忽职守、滥用职权的；</w:t>
            </w:r>
          </w:p>
          <w:p w14:paraId="7850DB5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3、办理建设农村公益性墓地审批事项索取或者收受他人财物或者谋取其他利益的；</w:t>
            </w:r>
          </w:p>
          <w:p w14:paraId="64166E4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4、其他违反法律法规规章文件规定的行为。</w:t>
            </w:r>
          </w:p>
        </w:tc>
        <w:tc>
          <w:tcPr>
            <w:tcW w:w="1412" w:type="dxa"/>
            <w:vAlign w:val="center"/>
          </w:tcPr>
          <w:p w14:paraId="76E9E79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建设农村公益性墓地审批委托</w:t>
            </w:r>
            <w:r>
              <w:rPr>
                <w:rFonts w:hint="eastAsia" w:ascii="仿宋_GB2312" w:hAnsi="仿宋_GB2312" w:eastAsia="仿宋_GB2312" w:cs="仿宋_GB2312"/>
                <w:spacing w:val="0"/>
                <w:w w:val="100"/>
                <w:sz w:val="21"/>
                <w:szCs w:val="21"/>
                <w:lang w:eastAsia="zh-CN"/>
              </w:rPr>
              <w:t>街道</w:t>
            </w:r>
            <w:r>
              <w:rPr>
                <w:rFonts w:hint="eastAsia" w:ascii="仿宋_GB2312" w:hAnsi="仿宋_GB2312" w:eastAsia="仿宋_GB2312" w:cs="仿宋_GB2312"/>
                <w:spacing w:val="0"/>
                <w:w w:val="100"/>
                <w:sz w:val="21"/>
                <w:szCs w:val="21"/>
              </w:rPr>
              <w:t>实施；监管单位：民政局</w:t>
            </w:r>
          </w:p>
          <w:p w14:paraId="3A14649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lang w:eastAsia="zh-CN"/>
              </w:rPr>
              <w:t>街道</w:t>
            </w:r>
            <w:r>
              <w:rPr>
                <w:rFonts w:hint="eastAsia" w:ascii="仿宋_GB2312" w:hAnsi="仿宋_GB2312" w:eastAsia="仿宋_GB2312" w:cs="仿宋_GB2312"/>
                <w:spacing w:val="0"/>
                <w:w w:val="100"/>
                <w:sz w:val="21"/>
                <w:szCs w:val="21"/>
              </w:rPr>
              <w:t>负责受理、审核</w:t>
            </w:r>
          </w:p>
        </w:tc>
      </w:tr>
      <w:tr w14:paraId="7D7C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79C9A5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w:t>
            </w:r>
          </w:p>
        </w:tc>
        <w:tc>
          <w:tcPr>
            <w:tcW w:w="657" w:type="dxa"/>
            <w:vAlign w:val="center"/>
          </w:tcPr>
          <w:p w14:paraId="4D0671A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30478465">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乡镇村公共设施、公益事业建设用地审核（不含占用农用地）</w:t>
            </w:r>
          </w:p>
        </w:tc>
        <w:tc>
          <w:tcPr>
            <w:tcW w:w="741" w:type="dxa"/>
            <w:vAlign w:val="center"/>
          </w:tcPr>
          <w:p w14:paraId="6C28F48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532E857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中华人民共和国土地管理法》（2019年修正）第六十一条：乡（镇）村公共设施、公益事业建设，需要使用土地的，经乡（镇）人民政府审核，向县级以上地方人民政府自然资源主管部门提出申请，按照省、自治区、直辖市规定的批准权限，由县级以上地方人民政府批准；其中，涉及占用农用地的，依照本法第四十四条的规定办理审批手续。</w:t>
            </w:r>
          </w:p>
        </w:tc>
        <w:tc>
          <w:tcPr>
            <w:tcW w:w="2357" w:type="dxa"/>
            <w:vAlign w:val="center"/>
          </w:tcPr>
          <w:p w14:paraId="047AFB9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1、受理责任：公示应当提交的材料，一次性告知补正材料，依法受理或不予受理（不予受理应当告知理由）。</w:t>
            </w:r>
          </w:p>
          <w:p w14:paraId="1D80E0D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2、审查责任：按照政策对书面</w:t>
            </w:r>
          </w:p>
          <w:p w14:paraId="78A0FFB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申请材料进行审查，提出是否同意的审核意见。</w:t>
            </w:r>
          </w:p>
          <w:p w14:paraId="409778D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3、其他法律法规规章文件规定应履行的责任。</w:t>
            </w:r>
          </w:p>
        </w:tc>
        <w:tc>
          <w:tcPr>
            <w:tcW w:w="3051" w:type="dxa"/>
            <w:vAlign w:val="center"/>
          </w:tcPr>
          <w:p w14:paraId="679E573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因不履行或不正确履行行政职责，有下列情形的，行政机关及相关工作人员应承担相应责任：</w:t>
            </w:r>
          </w:p>
          <w:p w14:paraId="654C7D9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1、对符合法定条件的申请</w:t>
            </w:r>
          </w:p>
          <w:p w14:paraId="76B997D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不予受理的；</w:t>
            </w:r>
          </w:p>
          <w:p w14:paraId="69B772D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2、违反法定程序实施行政许可的；</w:t>
            </w:r>
          </w:p>
          <w:p w14:paraId="2F1617F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3、工作中玩忽职守、滥用职权的；</w:t>
            </w:r>
          </w:p>
          <w:p w14:paraId="045C4A6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4、办理乡（镇）村公共设施、公益事业使用集体建设用地审批事项索取或者收受他人财物或者谋取其他利益的；</w:t>
            </w:r>
          </w:p>
          <w:p w14:paraId="77FB9D7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5、其他违反法律法规规章</w:t>
            </w:r>
          </w:p>
          <w:p w14:paraId="1335BED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highlight w:val="none"/>
                <w:u w:val="none"/>
                <w:lang w:val="en-US" w:eastAsia="zh-CN" w:bidi="ar-SA"/>
              </w:rPr>
              <w:t>文件规定的行为。</w:t>
            </w:r>
          </w:p>
        </w:tc>
        <w:tc>
          <w:tcPr>
            <w:tcW w:w="1412" w:type="dxa"/>
            <w:vAlign w:val="center"/>
          </w:tcPr>
          <w:p w14:paraId="441FA7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21D8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8AD8A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w:t>
            </w:r>
          </w:p>
        </w:tc>
        <w:tc>
          <w:tcPr>
            <w:tcW w:w="657" w:type="dxa"/>
            <w:vAlign w:val="center"/>
          </w:tcPr>
          <w:p w14:paraId="7C8D199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108CFA8D">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个体工商户注册、变更、注销登记</w:t>
            </w:r>
          </w:p>
        </w:tc>
        <w:tc>
          <w:tcPr>
            <w:tcW w:w="741" w:type="dxa"/>
            <w:vAlign w:val="center"/>
          </w:tcPr>
          <w:p w14:paraId="4469446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0AABED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《个体工商户条例》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2016年2月6日修订</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条第三条：县、自治县、不设区的市、市辖区工商行政管理部门为个体工商户的登记机关（以下简称登记机关）。登记机关按照国务院工商行政管理部门的规定，可以委托其下属工商行政管理所办理个体工商户登记。第八条：申请登记为个体工商户，应当向经营场所所在地登记机关申请注册登记。申请人应当提交登记申请书、身份证明和经营场所证明。</w:t>
            </w:r>
          </w:p>
          <w:p w14:paraId="1B90414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个体工商户登记事项包括经营者姓名和住所、组成形式、经营范围、经营场所。个体工商户使用名称的，名称作为登记事项。</w:t>
            </w:r>
          </w:p>
        </w:tc>
        <w:tc>
          <w:tcPr>
            <w:tcW w:w="2357" w:type="dxa"/>
            <w:vAlign w:val="center"/>
          </w:tcPr>
          <w:p w14:paraId="2DCC6CE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5C80BA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08DB98B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p>
          <w:p w14:paraId="0A33835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p>
          <w:p w14:paraId="5DEEBFC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4378EC6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750B0B9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42BAE13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1、对符合法定条件的个体工商户登记申请不予受理的；</w:t>
            </w:r>
          </w:p>
          <w:p w14:paraId="422BAF0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0054AE9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7F59798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4BDA54B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76EADE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6、办理事项时索取或者收受他人财物或者谋取其他利益的；</w:t>
            </w:r>
          </w:p>
          <w:p w14:paraId="6486921D">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w:t>
            </w:r>
            <w:r>
              <w:rPr>
                <w:rFonts w:hint="eastAsia" w:ascii="仿宋_GB2312" w:hAnsi="仿宋_GB2312" w:eastAsia="仿宋_GB2312" w:cs="仿宋_GB2312"/>
                <w:spacing w:val="0"/>
                <w:w w:val="100"/>
                <w:sz w:val="21"/>
                <w:szCs w:val="21"/>
              </w:rPr>
              <w:t>规章</w:t>
            </w:r>
          </w:p>
          <w:p w14:paraId="03AA6CB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rPr>
              <w:t>文件规定的行为。</w:t>
            </w:r>
          </w:p>
        </w:tc>
        <w:tc>
          <w:tcPr>
            <w:tcW w:w="1412" w:type="dxa"/>
            <w:vAlign w:val="center"/>
          </w:tcPr>
          <w:p w14:paraId="2FDF77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118C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75B7E9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10</w:t>
            </w:r>
          </w:p>
        </w:tc>
        <w:tc>
          <w:tcPr>
            <w:tcW w:w="657" w:type="dxa"/>
            <w:vAlign w:val="center"/>
          </w:tcPr>
          <w:p w14:paraId="5AA3B9B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行政许可</w:t>
            </w:r>
          </w:p>
        </w:tc>
        <w:tc>
          <w:tcPr>
            <w:tcW w:w="1791" w:type="dxa"/>
            <w:vAlign w:val="center"/>
          </w:tcPr>
          <w:p w14:paraId="7F6B9488">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个人独资企业设立、变更、注销登记</w:t>
            </w:r>
          </w:p>
        </w:tc>
        <w:tc>
          <w:tcPr>
            <w:tcW w:w="741" w:type="dxa"/>
            <w:vAlign w:val="center"/>
          </w:tcPr>
          <w:p w14:paraId="54228A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cs="仿宋_GB2312"/>
                <w:b w:val="0"/>
                <w:i w:val="0"/>
                <w:snapToGrid/>
                <w:color w:val="000000"/>
                <w:spacing w:val="0"/>
                <w:w w:val="100"/>
                <w:sz w:val="21"/>
                <w:szCs w:val="21"/>
                <w:highlight w:val="none"/>
                <w:u w:val="none"/>
                <w:lang w:val="en-US" w:eastAsia="zh-CN"/>
              </w:rPr>
              <w:t>各街道</w:t>
            </w:r>
          </w:p>
        </w:tc>
        <w:tc>
          <w:tcPr>
            <w:tcW w:w="3595" w:type="dxa"/>
            <w:vAlign w:val="center"/>
          </w:tcPr>
          <w:p w14:paraId="0B740FD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highlight w:val="none"/>
                <w:u w:val="none"/>
                <w:lang w:val="en-US" w:eastAsia="zh-CN" w:bidi="ar"/>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中华人民共和国个人独资企业法》（1999年8月30日中华人民共和国主席令第二十号）第九条：申请设立个人独资企业，应当由投资人或者其委托的代理人向个人独资企业所在地的登记机关提交设立申请书、投资人身份证明、生产经营场所使用证明等文件。委托代理人申请设立登记时，应当出具投资人的委托书和代理人的合法证明。</w:t>
            </w:r>
          </w:p>
          <w:p w14:paraId="314AF6D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highlight w:val="none"/>
                <w:u w:val="none"/>
                <w:lang w:val="en-US" w:eastAsia="zh-CN" w:bidi="ar"/>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个人独资企业不得从事法律、行政法规禁止经营的业务；从事法律、行政法规规定须报经有关部门审批的业务，应当在申请设立登记时提交有关部门的批准文件。</w:t>
            </w:r>
          </w:p>
          <w:p w14:paraId="72C866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highlight w:val="none"/>
                <w:u w:val="none"/>
                <w:lang w:val="en-US" w:eastAsia="zh-CN" w:bidi="ar"/>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第十五条：个人独资企业存续期间登记事项发生变更的，应当在作出变更决定之日起的十五日内依法向登记机关申请办理变更登记。</w:t>
            </w:r>
          </w:p>
          <w:p w14:paraId="787618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highlight w:val="none"/>
                <w:u w:val="none"/>
                <w:lang w:val="en-US" w:eastAsia="zh-CN" w:bidi="ar"/>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第三十二条：个人独资企业清算结束后，投资人或者人民法院指定的清算人应当编制清算报告，并于十五日内到登记机关办理注销登记。</w:t>
            </w:r>
          </w:p>
          <w:p w14:paraId="01AD6ED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highlight w:val="none"/>
                <w:u w:val="none"/>
                <w:lang w:val="en-US" w:eastAsia="zh-CN" w:bidi="ar"/>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《个人独资企业登记管理办法》（2019年修订）第四条：市场监督管理部门是个人独资企业的登记机关。</w:t>
            </w:r>
          </w:p>
          <w:p w14:paraId="1861707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highlight w:val="none"/>
                <w:u w:val="none"/>
                <w:lang w:val="en-US" w:eastAsia="zh-CN" w:bidi="ar"/>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国家市场监督管理总局主管全国个人独资企业的登记工作。</w:t>
            </w:r>
          </w:p>
          <w:p w14:paraId="6FC90D1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highlight w:val="none"/>
                <w:u w:val="none"/>
                <w:lang w:val="en-US" w:eastAsia="zh-CN" w:bidi="ar"/>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省、自治区、直辖市市场监督管理部门负责本地区个人独资企业的登记工作。</w:t>
            </w:r>
          </w:p>
          <w:p w14:paraId="129A51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i w:val="0"/>
                <w:color w:val="000000"/>
                <w:spacing w:val="0"/>
                <w:w w:val="100"/>
                <w:kern w:val="0"/>
                <w:sz w:val="21"/>
                <w:szCs w:val="21"/>
                <w:highlight w:val="none"/>
                <w:u w:val="none"/>
                <w:lang w:val="en-US" w:eastAsia="zh-CN" w:bidi="ar"/>
              </w:rPr>
              <w:t>市、县（区）市场监督管理部门负责本辖区内的个人独资企业登记。</w:t>
            </w:r>
          </w:p>
        </w:tc>
        <w:tc>
          <w:tcPr>
            <w:tcW w:w="2357" w:type="dxa"/>
            <w:vAlign w:val="center"/>
          </w:tcPr>
          <w:p w14:paraId="04CC51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1、受理责任：公示应当提交的材料，一次性告知补正材料，依法受理或不予受理（不予受理应当告知理由）。</w:t>
            </w:r>
          </w:p>
          <w:p w14:paraId="1166978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2、审查责任：按照政策对书面申请材料进行审查，提出是否同意的审核意见。</w:t>
            </w:r>
          </w:p>
          <w:p w14:paraId="69CE6C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3、决定责任；作出行政许可或者不予行政许可决定，法定告知</w:t>
            </w:r>
          </w:p>
          <w:p w14:paraId="5E9306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（不予许可的应当书面告知理由）。</w:t>
            </w:r>
          </w:p>
          <w:p w14:paraId="19D8288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4、送达责任：准予许可的制发送达许可证，信息公开。</w:t>
            </w:r>
          </w:p>
          <w:p w14:paraId="38873BC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5、其他法律法规规章文件规定应履行的责任。</w:t>
            </w:r>
          </w:p>
        </w:tc>
        <w:tc>
          <w:tcPr>
            <w:tcW w:w="3051" w:type="dxa"/>
            <w:vAlign w:val="center"/>
          </w:tcPr>
          <w:p w14:paraId="5CD6F4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因不履行或不正确履行行政职责，有下列情形的，行政机关及相关工作人员应承担相应责任：</w:t>
            </w:r>
          </w:p>
          <w:p w14:paraId="39C48C4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1、对符合法定条件的个体工商户登记申请不予受理的；</w:t>
            </w:r>
          </w:p>
          <w:p w14:paraId="27ADB6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2、对不符合法定条件的申请人准予行政许可或者超越法定职权作出准予行政许可决定的；</w:t>
            </w:r>
          </w:p>
          <w:p w14:paraId="7435E9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3、对符合法定条件的申请人不予行政许可或者不在法定期限内作出准予行政许可决定的；</w:t>
            </w:r>
          </w:p>
          <w:p w14:paraId="1531111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4、违反法定程序实施行政许可的；</w:t>
            </w:r>
          </w:p>
          <w:p w14:paraId="663984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5、工作中玩忽职守、滥用职权的；</w:t>
            </w:r>
          </w:p>
          <w:p w14:paraId="0199A2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6、办理事项时索取或者收受他人财物或者谋取其他利益的；</w:t>
            </w:r>
          </w:p>
          <w:p w14:paraId="4FCCCD0C">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outlineLvl w:val="9"/>
              <w:rPr>
                <w:rFonts w:hint="eastAsia" w:ascii="仿宋_GB2312" w:hAnsi="仿宋_GB2312" w:eastAsia="仿宋_GB2312" w:cs="仿宋_GB2312"/>
                <w:spacing w:val="0"/>
                <w:w w:val="100"/>
                <w:sz w:val="21"/>
                <w:szCs w:val="21"/>
                <w:highlight w:val="none"/>
              </w:rPr>
            </w:pPr>
            <w:r>
              <w:rPr>
                <w:rFonts w:hint="eastAsia" w:ascii="仿宋_GB2312" w:hAnsi="仿宋_GB2312" w:eastAsia="仿宋_GB2312" w:cs="仿宋_GB2312"/>
                <w:b w:val="0"/>
                <w:i w:val="0"/>
                <w:snapToGrid/>
                <w:color w:val="000000"/>
                <w:spacing w:val="0"/>
                <w:w w:val="100"/>
                <w:sz w:val="21"/>
                <w:szCs w:val="21"/>
                <w:highlight w:val="none"/>
                <w:u w:val="none"/>
                <w:lang w:val="en-US" w:eastAsia="zh-CN"/>
              </w:rPr>
              <w:t>7、其他违反法律法规规</w:t>
            </w:r>
            <w:r>
              <w:rPr>
                <w:rFonts w:hint="eastAsia" w:ascii="仿宋_GB2312" w:hAnsi="仿宋_GB2312" w:eastAsia="仿宋_GB2312" w:cs="仿宋_GB2312"/>
                <w:spacing w:val="0"/>
                <w:w w:val="100"/>
                <w:sz w:val="21"/>
                <w:szCs w:val="21"/>
                <w:highlight w:val="none"/>
              </w:rPr>
              <w:t>规章</w:t>
            </w:r>
          </w:p>
          <w:p w14:paraId="3E7D5EB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r>
              <w:rPr>
                <w:rFonts w:hint="eastAsia" w:ascii="仿宋_GB2312" w:hAnsi="仿宋_GB2312" w:eastAsia="仿宋_GB2312" w:cs="仿宋_GB2312"/>
                <w:spacing w:val="0"/>
                <w:w w:val="100"/>
                <w:sz w:val="21"/>
                <w:szCs w:val="21"/>
                <w:highlight w:val="none"/>
              </w:rPr>
              <w:t>文件规定的行为。</w:t>
            </w:r>
          </w:p>
        </w:tc>
        <w:tc>
          <w:tcPr>
            <w:tcW w:w="1412" w:type="dxa"/>
            <w:vAlign w:val="center"/>
          </w:tcPr>
          <w:p w14:paraId="6FDFB2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highlight w:val="none"/>
                <w:u w:val="none"/>
                <w:lang w:val="en-US" w:eastAsia="zh-CN"/>
              </w:rPr>
            </w:pPr>
          </w:p>
        </w:tc>
      </w:tr>
      <w:tr w14:paraId="3DF7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2AA6EE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w:t>
            </w:r>
          </w:p>
        </w:tc>
        <w:tc>
          <w:tcPr>
            <w:tcW w:w="657" w:type="dxa"/>
            <w:vAlign w:val="center"/>
          </w:tcPr>
          <w:p w14:paraId="1D11294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5FB566DC">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有限责任公司设立、变更、注销登记</w:t>
            </w:r>
          </w:p>
        </w:tc>
        <w:tc>
          <w:tcPr>
            <w:tcW w:w="741" w:type="dxa"/>
            <w:vAlign w:val="center"/>
          </w:tcPr>
          <w:p w14:paraId="49F48F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2420241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1.《中华人民共和国公司法》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2018年10月26日修正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六条第六条：设立公司，应当依法向公司登记机关申请设立登记。符合本法规定的设立条件的，由公司登记机关分别登记为有限责任公司或者股份有限公司；不符合本法规定的设立条件的，不得登记为有限责任公司或者股份有限公司。法律、行政法规规定设立公司必须报经批准的，应当在公司登记前依法办理批准手续。公众可以向公司登记机关申请查询公司登记事项，公司登记机关应当提供查询服务。第七条：依法设立的公司，由公司登记机关发给公司营业执照。公司营业执照签发日期为公司成立日期。公司营业执照应当载明公司的名称、住所、注册资本、经营范围、法定代表人姓名等事项。公司营业执照记载的事项发生变更的，公司应当依法办理变更登记，由公司登记机关换发营业执照。第十二条：公司的经营范围由公司章程规定，并依法登记。公司可以修改公司章程，改变经营范围，但是应当办理变更登记。公司的经营范围中属于法律、行政法规规定须经批准的项目，应当依法经过批准。第十三条：公司法定代表人依照公司章程的规定，由董事长、执行董事或者经理担任，并依法登记。公司法定代表人变更，应当办理变更登记。</w:t>
            </w:r>
          </w:p>
          <w:p w14:paraId="4E99753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2.《中华人民共和国公司登记管理条例》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2016年2月6日修正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四十二条：有下列情形之一的，公司清算（一）公司被依法宣告破产；（二）公司章程规定的营业期限届满或者公司章程规定的其他解散（三）股东会事由出现，但公司通过修改公司章程而存续的除外；、股东大会决议解散或者一人有限责任公司的股东、外商投资的公司董事会决议解散；（四）依法被吊销营业执照、责令关闭或者被撤销；（五）人民法院依法予以解散；（六）法律、行政法规规定的其他解散情形。组应当自公司清算结束之日起30日内向原公司登记机关申请注销登记：</w:t>
            </w:r>
          </w:p>
        </w:tc>
        <w:tc>
          <w:tcPr>
            <w:tcW w:w="2357" w:type="dxa"/>
            <w:vAlign w:val="center"/>
          </w:tcPr>
          <w:p w14:paraId="149ABF1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597805C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423496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p>
          <w:p w14:paraId="080D1B4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p>
          <w:p w14:paraId="3F48816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2BA7DFE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0842732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1618A33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1、对符合法定条件的有限责任公司登记申请不予受理的；</w:t>
            </w:r>
          </w:p>
          <w:p w14:paraId="58C974D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08E130E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2C305FB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07C027E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46C4F6C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6、办理事项时索取或者收受他人财物或者谋取其他利益的；</w:t>
            </w:r>
          </w:p>
          <w:p w14:paraId="5EBC063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7、其他违反法律法规规章文件规定的行为。</w:t>
            </w:r>
          </w:p>
        </w:tc>
        <w:tc>
          <w:tcPr>
            <w:tcW w:w="1412" w:type="dxa"/>
            <w:vAlign w:val="center"/>
          </w:tcPr>
          <w:p w14:paraId="09DED6D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有限责任公司登记、个人独资企业登记委托</w:t>
            </w:r>
            <w:r>
              <w:rPr>
                <w:rFonts w:hint="eastAsia" w:ascii="仿宋_GB2312" w:hAnsi="仿宋_GB2312" w:cs="仿宋_GB2312"/>
                <w:b w:val="0"/>
                <w:i w:val="0"/>
                <w:snapToGrid/>
                <w:color w:val="000000"/>
                <w:spacing w:val="0"/>
                <w:w w:val="100"/>
                <w:sz w:val="21"/>
                <w:szCs w:val="21"/>
                <w:u w:val="none"/>
                <w:lang w:val="en-US" w:eastAsia="zh-CN"/>
              </w:rPr>
              <w:t>街道</w:t>
            </w:r>
            <w:r>
              <w:rPr>
                <w:rFonts w:hint="eastAsia" w:ascii="仿宋_GB2312" w:hAnsi="仿宋_GB2312" w:eastAsia="仿宋_GB2312" w:cs="仿宋_GB2312"/>
                <w:b w:val="0"/>
                <w:i w:val="0"/>
                <w:snapToGrid/>
                <w:color w:val="000000"/>
                <w:spacing w:val="0"/>
                <w:w w:val="100"/>
                <w:sz w:val="21"/>
                <w:szCs w:val="21"/>
                <w:u w:val="none"/>
                <w:lang w:val="en-US" w:eastAsia="zh-CN"/>
              </w:rPr>
              <w:t>实施；监管单位：市场监管局</w:t>
            </w:r>
          </w:p>
        </w:tc>
      </w:tr>
      <w:tr w14:paraId="6A65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5FEB62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12</w:t>
            </w:r>
          </w:p>
        </w:tc>
        <w:tc>
          <w:tcPr>
            <w:tcW w:w="657" w:type="dxa"/>
            <w:vAlign w:val="center"/>
          </w:tcPr>
          <w:p w14:paraId="2C81FBF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58A60F9A">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食品经营许可证核发、变更、延续、补办、注销</w:t>
            </w:r>
          </w:p>
        </w:tc>
        <w:tc>
          <w:tcPr>
            <w:tcW w:w="741" w:type="dxa"/>
            <w:vAlign w:val="center"/>
          </w:tcPr>
          <w:p w14:paraId="679E39C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0C13663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1.《中华人民共和国食品安全法》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2018年第三十五条：国家对食品生产经营实行许可制度。从事食品生产、食品销售、餐饮服务，应当依法取得许可。但是，销售食用农产品，不需要取得许可。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p w14:paraId="389351D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2.《食品经营许可管理办法》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2017年11月17日修正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十条：申请食品经营许可，应当按照食品经营主体业态和经营项目分类提出。食品经营主体业态分为食品销售经营者、餐饮服务经营者、单位食堂。食品经营者申请通过网络经营、建立中央厨房或者从事集体用餐配送的，应当在主体业态后以括号标注。</w:t>
            </w:r>
          </w:p>
          <w:p w14:paraId="45CDB7A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食品经营项目分为预包装食品销售（含冷藏冷冻食品、不含冷藏冷冻食品）、散装食品销售（含冷藏冷冻食品、不含冷藏冷冻食品）、特殊食品销售（保健食品、特殊医学用途配方食品、婴幼儿配方乳粉、其他婴幼儿配方食品）、其他类食品销售；热食类食品制售、冷食类食品制售、生食类食品制售、糕点类食品制售、自制饮品制售、其他类食品制售等。</w:t>
            </w:r>
          </w:p>
          <w:p w14:paraId="7119FEA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列入其他类食品销售和其他类食品制售的具体品种应当报国家食品药品监督管理总局批准后执行，并明确标注。具有热、冷、生、固态、液态等多种情形，难以明确归类的食品，可以按照食品安全风险等级最高的情形进行归类，国家食品药品监督管理总局可以根据监督管理工作需要对食品经营项目类别进行调整。</w:t>
            </w:r>
          </w:p>
        </w:tc>
        <w:tc>
          <w:tcPr>
            <w:tcW w:w="2357" w:type="dxa"/>
            <w:vAlign w:val="center"/>
          </w:tcPr>
          <w:p w14:paraId="1DDE80E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30D1F7A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0B6E873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p>
          <w:p w14:paraId="386F5D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p>
          <w:p w14:paraId="0FDF63E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5BEAC55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0FF26E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19B305B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1、对符合法定条件的食品销售经营许可申请不予受理的；</w:t>
            </w:r>
          </w:p>
          <w:p w14:paraId="72DAC70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262EEC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03D17B7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4D81F5B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1DF11AF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6、办理事项时索取或者收</w:t>
            </w:r>
          </w:p>
          <w:p w14:paraId="6698E94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受他人财物或者谋取其他利益的；</w:t>
            </w:r>
          </w:p>
          <w:p w14:paraId="73346A7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7、其他违反法律法规规章文件规定的行为。</w:t>
            </w:r>
          </w:p>
        </w:tc>
        <w:tc>
          <w:tcPr>
            <w:tcW w:w="1412" w:type="dxa"/>
            <w:vAlign w:val="center"/>
          </w:tcPr>
          <w:p w14:paraId="3F0D678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受市场监管局委托行使；</w:t>
            </w:r>
          </w:p>
          <w:p w14:paraId="5B7187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监管单位：市场监管局</w:t>
            </w:r>
          </w:p>
        </w:tc>
      </w:tr>
      <w:tr w14:paraId="46C3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C321C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13</w:t>
            </w:r>
          </w:p>
        </w:tc>
        <w:tc>
          <w:tcPr>
            <w:tcW w:w="657" w:type="dxa"/>
            <w:vAlign w:val="center"/>
          </w:tcPr>
          <w:p w14:paraId="52D8CB1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40020484">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小餐饮登记证核发、延续</w:t>
            </w:r>
          </w:p>
        </w:tc>
        <w:tc>
          <w:tcPr>
            <w:tcW w:w="741" w:type="dxa"/>
            <w:vAlign w:val="center"/>
          </w:tcPr>
          <w:p w14:paraId="04A21A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3DDC2BD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《河北省食品小作坊小餐饮小摊点管理条例》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2016年3月29日河北省第十二届人民代表大会常务委员会第二十次会议通过</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第十二条：小作坊、小餐饮实行登记证管理，小摊点实行备案卡管理。核发登记证、备案卡不收取任何费用。</w:t>
            </w:r>
          </w:p>
          <w:p w14:paraId="0909BBE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任何单位和个人不得伪造、变造、冒用、出租、出借或者以其他形式转让登记证、备案卡。</w:t>
            </w:r>
          </w:p>
        </w:tc>
        <w:tc>
          <w:tcPr>
            <w:tcW w:w="2357" w:type="dxa"/>
            <w:vAlign w:val="center"/>
          </w:tcPr>
          <w:p w14:paraId="45646D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117DFCD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4311D73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p>
          <w:p w14:paraId="03AAD4F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p>
          <w:p w14:paraId="1C642C2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41809C3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5BF5BEA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345F157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1、对符合法定条件的申请不予受理的；</w:t>
            </w:r>
          </w:p>
          <w:p w14:paraId="354792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413937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14BE83B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w:t>
            </w:r>
          </w:p>
          <w:p w14:paraId="62B9DA2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许可的；</w:t>
            </w:r>
          </w:p>
          <w:p w14:paraId="79A2B7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4784959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6、办理事项时索取或者收受他人财物或者谋取其他利益的；</w:t>
            </w:r>
          </w:p>
          <w:p w14:paraId="7CD76A8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w:t>
            </w:r>
          </w:p>
          <w:p w14:paraId="3243684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6D3AB2D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rPr>
              <w:t>监管单位：市场监管局</w:t>
            </w:r>
          </w:p>
        </w:tc>
      </w:tr>
      <w:tr w14:paraId="744F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1DDD92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14</w:t>
            </w:r>
          </w:p>
        </w:tc>
        <w:tc>
          <w:tcPr>
            <w:tcW w:w="657" w:type="dxa"/>
            <w:vAlign w:val="center"/>
          </w:tcPr>
          <w:p w14:paraId="6BA31D8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6CDC3A9B">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食品小作坊登记证核发、延续</w:t>
            </w:r>
          </w:p>
        </w:tc>
        <w:tc>
          <w:tcPr>
            <w:tcW w:w="741" w:type="dxa"/>
            <w:vAlign w:val="center"/>
          </w:tcPr>
          <w:p w14:paraId="1083493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6CC079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《河北省食品小作坊小餐饮小摊点管理条例》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2016年3月29日河北省第十二届人民代表大会常务委员会第二十次会议通过</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第十二条：小作坊、小餐饮实行登记证管理，小摊点实行备案卡管理。核发登记证、备案卡不收取任何费用。</w:t>
            </w:r>
          </w:p>
          <w:p w14:paraId="69260BF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任何单位和个人不得伪造、变造、冒用、出租、出借或者以其他形式转让登记证、备案卡。</w:t>
            </w:r>
          </w:p>
        </w:tc>
        <w:tc>
          <w:tcPr>
            <w:tcW w:w="2357" w:type="dxa"/>
            <w:vAlign w:val="center"/>
          </w:tcPr>
          <w:p w14:paraId="6C1C6B7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663EE1A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1DEFD83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p>
          <w:p w14:paraId="55DB47B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p>
          <w:p w14:paraId="0B35083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43384E6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36429C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2039DC2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1、对符合法定条件的申请不予受理的；</w:t>
            </w:r>
          </w:p>
          <w:p w14:paraId="2B1AACA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2B956D2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65FDA24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w:t>
            </w:r>
          </w:p>
          <w:p w14:paraId="6002E4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许可的；</w:t>
            </w:r>
          </w:p>
          <w:p w14:paraId="7E2211B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6EC1A15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6、办理事项时索取或者收受他人财物或者谋取其他利益的；</w:t>
            </w:r>
          </w:p>
          <w:p w14:paraId="699721A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w:t>
            </w:r>
          </w:p>
          <w:p w14:paraId="77FA429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4157707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受市场监管局委托行使；</w:t>
            </w:r>
          </w:p>
          <w:p w14:paraId="6A1A656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监管单位：市场监管局</w:t>
            </w:r>
          </w:p>
        </w:tc>
      </w:tr>
      <w:tr w14:paraId="6E88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EF2540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15</w:t>
            </w:r>
          </w:p>
        </w:tc>
        <w:tc>
          <w:tcPr>
            <w:tcW w:w="657" w:type="dxa"/>
            <w:vAlign w:val="center"/>
          </w:tcPr>
          <w:p w14:paraId="00924DF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101CDF44">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农药经营许可</w:t>
            </w:r>
          </w:p>
        </w:tc>
        <w:tc>
          <w:tcPr>
            <w:tcW w:w="741" w:type="dxa"/>
            <w:vAlign w:val="center"/>
          </w:tcPr>
          <w:p w14:paraId="472F3C7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44356BF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1.《农药管理条例》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2017年3月16日国务院令第677号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二十四条：国家实行农药经营许可制度，但经营卫生用农药的除外。农药经营者应当具备下列条件，并按照国务院农业主管部门的规定向县级以上地方人民政府农业主管部门申请农药经营许可证：（一）有具备农药和病虫害防治专业知识，熟悉农药管理规定，能够指导安全合理使用农药的经营人员；（二）有与其他商品以及饮用水水源、生活区域等有效隔离的营业场所和仓储场所，并配备与所申请经营农药相适应的防护设施；（三）有与所申请经营农药相适应的质量管理、台账记录、安全防护、应急处置、仓储管理等制度。经营限制使用农药的，还应当配备相应的用药指导和病虫害防治专业技术人员，并按照所在地省、自治区、直辖市人民政府农业主管部门的规定实行定点经营。县级以上地方人民政府农业主管部门应当自受理申请之日起20个工作日内作出审批决定。符合条件的，核发农药经营许可证；不符合条件的，书面通知申请</w:t>
            </w:r>
            <w:r>
              <w:rPr>
                <w:rFonts w:hint="eastAsia" w:ascii="仿宋_GB2312" w:hAnsi="仿宋_GB2312" w:cs="仿宋_GB2312"/>
                <w:b w:val="0"/>
                <w:i w:val="0"/>
                <w:snapToGrid/>
                <w:color w:val="000000"/>
                <w:spacing w:val="0"/>
                <w:w w:val="100"/>
                <w:sz w:val="21"/>
                <w:szCs w:val="21"/>
                <w:u w:val="none"/>
                <w:lang w:val="en-US" w:eastAsia="zh-CN"/>
              </w:rPr>
              <w:t>。</w:t>
            </w:r>
          </w:p>
          <w:p w14:paraId="0D96762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themeColor="text1"/>
                <w:spacing w:val="0"/>
                <w:w w:val="100"/>
                <w:sz w:val="21"/>
                <w:szCs w:val="21"/>
                <w:u w:val="none"/>
                <w:lang w:val="en-US" w:eastAsia="zh-CN"/>
                <w14:textFill>
                  <w14:solidFill>
                    <w14:schemeClr w14:val="tx1"/>
                  </w14:solidFill>
                </w14:textFill>
              </w:rPr>
              <w:t>2.《农药经营许可管理办法》</w:t>
            </w:r>
            <w:r>
              <w:rPr>
                <w:rFonts w:hint="eastAsia" w:ascii="仿宋_GB2312" w:hAnsi="仿宋_GB2312" w:cs="仿宋_GB2312"/>
                <w:b w:val="0"/>
                <w:i w:val="0"/>
                <w:snapToGrid/>
                <w:color w:val="000000" w:themeColor="text1"/>
                <w:spacing w:val="0"/>
                <w:w w:val="100"/>
                <w:sz w:val="21"/>
                <w:szCs w:val="21"/>
                <w:u w:val="none"/>
                <w:lang w:val="en-US" w:eastAsia="zh-CN"/>
                <w14:textFill>
                  <w14:solidFill>
                    <w14:schemeClr w14:val="tx1"/>
                  </w14:solidFill>
                </w14:textFill>
              </w:rPr>
              <w:t>（</w:t>
            </w:r>
            <w:r>
              <w:rPr>
                <w:rFonts w:hint="eastAsia" w:ascii="仿宋_GB2312" w:hAnsi="仿宋_GB2312" w:eastAsia="仿宋_GB2312" w:cs="仿宋_GB2312"/>
                <w:b w:val="0"/>
                <w:i w:val="0"/>
                <w:snapToGrid/>
                <w:color w:val="000000" w:themeColor="text1"/>
                <w:spacing w:val="0"/>
                <w:w w:val="100"/>
                <w:sz w:val="21"/>
                <w:szCs w:val="21"/>
                <w:u w:val="none"/>
                <w:lang w:val="en-US" w:eastAsia="zh-CN"/>
                <w14:textFill>
                  <w14:solidFill>
                    <w14:schemeClr w14:val="tx1"/>
                  </w14:solidFill>
                </w14:textFill>
              </w:rPr>
              <w:t>农业部令</w:t>
            </w:r>
            <w:r>
              <w:rPr>
                <w:rFonts w:hint="eastAsia" w:ascii="仿宋_GB2312" w:hAnsi="仿宋_GB2312" w:cs="仿宋_GB2312"/>
                <w:b w:val="0"/>
                <w:i w:val="0"/>
                <w:snapToGrid/>
                <w:color w:val="000000" w:themeColor="text1"/>
                <w:spacing w:val="0"/>
                <w:w w:val="100"/>
                <w:sz w:val="21"/>
                <w:szCs w:val="21"/>
                <w:u w:val="none"/>
                <w:lang w:val="en-US" w:eastAsia="zh-CN"/>
                <w14:textFill>
                  <w14:solidFill>
                    <w14:schemeClr w14:val="tx1"/>
                  </w14:solidFill>
                </w14:textFill>
              </w:rPr>
              <w:t>第</w:t>
            </w:r>
            <w:r>
              <w:rPr>
                <w:rFonts w:hint="eastAsia" w:ascii="仿宋_GB2312" w:hAnsi="仿宋_GB2312" w:eastAsia="仿宋_GB2312" w:cs="仿宋_GB2312"/>
                <w:b w:val="0"/>
                <w:i w:val="0"/>
                <w:snapToGrid/>
                <w:color w:val="000000" w:themeColor="text1"/>
                <w:spacing w:val="0"/>
                <w:w w:val="100"/>
                <w:sz w:val="21"/>
                <w:szCs w:val="21"/>
                <w:u w:val="none"/>
                <w:lang w:val="en-US" w:eastAsia="zh-CN"/>
                <w14:textFill>
                  <w14:solidFill>
                    <w14:schemeClr w14:val="tx1"/>
                  </w14:solidFill>
                </w14:textFill>
              </w:rPr>
              <w:t>2017年第5号</w:t>
            </w:r>
            <w:r>
              <w:rPr>
                <w:rFonts w:hint="eastAsia" w:ascii="仿宋_GB2312" w:hAnsi="仿宋_GB2312" w:cs="仿宋_GB2312"/>
                <w:b w:val="0"/>
                <w:i w:val="0"/>
                <w:snapToGrid/>
                <w:color w:val="000000" w:themeColor="text1"/>
                <w:spacing w:val="0"/>
                <w:w w:val="100"/>
                <w:sz w:val="21"/>
                <w:szCs w:val="21"/>
                <w:u w:val="none"/>
                <w:lang w:val="en-US" w:eastAsia="zh-CN"/>
                <w14:textFill>
                  <w14:solidFill>
                    <w14:schemeClr w14:val="tx1"/>
                  </w14:solidFill>
                </w14:textFill>
              </w:rPr>
              <w:t>）</w:t>
            </w:r>
            <w:r>
              <w:rPr>
                <w:rFonts w:hint="eastAsia" w:ascii="仿宋_GB2312" w:hAnsi="仿宋_GB2312" w:eastAsia="仿宋_GB2312" w:cs="仿宋_GB2312"/>
                <w:b w:val="0"/>
                <w:i w:val="0"/>
                <w:snapToGrid/>
                <w:color w:val="000000" w:themeColor="text1"/>
                <w:spacing w:val="0"/>
                <w:w w:val="100"/>
                <w:sz w:val="21"/>
                <w:szCs w:val="21"/>
                <w:u w:val="none"/>
                <w:lang w:val="en-US" w:eastAsia="zh-CN"/>
                <w14:textFill>
                  <w14:solidFill>
                    <w14:schemeClr w14:val="tx1"/>
                  </w14:solidFill>
                </w14:textFill>
              </w:rPr>
              <w:t>第三条：在中华人民共和国境内销售农药的，应当取得农药经营许可证。第四条：农业部负责监督指导全国农药经营许可管理工作。限制使用农药经营许可由省级人民政府农业主管部门（以下简称省级农业部门）核发；其他农药经营许可由县级以上地方人民政府农业主管部门（以下简称县级以上地方农业部门）根据农药经营者的申请分别核发。</w:t>
            </w:r>
          </w:p>
        </w:tc>
        <w:tc>
          <w:tcPr>
            <w:tcW w:w="2357" w:type="dxa"/>
            <w:vAlign w:val="center"/>
          </w:tcPr>
          <w:p w14:paraId="51181A8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248EDFE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50D08F0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p>
          <w:p w14:paraId="0F67916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p>
          <w:p w14:paraId="1C960F3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w:t>
            </w:r>
          </w:p>
          <w:p w14:paraId="07A48F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送达许可证，信息公开。</w:t>
            </w:r>
          </w:p>
          <w:p w14:paraId="3A4BF3C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w:t>
            </w:r>
          </w:p>
          <w:p w14:paraId="34618EF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应履行的责任。</w:t>
            </w:r>
          </w:p>
        </w:tc>
        <w:tc>
          <w:tcPr>
            <w:tcW w:w="3051" w:type="dxa"/>
            <w:vAlign w:val="center"/>
          </w:tcPr>
          <w:p w14:paraId="4844521B">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7125BA65">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1、</w:t>
            </w:r>
            <w:r>
              <w:rPr>
                <w:rFonts w:hint="eastAsia" w:ascii="仿宋_GB2312" w:hAnsi="仿宋_GB2312" w:eastAsia="仿宋_GB2312" w:cs="仿宋_GB2312"/>
                <w:b w:val="0"/>
                <w:i w:val="0"/>
                <w:snapToGrid/>
                <w:color w:val="000000"/>
                <w:spacing w:val="0"/>
                <w:w w:val="100"/>
                <w:sz w:val="21"/>
                <w:szCs w:val="21"/>
                <w:u w:val="none"/>
                <w:lang w:val="en-US" w:eastAsia="zh-CN"/>
              </w:rPr>
              <w:t>对符合法定条件的农药经营许可申请不予受理的；</w:t>
            </w:r>
          </w:p>
          <w:p w14:paraId="059A52FB">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5D687BB7">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1406D51D">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103F606C">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3070CCCC">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6、办理农药经营许可证核发事项索取或者收受他人财物或者谋取其他利益的；</w:t>
            </w:r>
          </w:p>
          <w:p w14:paraId="23D82B8A">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7、其他违反法律法规规章文件规定的行为。</w:t>
            </w:r>
          </w:p>
        </w:tc>
        <w:tc>
          <w:tcPr>
            <w:tcW w:w="1412" w:type="dxa"/>
            <w:vAlign w:val="center"/>
          </w:tcPr>
          <w:p w14:paraId="5322ACE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16EA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233ED76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16</w:t>
            </w:r>
          </w:p>
        </w:tc>
        <w:tc>
          <w:tcPr>
            <w:tcW w:w="657" w:type="dxa"/>
            <w:vAlign w:val="center"/>
          </w:tcPr>
          <w:p w14:paraId="51B98DC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21CB3FC6">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生鲜乳收购站许可</w:t>
            </w:r>
          </w:p>
        </w:tc>
        <w:tc>
          <w:tcPr>
            <w:tcW w:w="741" w:type="dxa"/>
            <w:vAlign w:val="center"/>
          </w:tcPr>
          <w:p w14:paraId="124D56C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0E4C10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乳品质量安全监督管理条例》（2008年10月9日国务院令第536号）第二十条：生鲜乳收购站应当由取得工商登记的乳制品生产企业、奶畜养殖场、奶农专业生产合作社开办，并具备下列条件，取得所在地县级人民政府畜牧兽医主管部门颁发的生鲜乳收购许可证：</w:t>
            </w:r>
          </w:p>
          <w:p w14:paraId="56B87B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（一）符合生鲜乳收购站建设规划布局；（二）有符合环保和卫生要求的收购场所；（三）有与收奶量相适应的冷却、冷藏、保鲜设施和低</w:t>
            </w:r>
            <w:r>
              <w:rPr>
                <w:rFonts w:hint="eastAsia" w:ascii="仿宋_GB2312" w:hAnsi="仿宋_GB2312" w:eastAsia="仿宋_GB2312" w:cs="仿宋_GB2312"/>
                <w:spacing w:val="0"/>
                <w:w w:val="100"/>
                <w:sz w:val="21"/>
                <w:szCs w:val="21"/>
              </w:rPr>
              <w:t>温运输设备；（四）有与检测项目相适应的化验、计量、检测仪器设备；（五</w:t>
            </w:r>
            <w:r>
              <w:rPr>
                <w:rFonts w:hint="eastAsia" w:ascii="仿宋_GB2312" w:hAnsi="仿宋_GB2312" w:eastAsia="仿宋_GB2312" w:cs="仿宋_GB2312"/>
                <w:b w:val="0"/>
                <w:bCs w:val="0"/>
                <w:spacing w:val="0"/>
                <w:w w:val="100"/>
                <w:sz w:val="21"/>
                <w:szCs w:val="21"/>
              </w:rPr>
              <w:t>）有经培训合格并持有有效健康证明的从业人员；（六）有</w:t>
            </w:r>
            <w:r>
              <w:rPr>
                <w:rFonts w:hint="eastAsia" w:ascii="仿宋_GB2312" w:hAnsi="仿宋_GB2312" w:eastAsia="仿宋_GB2312" w:cs="仿宋_GB2312"/>
                <w:spacing w:val="0"/>
                <w:w w:val="100"/>
                <w:sz w:val="21"/>
                <w:szCs w:val="21"/>
              </w:rPr>
              <w:t>卫生管理和质量安全保障制度。生鲜乳收购许可证有效期2年；生鲜乳收购站不再办理工商登记。禁止其他单位或者个人开办生鲜乳收购站。禁止其他单位或者个人收购生鲜乳。国家对生鲜乳收购站给予扶持和补贴，提高其机械化挤奶和生鲜乳冷藏运输能力。</w:t>
            </w:r>
          </w:p>
        </w:tc>
        <w:tc>
          <w:tcPr>
            <w:tcW w:w="2357" w:type="dxa"/>
            <w:vAlign w:val="center"/>
          </w:tcPr>
          <w:p w14:paraId="61C37B5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w:t>
            </w:r>
          </w:p>
          <w:p w14:paraId="5F05CF6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当告知理由）。</w:t>
            </w:r>
          </w:p>
          <w:p w14:paraId="40E17F8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3B9020C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3、决定责任；作出行政许可或者不予行政许可决定，法定告知（不予许可的应当书面告知理由）。</w:t>
            </w:r>
          </w:p>
          <w:p w14:paraId="2DDABC9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211BEF1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2AD3D94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w:t>
            </w:r>
          </w:p>
          <w:p w14:paraId="65B4FB2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政职责，有下列情形的，行</w:t>
            </w:r>
          </w:p>
          <w:p w14:paraId="6B829C4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政机关及相关工作人员应</w:t>
            </w:r>
          </w:p>
          <w:p w14:paraId="3EC2A6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承担相应责任：</w:t>
            </w:r>
          </w:p>
          <w:p w14:paraId="5227E49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对符合法定条件的生鲜</w:t>
            </w:r>
          </w:p>
          <w:p w14:paraId="1C4D132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乳收购站许可申请不予受</w:t>
            </w:r>
          </w:p>
          <w:p w14:paraId="4FA6E37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理的；</w:t>
            </w:r>
          </w:p>
          <w:p w14:paraId="6389C63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w:t>
            </w:r>
          </w:p>
          <w:p w14:paraId="7A2C3A3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请人准予行政许可或者超越法定职权作出准予行政许可决定的；</w:t>
            </w:r>
          </w:p>
          <w:p w14:paraId="57D2108A">
            <w:pPr>
              <w:keepNext w:val="0"/>
              <w:keepLines w:val="0"/>
              <w:pageBreakBefore w:val="0"/>
              <w:widowControl w:val="0"/>
              <w:numPr>
                <w:ilvl w:val="0"/>
                <w:numId w:val="1"/>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对符合法定条件的申请人不予行政许可或者不在法定期限内作出准予行政许可决定的；</w:t>
            </w:r>
          </w:p>
          <w:p w14:paraId="771EEAFF">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580A8469">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7E23D525">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6、办理生鲜乳收购站许可事项索取或者收受他人财物或者谋取其他利益的；</w:t>
            </w:r>
          </w:p>
          <w:p w14:paraId="1A36052F">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7、其他违反法律法规规章文件规定的行为。</w:t>
            </w:r>
          </w:p>
        </w:tc>
        <w:tc>
          <w:tcPr>
            <w:tcW w:w="1412" w:type="dxa"/>
            <w:vAlign w:val="center"/>
          </w:tcPr>
          <w:p w14:paraId="697E1D8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15A4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7413F1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17</w:t>
            </w:r>
          </w:p>
        </w:tc>
        <w:tc>
          <w:tcPr>
            <w:tcW w:w="657" w:type="dxa"/>
            <w:vAlign w:val="center"/>
          </w:tcPr>
          <w:p w14:paraId="3BC2532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759830C6">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护士执业首次、延续、变更、注销注册</w:t>
            </w:r>
          </w:p>
        </w:tc>
        <w:tc>
          <w:tcPr>
            <w:tcW w:w="741" w:type="dxa"/>
            <w:vAlign w:val="center"/>
          </w:tcPr>
          <w:p w14:paraId="75D20A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40DA460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1.《护士条例》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2020年3月27日修正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第七条：护士执业,应当经执业注册取得护士执业证书。申请护士执业注册,应当具备下列条件：</w:t>
            </w:r>
          </w:p>
          <w:p w14:paraId="2D522E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一）具有完全民事行为能力；（二）在中等职业学校、高等学校完成国务院教育主管部门和国务院卫生主管部门规定的普通全日制3年以上的护理、助产专业课程学习,包括在教学、综合医院完成8个月以上护理临床实习,并取得相应学历证书；（三）通过国务院卫生主管部门组织的护士执业资格考试；（四）符合国务院卫生主管部门规定的健康标准。护士执业注册申请,应当自通过护士执业资格考试之日起3年内提出；逾期提出申请的,除应当具备前款第（一）项、第（二）项和第（四）项规定条件外,还应当在符合国务院卫生主管部门规定条件的医疗卫生机构接受3个月临床护理培训并考核合格。护士执业资格考试办法由国务院卫生主管部门会同国务院人事部门制定。2.《护士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2020年3月27日修正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八条：申请护士执业注册的,应当向拟执业地省、自治区、直辖市人民政府卫生主管部门提出申请。收到申请的卫生主管部门应当自收到申请之日起20个工作日内做出决定,对具备本条例规定条件的,准予注册,并发给护士执业证书；对不具备本条例规定条件的,不予注册,并书面说明理由。护士执业注册有效期为5年。3.《护士执业注册管理办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2008年5月6日卫生部令第59号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八条：卫生行政部门应当自受理申请之日起20个工作日内，对申请人提交的材料进行审核。审核合格的，准予注册，发给《护士执业证书》；对不符合规定条件的，不予注册，并书面说明理由。《护士执业证书》上应当注明护士的姓名、性别、出生日期等个人信息及证书编号、注册日期和执业地点。《护士执业证书》由卫生部统一印制。</w:t>
            </w:r>
          </w:p>
          <w:p w14:paraId="07ADB39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《护士执业注册管理办法》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2008年5月6日卫生部令第59号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九条：护士执业注册申请，应当自通过护士执业资格考试之日起3年内提出；逾期提出申请的，除本办法第七条规定的材料外，还应当提交在省、自治区、直辖市人民政府卫生行政部门规定的教学、综合医院接受3个月临床护理培训并考核合格的证明。</w:t>
            </w:r>
          </w:p>
          <w:p w14:paraId="0ECB0D6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《河北省政府职能转变和“放管服”改革协调小组办公室关于做好省政府自行下放一批行政许可事项的通知》</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〔2019〕-6</w:t>
            </w:r>
            <w:r>
              <w:rPr>
                <w:rFonts w:hint="eastAsia" w:ascii="仿宋_GB2312" w:hAnsi="仿宋_GB2312" w:cs="仿宋_GB2312"/>
                <w:b w:val="0"/>
                <w:i w:val="0"/>
                <w:snapToGrid/>
                <w:color w:val="000000"/>
                <w:spacing w:val="0"/>
                <w:w w:val="100"/>
                <w:sz w:val="21"/>
                <w:szCs w:val="21"/>
                <w:u w:val="none"/>
                <w:lang w:val="en-US" w:eastAsia="zh-CN"/>
              </w:rPr>
              <w:t>）</w:t>
            </w:r>
          </w:p>
        </w:tc>
        <w:tc>
          <w:tcPr>
            <w:tcW w:w="2357" w:type="dxa"/>
            <w:vAlign w:val="center"/>
          </w:tcPr>
          <w:p w14:paraId="3F7AE2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3279020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2、其他法律法规规章文件规定应履行的责任。</w:t>
            </w:r>
          </w:p>
        </w:tc>
        <w:tc>
          <w:tcPr>
            <w:tcW w:w="3051" w:type="dxa"/>
            <w:vAlign w:val="center"/>
          </w:tcPr>
          <w:p w14:paraId="5BB87E2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因不履行或不正确履行行政职责，有下列情形的，行政机关及相关工作人员应承担相应责任：</w:t>
            </w:r>
          </w:p>
          <w:p w14:paraId="7776AB7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1、对符合法定条件的护士首次注册许可申请不予受理的；</w:t>
            </w:r>
          </w:p>
          <w:p w14:paraId="077835C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2、工作中玩忽职守、滥用职权的；1、受理责任：公示应当提交的材料，一次性告知补正材料，依法受理或不予受理（不予受理应当告知理由）。</w:t>
            </w:r>
          </w:p>
          <w:p w14:paraId="51D06B6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2、其他法律法规规章文件规定应履行的责任。</w:t>
            </w:r>
          </w:p>
        </w:tc>
        <w:tc>
          <w:tcPr>
            <w:tcW w:w="1412" w:type="dxa"/>
            <w:vAlign w:val="center"/>
          </w:tcPr>
          <w:p w14:paraId="2F66A68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lang w:eastAsia="zh-CN"/>
              </w:rPr>
              <w:t>街道</w:t>
            </w:r>
            <w:r>
              <w:rPr>
                <w:rFonts w:hint="eastAsia" w:ascii="仿宋_GB2312" w:hAnsi="仿宋_GB2312" w:eastAsia="仿宋_GB2312" w:cs="仿宋_GB2312"/>
                <w:spacing w:val="0"/>
                <w:w w:val="100"/>
                <w:sz w:val="21"/>
                <w:szCs w:val="21"/>
              </w:rPr>
              <w:t>负责受理；监管单位：卫健局</w:t>
            </w:r>
          </w:p>
        </w:tc>
      </w:tr>
      <w:tr w14:paraId="31A1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594F3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18</w:t>
            </w:r>
          </w:p>
        </w:tc>
        <w:tc>
          <w:tcPr>
            <w:tcW w:w="657" w:type="dxa"/>
            <w:vAlign w:val="center"/>
          </w:tcPr>
          <w:p w14:paraId="4986B43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64C3551B">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公共场所卫生许可证办理</w:t>
            </w:r>
          </w:p>
        </w:tc>
        <w:tc>
          <w:tcPr>
            <w:tcW w:w="741" w:type="dxa"/>
            <w:vAlign w:val="center"/>
          </w:tcPr>
          <w:p w14:paraId="048581F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3437A89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1.《公共场所卫生管理条例》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国发〔1987〕24号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第四条：国家对公共场所以及新建、改建、扩建的公共场所的选址和设计实行</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fldChar w:fldCharType="begin"/>
            </w:r>
            <w:r>
              <w:rPr>
                <w:rFonts w:hint="eastAsia" w:ascii="仿宋_GB2312" w:hAnsi="仿宋_GB2312" w:eastAsia="仿宋_GB2312" w:cs="仿宋_GB2312"/>
                <w:b w:val="0"/>
                <w:i w:val="0"/>
                <w:snapToGrid/>
                <w:color w:val="000000"/>
                <w:spacing w:val="0"/>
                <w:w w:val="100"/>
                <w:sz w:val="21"/>
                <w:szCs w:val="21"/>
                <w:u w:val="none"/>
                <w:lang w:val="en-US" w:eastAsia="zh-CN"/>
              </w:rPr>
              <w:instrText xml:space="preserve"> HYPERLINK "https://baike.so.com/doc/5409197-5647208.html" \h </w:instrText>
            </w:r>
            <w:r>
              <w:rPr>
                <w:rFonts w:hint="eastAsia" w:ascii="仿宋_GB2312" w:hAnsi="仿宋_GB2312" w:eastAsia="仿宋_GB2312" w:cs="仿宋_GB2312"/>
                <w:b w:val="0"/>
                <w:i w:val="0"/>
                <w:snapToGrid/>
                <w:color w:val="000000"/>
                <w:spacing w:val="0"/>
                <w:w w:val="100"/>
                <w:sz w:val="21"/>
                <w:szCs w:val="21"/>
                <w:u w:val="none"/>
                <w:lang w:val="en-US" w:eastAsia="zh-CN"/>
              </w:rPr>
              <w:fldChar w:fldCharType="separate"/>
            </w:r>
            <w:r>
              <w:rPr>
                <w:rFonts w:hint="eastAsia" w:ascii="仿宋_GB2312" w:hAnsi="仿宋_GB2312" w:eastAsia="仿宋_GB2312" w:cs="仿宋_GB2312"/>
                <w:b w:val="0"/>
                <w:i w:val="0"/>
                <w:snapToGrid/>
                <w:color w:val="000000"/>
                <w:spacing w:val="0"/>
                <w:w w:val="100"/>
                <w:sz w:val="21"/>
                <w:szCs w:val="21"/>
                <w:u w:val="none"/>
                <w:lang w:val="en-US" w:eastAsia="zh-CN"/>
              </w:rPr>
              <w:t>卫生</w:t>
            </w:r>
            <w:r>
              <w:rPr>
                <w:rFonts w:hint="eastAsia" w:ascii="仿宋_GB2312" w:hAnsi="仿宋_GB2312" w:eastAsia="仿宋_GB2312" w:cs="仿宋_GB2312"/>
                <w:b w:val="0"/>
                <w:i w:val="0"/>
                <w:snapToGrid/>
                <w:color w:val="000000"/>
                <w:spacing w:val="0"/>
                <w:w w:val="100"/>
                <w:sz w:val="21"/>
                <w:szCs w:val="21"/>
                <w:u w:val="none"/>
                <w:lang w:val="en-US" w:eastAsia="zh-CN"/>
              </w:rPr>
              <w:fldChar w:fldCharType="end"/>
            </w:r>
            <w:r>
              <w:rPr>
                <w:rFonts w:hint="eastAsia" w:ascii="仿宋_GB2312" w:hAnsi="仿宋_GB2312" w:eastAsia="仿宋_GB2312" w:cs="仿宋_GB2312"/>
                <w:b w:val="0"/>
                <w:i w:val="0"/>
                <w:snapToGrid/>
                <w:color w:val="000000"/>
                <w:spacing w:val="0"/>
                <w:w w:val="100"/>
                <w:sz w:val="21"/>
                <w:szCs w:val="21"/>
                <w:u w:val="none"/>
                <w:lang w:val="en-US" w:eastAsia="zh-CN"/>
              </w:rPr>
              <w:t>许可证</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制度。</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卫生许可证</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由县以上</w:t>
            </w:r>
            <w:r>
              <w:rPr>
                <w:rFonts w:hint="eastAsia" w:ascii="仿宋_GB2312" w:hAnsi="仿宋_GB2312" w:eastAsia="仿宋_GB2312" w:cs="仿宋_GB2312"/>
                <w:b w:val="0"/>
                <w:i w:val="0"/>
                <w:snapToGrid/>
                <w:color w:val="000000"/>
                <w:spacing w:val="0"/>
                <w:w w:val="100"/>
                <w:sz w:val="21"/>
                <w:szCs w:val="21"/>
                <w:u w:val="none"/>
                <w:lang w:val="en-US" w:eastAsia="zh-CN"/>
              </w:rPr>
              <w:fldChar w:fldCharType="begin"/>
            </w:r>
            <w:r>
              <w:rPr>
                <w:rFonts w:hint="eastAsia" w:ascii="仿宋_GB2312" w:hAnsi="仿宋_GB2312" w:eastAsia="仿宋_GB2312" w:cs="仿宋_GB2312"/>
                <w:b w:val="0"/>
                <w:i w:val="0"/>
                <w:snapToGrid/>
                <w:color w:val="000000"/>
                <w:spacing w:val="0"/>
                <w:w w:val="100"/>
                <w:sz w:val="21"/>
                <w:szCs w:val="21"/>
                <w:u w:val="none"/>
                <w:lang w:val="en-US" w:eastAsia="zh-CN"/>
              </w:rPr>
              <w:instrText xml:space="preserve"> HYPERLINK "https://baike.so.com/doc/6552867-6766615.html" \h </w:instrText>
            </w:r>
            <w:r>
              <w:rPr>
                <w:rFonts w:hint="eastAsia" w:ascii="仿宋_GB2312" w:hAnsi="仿宋_GB2312" w:eastAsia="仿宋_GB2312" w:cs="仿宋_GB2312"/>
                <w:b w:val="0"/>
                <w:i w:val="0"/>
                <w:snapToGrid/>
                <w:color w:val="000000"/>
                <w:spacing w:val="0"/>
                <w:w w:val="100"/>
                <w:sz w:val="21"/>
                <w:szCs w:val="21"/>
                <w:u w:val="none"/>
                <w:lang w:val="en-US" w:eastAsia="zh-CN"/>
              </w:rPr>
              <w:fldChar w:fldCharType="separate"/>
            </w:r>
            <w:r>
              <w:rPr>
                <w:rFonts w:hint="eastAsia" w:ascii="仿宋_GB2312" w:hAnsi="仿宋_GB2312" w:eastAsia="仿宋_GB2312" w:cs="仿宋_GB2312"/>
                <w:b w:val="0"/>
                <w:i w:val="0"/>
                <w:snapToGrid/>
                <w:color w:val="000000"/>
                <w:spacing w:val="0"/>
                <w:w w:val="100"/>
                <w:sz w:val="21"/>
                <w:szCs w:val="21"/>
                <w:u w:val="none"/>
                <w:lang w:val="en-US" w:eastAsia="zh-CN"/>
              </w:rPr>
              <w:t>卫生行</w:t>
            </w:r>
            <w:r>
              <w:rPr>
                <w:rFonts w:hint="eastAsia" w:ascii="仿宋_GB2312" w:hAnsi="仿宋_GB2312" w:eastAsia="仿宋_GB2312" w:cs="仿宋_GB2312"/>
                <w:b w:val="0"/>
                <w:i w:val="0"/>
                <w:snapToGrid/>
                <w:color w:val="000000"/>
                <w:spacing w:val="0"/>
                <w:w w:val="100"/>
                <w:sz w:val="21"/>
                <w:szCs w:val="21"/>
                <w:u w:val="none"/>
                <w:lang w:val="en-US" w:eastAsia="zh-CN"/>
              </w:rPr>
              <w:fldChar w:fldCharType="end"/>
            </w:r>
            <w:r>
              <w:rPr>
                <w:rFonts w:hint="eastAsia" w:ascii="仿宋_GB2312" w:hAnsi="仿宋_GB2312" w:eastAsia="仿宋_GB2312" w:cs="仿宋_GB2312"/>
                <w:b w:val="0"/>
                <w:i w:val="0"/>
                <w:snapToGrid/>
                <w:color w:val="000000"/>
                <w:spacing w:val="0"/>
                <w:w w:val="100"/>
                <w:sz w:val="21"/>
                <w:szCs w:val="21"/>
                <w:u w:val="none"/>
                <w:lang w:val="en-US" w:eastAsia="zh-CN"/>
              </w:rPr>
              <w:t>政部门签发。</w:t>
            </w:r>
          </w:p>
          <w:p w14:paraId="06E55E9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2.《公共场所卫生管理条例实施细则》</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2017年12月5日修正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二十二条：国家对公共场所实行卫生许可证管理。公共场所经营者应当按照规定向县级以上地方人民政府卫生行政部门申请卫生许可证。未取得卫生许可证的,不得营业。公共场所卫生监督的具体范围由省、自治区、直辖市人民政府卫生行政部门公布。《国务院关于第六批取消和调整行政审批项目的决定》</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国发〔2012〕52号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《国务院关于整合调整餐饮服务场所的公共场所卫生许可证和食品经营许可证的决定》</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国发〔2016〕12号</w:t>
            </w:r>
            <w:r>
              <w:rPr>
                <w:rFonts w:hint="eastAsia" w:ascii="仿宋_GB2312" w:hAnsi="仿宋_GB2312" w:cs="仿宋_GB2312"/>
                <w:b w:val="0"/>
                <w:i w:val="0"/>
                <w:snapToGrid/>
                <w:color w:val="000000"/>
                <w:spacing w:val="0"/>
                <w:w w:val="100"/>
                <w:sz w:val="21"/>
                <w:szCs w:val="21"/>
                <w:u w:val="none"/>
                <w:lang w:val="en-US" w:eastAsia="zh-CN"/>
              </w:rPr>
              <w:t>）</w:t>
            </w:r>
          </w:p>
        </w:tc>
        <w:tc>
          <w:tcPr>
            <w:tcW w:w="2357" w:type="dxa"/>
            <w:vAlign w:val="center"/>
          </w:tcPr>
          <w:p w14:paraId="4718D5A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4FFDDEC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w:t>
            </w:r>
          </w:p>
          <w:p w14:paraId="3F87456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申请材料进行审查，提出是否同意的审核意见。</w:t>
            </w:r>
          </w:p>
          <w:p w14:paraId="34E3456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p>
          <w:p w14:paraId="03FE66F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p>
          <w:p w14:paraId="601BB1F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5F2558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685C084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27B6307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1、对符合法定条件的公共场所卫生许可设立申请不予受理的；</w:t>
            </w:r>
          </w:p>
          <w:p w14:paraId="50B4023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1970FCD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3A9CC4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09DD5E5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32FAA5A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6、办理公共场所卫生许可设立许可事项索取或者收受他人财物或者谋取其他利益的；</w:t>
            </w:r>
          </w:p>
          <w:p w14:paraId="4981C8A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7、其他违反法律法规规章文件规定的行为。</w:t>
            </w:r>
          </w:p>
        </w:tc>
        <w:tc>
          <w:tcPr>
            <w:tcW w:w="1412" w:type="dxa"/>
            <w:vAlign w:val="center"/>
          </w:tcPr>
          <w:p w14:paraId="581EE68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受卫健局委托行使；监管单位：卫健</w:t>
            </w:r>
          </w:p>
          <w:p w14:paraId="5E6CF03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局</w:t>
            </w:r>
          </w:p>
        </w:tc>
      </w:tr>
      <w:tr w14:paraId="6D31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9F5311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19</w:t>
            </w:r>
          </w:p>
        </w:tc>
        <w:tc>
          <w:tcPr>
            <w:tcW w:w="657" w:type="dxa"/>
            <w:vAlign w:val="center"/>
          </w:tcPr>
          <w:p w14:paraId="2FF79AE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5B336B08">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林木采伐许可证核发</w:t>
            </w:r>
          </w:p>
        </w:tc>
        <w:tc>
          <w:tcPr>
            <w:tcW w:w="741" w:type="dxa"/>
            <w:vAlign w:val="center"/>
          </w:tcPr>
          <w:p w14:paraId="3C3D6E4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36C6E8E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《中华人民共和国森林法》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2019年12月28日修订</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五十六条：采伐林地上的林木应当申请采伐许可证，并按照采伐许可证的规定进行采伐；采伐自然保护区以外的竹林，不需要申请采伐许可证，但应当符合林木采伐技术规程。农村居民采伐自留地和房前屋后个人所有的零星林木，不需要申请采伐许可证。</w:t>
            </w:r>
          </w:p>
          <w:p w14:paraId="7AC3C4A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非林地上的农田防护林、防风固沙林、护路林、护岸护堤林和城镇林木等的更新采伐，由有关主管部门按照有关规定管理。</w:t>
            </w:r>
          </w:p>
          <w:p w14:paraId="738D81A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采挖移植林木按照采伐林木管理。具体办法由国务院林业主管部门制定。</w:t>
            </w:r>
          </w:p>
          <w:p w14:paraId="4E70D44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禁止伪造、变造、买卖、租借采伐许可证。</w:t>
            </w:r>
          </w:p>
        </w:tc>
        <w:tc>
          <w:tcPr>
            <w:tcW w:w="2357" w:type="dxa"/>
            <w:vAlign w:val="center"/>
          </w:tcPr>
          <w:p w14:paraId="407B2E8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7840CBC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25FD423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3、决定责任；作出行政许可或者不予行政许可决定，法定告知（不予许可的应当书面告知理由）。</w:t>
            </w:r>
          </w:p>
          <w:p w14:paraId="030B04C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0EEA572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5452332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2DB2B6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1、对符合法定条件的林木采伐许可证申请不予受理的；</w:t>
            </w:r>
          </w:p>
          <w:p w14:paraId="256AE4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54710BC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1794E39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2AFADF3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7B8795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6、办理事项时索取或者收受他人财物或者谋取其他利益的；</w:t>
            </w:r>
          </w:p>
          <w:p w14:paraId="1BB9658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w:t>
            </w:r>
          </w:p>
          <w:p w14:paraId="0C5EB9D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2B97AD3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rPr>
              <w:t>监管单位：自然规划分局</w:t>
            </w:r>
          </w:p>
        </w:tc>
      </w:tr>
      <w:tr w14:paraId="348F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DE6339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20</w:t>
            </w:r>
          </w:p>
        </w:tc>
        <w:tc>
          <w:tcPr>
            <w:tcW w:w="657" w:type="dxa"/>
            <w:vAlign w:val="center"/>
          </w:tcPr>
          <w:p w14:paraId="5269E1D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531F095F">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水域滩涂养殖证核发</w:t>
            </w:r>
          </w:p>
        </w:tc>
        <w:tc>
          <w:tcPr>
            <w:tcW w:w="741" w:type="dxa"/>
            <w:vAlign w:val="center"/>
          </w:tcPr>
          <w:p w14:paraId="2C1B436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00178E3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《中华人民共和国渔业法》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2013年12月28日修改</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十一条：国家对水域利用进行统一规划，确定可以用于养殖业的水域和滩涂。单位和个人使用国家规划确定用于养殖业的全民所有的水域、滩涂的，使用者应当向县级以上地方人民政府渔业行政主管部门提出申请，由本级人民政府核发养殖证，许可其使用该水域、滩涂从事养殖生产。核发养殖证的具体办法由国务院规定。</w:t>
            </w:r>
          </w:p>
          <w:p w14:paraId="15DE1CF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《河北省人民政府办公厅关于省政府部门自行取消下放一批行政许可事项的通知》</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冀政办发〔2018〕1号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“省政府决定取消下放70项省政府部门行政许可事项，其中取消18项，下放52项（直接下放29项，委托下放21项，授权2项）”</w:t>
            </w:r>
          </w:p>
        </w:tc>
        <w:tc>
          <w:tcPr>
            <w:tcW w:w="2357" w:type="dxa"/>
            <w:vAlign w:val="center"/>
          </w:tcPr>
          <w:p w14:paraId="25E82EE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37001F4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3EE5E34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p>
          <w:p w14:paraId="613527B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p>
          <w:p w14:paraId="69F42CF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144D5AE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7903C4F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6D200AB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水域滩涂养殖申请不予受理的；2、对不符合法定条件的申请人准予行政许可或者超越法定职权作出准予行政许可决定的；3、对符合法定条件的申请人不予行政许可或者不在法定期限内作出准予行政许可决定的；4、违反法定程序实施行政许可的；5、工作中玩忽职守、滥用职权的；6、办理水域滩涂养殖事项索取或者收受他人财物或者谋取其他利益的；7、其他违反法律法规规章文件规定的行为。</w:t>
            </w:r>
          </w:p>
        </w:tc>
        <w:tc>
          <w:tcPr>
            <w:tcW w:w="1412" w:type="dxa"/>
            <w:vAlign w:val="center"/>
          </w:tcPr>
          <w:p w14:paraId="3330634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受农业农村局委托行使；</w:t>
            </w:r>
          </w:p>
          <w:p w14:paraId="468B653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监管单位：农业农村局</w:t>
            </w:r>
          </w:p>
        </w:tc>
      </w:tr>
      <w:tr w14:paraId="73F9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31733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21</w:t>
            </w:r>
          </w:p>
        </w:tc>
        <w:tc>
          <w:tcPr>
            <w:tcW w:w="657" w:type="dxa"/>
            <w:vAlign w:val="center"/>
          </w:tcPr>
          <w:p w14:paraId="1775633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4D456F7E">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农民专业合作社设立、变更、注销登记</w:t>
            </w:r>
          </w:p>
        </w:tc>
        <w:tc>
          <w:tcPr>
            <w:tcW w:w="741" w:type="dxa"/>
            <w:vAlign w:val="center"/>
          </w:tcPr>
          <w:p w14:paraId="03D3A86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7CEEFA5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《中华人民共和国农民专业合作社法》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2017年12月27日修订</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十六条：设立农民专业合作社，应当向工商行政管理部门提交下列文件，申请设立登记：（一）登记申请书；（二）全体设立人签名、盖章的设立大会纪要；（三）全体设立人签名、盖章的章程；（四）法定代表人、理事的任职文件及身份证明；（五）出资成员签名、盖章的出资清单；（六）住所使用证明；（七）法律、行政法规规定的其他文件。</w:t>
            </w:r>
          </w:p>
          <w:p w14:paraId="7EEA2FB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登记机关应当自受理登记申请之日起二十日内办理完毕，向符合登记条件的申请者颁发营业执照，登记类型为农民专业合作社。</w:t>
            </w:r>
          </w:p>
          <w:p w14:paraId="6DD4653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农民专业合作社法定登记事项变更的，应当申请变更登记。</w:t>
            </w:r>
          </w:p>
          <w:p w14:paraId="7389CBB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登记机关应当将农民专业合作社的登记信息通报同级农业等有关部门。</w:t>
            </w:r>
          </w:p>
          <w:p w14:paraId="28228AC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农民专业合作社登记办法由国务院规定。办理登记不得收取费用。</w:t>
            </w:r>
          </w:p>
        </w:tc>
        <w:tc>
          <w:tcPr>
            <w:tcW w:w="2357" w:type="dxa"/>
            <w:vAlign w:val="center"/>
          </w:tcPr>
          <w:p w14:paraId="5307F56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002FD4B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32F40CD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3、决定责任；作出行政许可或者不予行政许可决定，法定告知（不予许可的应当书面告知理由）。</w:t>
            </w:r>
          </w:p>
          <w:p w14:paraId="4C4A6DD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13C4FC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1B60006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18BF8FF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1、对符合法定条件的农民专业合作社设立申请不予受理的；</w:t>
            </w:r>
          </w:p>
          <w:p w14:paraId="71C9376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1AE2AA3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09F30FD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2452FAA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245464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6、办理事项时索取或者收受他人财物或者谋取其他利益的；</w:t>
            </w:r>
          </w:p>
          <w:p w14:paraId="69A4081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7、其他违反法律法规规章文件规定的行为。</w:t>
            </w:r>
          </w:p>
        </w:tc>
        <w:tc>
          <w:tcPr>
            <w:tcW w:w="1412" w:type="dxa"/>
            <w:vAlign w:val="center"/>
          </w:tcPr>
          <w:p w14:paraId="42269B68">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受市场监管局委托行使；</w:t>
            </w:r>
          </w:p>
          <w:p w14:paraId="31273FF1">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rPr>
              <w:t>监管单位：市场监管局</w:t>
            </w:r>
          </w:p>
        </w:tc>
      </w:tr>
      <w:tr w14:paraId="41D8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62DA97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22</w:t>
            </w:r>
          </w:p>
        </w:tc>
        <w:tc>
          <w:tcPr>
            <w:tcW w:w="657" w:type="dxa"/>
            <w:vAlign w:val="center"/>
          </w:tcPr>
          <w:p w14:paraId="7C8FD2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06585D88">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乡村建设规划许可证核发</w:t>
            </w:r>
          </w:p>
        </w:tc>
        <w:tc>
          <w:tcPr>
            <w:tcW w:w="741" w:type="dxa"/>
            <w:vAlign w:val="center"/>
          </w:tcPr>
          <w:p w14:paraId="2BF6871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6763B21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《中华人民共和国城乡规划法》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2019年4月23日修正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四十一条：在乡、村庄规划区内进行乡镇企业、乡村公共设施和公益事业建设的，建设单位或者个人应当向乡、镇人民政府提出申请，由乡、镇人民政府报城市、县人民政府城乡规划主管部门核发乡村建设规划许可证。</w:t>
            </w:r>
          </w:p>
        </w:tc>
        <w:tc>
          <w:tcPr>
            <w:tcW w:w="2357" w:type="dxa"/>
            <w:vAlign w:val="center"/>
          </w:tcPr>
          <w:p w14:paraId="34B99A4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51E5A87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2、审查责任：按照政策对书面申请材料进行审查，提出是否同意的审核意见。</w:t>
            </w:r>
          </w:p>
          <w:p w14:paraId="6DE369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w:t>
            </w:r>
          </w:p>
        </w:tc>
        <w:tc>
          <w:tcPr>
            <w:tcW w:w="3051" w:type="dxa"/>
            <w:vAlign w:val="center"/>
          </w:tcPr>
          <w:p w14:paraId="65E2014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p>
          <w:p w14:paraId="3A1ACD5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1、对符合法定条件的申请不予受理的；</w:t>
            </w:r>
          </w:p>
          <w:p w14:paraId="237F3E0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2、对不符合法定条件的申请人准予行政许可或者超越法定职权作出准予行政许可决定的；</w:t>
            </w:r>
          </w:p>
          <w:p w14:paraId="2F5BA6C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3、对符合法定条件的申请人不予行政许可或者不在法定期限内作出准予行政许可决定的；</w:t>
            </w:r>
          </w:p>
          <w:p w14:paraId="212F9D3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4、违反法定程序实施行政许可的；</w:t>
            </w:r>
          </w:p>
          <w:p w14:paraId="0774F3E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5、工作中玩忽职守、滥用职权的；</w:t>
            </w:r>
          </w:p>
          <w:p w14:paraId="2CB2132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6、办理乡村建设规划</w:t>
            </w:r>
            <w:r>
              <w:rPr>
                <w:rFonts w:hint="eastAsia" w:ascii="仿宋_GB2312" w:hAnsi="仿宋_GB2312" w:eastAsia="仿宋_GB2312" w:cs="仿宋_GB2312"/>
                <w:spacing w:val="0"/>
                <w:w w:val="100"/>
                <w:sz w:val="21"/>
                <w:szCs w:val="21"/>
                <w:lang w:eastAsia="zh-CN"/>
              </w:rPr>
              <w:t>许可证</w:t>
            </w:r>
            <w:r>
              <w:rPr>
                <w:rFonts w:hint="eastAsia" w:ascii="仿宋_GB2312" w:hAnsi="仿宋_GB2312" w:eastAsia="仿宋_GB2312" w:cs="仿宋_GB2312"/>
                <w:spacing w:val="0"/>
                <w:w w:val="100"/>
                <w:sz w:val="21"/>
                <w:szCs w:val="21"/>
              </w:rPr>
              <w:t>核发事项索取或者收受他人财物或者谋取其他利益的；</w:t>
            </w:r>
          </w:p>
          <w:p w14:paraId="5B1AFB9D">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7、其他违反法律法规规章</w:t>
            </w:r>
          </w:p>
          <w:p w14:paraId="34A4918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rPr>
              <w:t>文件规定的行为。</w:t>
            </w:r>
          </w:p>
        </w:tc>
        <w:tc>
          <w:tcPr>
            <w:tcW w:w="1412" w:type="dxa"/>
            <w:vAlign w:val="center"/>
          </w:tcPr>
          <w:p w14:paraId="027F71A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5E93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238550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23</w:t>
            </w:r>
          </w:p>
        </w:tc>
        <w:tc>
          <w:tcPr>
            <w:tcW w:w="657" w:type="dxa"/>
            <w:vAlign w:val="center"/>
          </w:tcPr>
          <w:p w14:paraId="0D17E26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2951A472">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乡村医生执业注册</w:t>
            </w:r>
          </w:p>
        </w:tc>
        <w:tc>
          <w:tcPr>
            <w:tcW w:w="741" w:type="dxa"/>
            <w:vAlign w:val="center"/>
          </w:tcPr>
          <w:p w14:paraId="78FC82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0B51092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《乡村医生从业管理条例》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2003年8月5日国务院令第386号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第九条：国家实行乡村医生执业注册制度。县级人民政府卫生行政主管部门负责乡村医生执业注册工作。</w:t>
            </w:r>
          </w:p>
        </w:tc>
        <w:tc>
          <w:tcPr>
            <w:tcW w:w="2357" w:type="dxa"/>
            <w:vAlign w:val="center"/>
          </w:tcPr>
          <w:p w14:paraId="26B27B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u w:val="none"/>
                <w:lang w:val="en-US" w:eastAsia="zh-CN" w:bidi="ar"/>
              </w:rPr>
            </w:pPr>
            <w:r>
              <w:rPr>
                <w:rFonts w:hint="eastAsia" w:ascii="仿宋_GB2312" w:hAnsi="仿宋_GB2312" w:eastAsia="仿宋_GB2312" w:cs="仿宋_GB2312"/>
                <w:i w:val="0"/>
                <w:color w:val="000000"/>
                <w:spacing w:val="0"/>
                <w:w w:val="100"/>
                <w:kern w:val="0"/>
                <w:sz w:val="21"/>
                <w:szCs w:val="21"/>
                <w:u w:val="none"/>
                <w:lang w:val="en-US" w:eastAsia="zh-CN" w:bidi="ar"/>
              </w:rPr>
              <w:t>1、受理责任：公示应当提交的材料，一次性告知补正材料，依法受理或不予受理（不予受理应当告知理由）。2、审查责任：按照乡村医生行业发展规划和政策，对书面申请材料进行审查，组织现场检查验收。3、决定责任；作出行政许可或者不予行政许可决定，法定告知</w:t>
            </w:r>
          </w:p>
          <w:p w14:paraId="1F4B165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u w:val="none"/>
                <w:lang w:val="en-US" w:eastAsia="zh-CN" w:bidi="ar"/>
              </w:rPr>
            </w:pPr>
            <w:r>
              <w:rPr>
                <w:rFonts w:hint="eastAsia" w:ascii="仿宋_GB2312" w:hAnsi="仿宋_GB2312" w:eastAsia="仿宋_GB2312" w:cs="仿宋_GB2312"/>
                <w:i w:val="0"/>
                <w:color w:val="000000"/>
                <w:spacing w:val="0"/>
                <w:w w:val="100"/>
                <w:kern w:val="0"/>
                <w:sz w:val="21"/>
                <w:szCs w:val="21"/>
                <w:u w:val="none"/>
                <w:lang w:val="en-US" w:eastAsia="zh-CN" w:bidi="ar"/>
              </w:rPr>
              <w:t>（不予许可的应当书面告知理由）。4、送达责任：准予许可的制发送达许可证，信息公开。5、其他法律法规规章文件规定应履行的责任。</w:t>
            </w:r>
          </w:p>
        </w:tc>
        <w:tc>
          <w:tcPr>
            <w:tcW w:w="3051" w:type="dxa"/>
            <w:vAlign w:val="center"/>
          </w:tcPr>
          <w:p w14:paraId="49C57E4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54C428B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1、对符合法定条件的乡村医生执业注册申请不予受理的；</w:t>
            </w:r>
          </w:p>
          <w:p w14:paraId="60B5ED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2、对不符合法定条件的申请人准予行政许可或者超越法定职权作出准予行政许可决定的；3、对符合法定条件的申请人不予行政许可或者不在法定期限内作出准予行政许可决定的；</w:t>
            </w:r>
          </w:p>
          <w:p w14:paraId="1AE8C4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4A96FF0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5CE5BB4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6、办理乡村医生执业注册，索取或者收受他人财物或者谋取其他利益的；</w:t>
            </w:r>
          </w:p>
          <w:p w14:paraId="20C38F7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w:t>
            </w:r>
          </w:p>
          <w:p w14:paraId="0F58124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07D66DC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受卫健局委托行使；监管单位：卫健局</w:t>
            </w:r>
          </w:p>
        </w:tc>
      </w:tr>
      <w:tr w14:paraId="07DE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10C9E6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24</w:t>
            </w:r>
          </w:p>
        </w:tc>
        <w:tc>
          <w:tcPr>
            <w:tcW w:w="657" w:type="dxa"/>
            <w:vAlign w:val="center"/>
          </w:tcPr>
          <w:p w14:paraId="0D0A82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2B209CF5">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执业医师申请个体行医审批</w:t>
            </w:r>
          </w:p>
        </w:tc>
        <w:tc>
          <w:tcPr>
            <w:tcW w:w="741" w:type="dxa"/>
            <w:vAlign w:val="center"/>
          </w:tcPr>
          <w:p w14:paraId="3FAA18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2E96B19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《中华人民共和国执业医师法》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2009年8月27日修正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十九条：申请个体行医的执业医师，须经注册后在医疗、预防、保健机构中执业满五年，并按照国家有关规定办理审批手续；未经批准，不得行医。县级以上地方人民政府卫生行政部门对个体行医的医师，应当按照国务院卫生行政部门的规定，经常监督检查，凡发现有本法第十六条规定的情形的，应当及时注销注册，收回医师执业证书。</w:t>
            </w:r>
          </w:p>
        </w:tc>
        <w:tc>
          <w:tcPr>
            <w:tcW w:w="2357" w:type="dxa"/>
            <w:vAlign w:val="center"/>
          </w:tcPr>
          <w:p w14:paraId="1C7B2E9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731C231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2、其他法律法规规章文件规定应履行的责任。</w:t>
            </w:r>
          </w:p>
        </w:tc>
        <w:tc>
          <w:tcPr>
            <w:tcW w:w="3051" w:type="dxa"/>
            <w:vAlign w:val="center"/>
          </w:tcPr>
          <w:p w14:paraId="428DA90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6ABFF22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1、对符合法定条件的执业医师个体行医申请不予受理的；</w:t>
            </w:r>
          </w:p>
          <w:p w14:paraId="6E68079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2、工作中玩忽职守、滥用职权的；</w:t>
            </w:r>
          </w:p>
          <w:p w14:paraId="386085A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3、办理执业医师个体行医，索取或者收受他人财物或者谋取其他利益的；</w:t>
            </w:r>
          </w:p>
          <w:p w14:paraId="656A266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5F31FA3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7802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565A7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25</w:t>
            </w:r>
          </w:p>
        </w:tc>
        <w:tc>
          <w:tcPr>
            <w:tcW w:w="657" w:type="dxa"/>
            <w:vAlign w:val="center"/>
          </w:tcPr>
          <w:p w14:paraId="58C1897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6A88C7A1">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再生育审批</w:t>
            </w:r>
          </w:p>
        </w:tc>
        <w:tc>
          <w:tcPr>
            <w:tcW w:w="741" w:type="dxa"/>
            <w:vAlign w:val="center"/>
          </w:tcPr>
          <w:p w14:paraId="4FAC228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5F1175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1.《河北省人口与计划生育条例》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2016年3月29日修正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第十九条：双方无子女的公民结婚后，可以自愿安排生育两个子女。符合下列条件之一的，可以申请安排再生育一个子女：</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一</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夫妻生育的两个子女中有经医学鉴定为病残儿，医学上认为夫妻可以再生育的；</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二</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再婚</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不含复婚</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夫妻，再婚前合计生育一个子女，婚后共同生育一个子女的；</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三</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再婚</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不含复婚</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夫妻，再婚前合计生育两个以上子女，婚后未共同生育子女的。</w:t>
            </w:r>
          </w:p>
          <w:p w14:paraId="0E33331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2.《河北省人口与计划生育条例》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2016年3月29日修正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第二十二条：符合本条例第十九条规定，申请安排再生育的夫妻，应当持相关材料经一方户籍所在地的乡</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镇</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人民政府、街道办事处卫生和计划生育工作机构审核后，报县级人民政府卫生和计划生育行政部门审批。审核、审批应当自受理之日起各七个工作日内完成，特殊情况下审核、审批各不得超过十五个工作日。审批期限不包括病残儿医学鉴定时间。对批准生育的，由一方户籍所在地县级人民政府卫生和计划生育行政部门发给《生育证》；对不予批准生育的，应当书面告知申请人不予批准的理由。</w:t>
            </w:r>
          </w:p>
        </w:tc>
        <w:tc>
          <w:tcPr>
            <w:tcW w:w="2357" w:type="dxa"/>
            <w:vAlign w:val="center"/>
          </w:tcPr>
          <w:p w14:paraId="26145D0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1、受理责任：公示应当提交的材料，一次性告知补正材料，依法受理或不予受理（不予受理应当告知理由）。</w:t>
            </w:r>
          </w:p>
          <w:p w14:paraId="24D5FB1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2、审查责任：按照相关政策，对书面申请材料进行审查。</w:t>
            </w:r>
          </w:p>
          <w:p w14:paraId="53C387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p>
          <w:p w14:paraId="22C7C67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p>
          <w:p w14:paraId="78A8D25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4、送达责任：准予许可的制发送达许可证，信息公开。</w:t>
            </w:r>
          </w:p>
          <w:p w14:paraId="6145DE5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2C3DE3F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64AE4D3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1、对符合法定条件的再生育申请不予受理的；</w:t>
            </w:r>
          </w:p>
          <w:p w14:paraId="69EE20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2、对不符合法定条件的申请人准予行政许可或者超越法定职权作出准予行政许可决定的；</w:t>
            </w:r>
          </w:p>
          <w:p w14:paraId="19F1EAD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478D79B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4、违反法定程序实施行政许可的；</w:t>
            </w:r>
          </w:p>
          <w:p w14:paraId="6F6A410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5、工作中玩忽职守、滥用职权的；</w:t>
            </w:r>
          </w:p>
          <w:p w14:paraId="4696D42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6、办理再生育，索取或者收受他人财物或者谋取其他利益的；</w:t>
            </w:r>
          </w:p>
          <w:p w14:paraId="4F3DC6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7、其他违反法律法规规章文件规定的行为。</w:t>
            </w:r>
          </w:p>
        </w:tc>
        <w:tc>
          <w:tcPr>
            <w:tcW w:w="1412" w:type="dxa"/>
            <w:vAlign w:val="center"/>
          </w:tcPr>
          <w:p w14:paraId="524B3A6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受卫健局委托行使；</w:t>
            </w:r>
          </w:p>
          <w:p w14:paraId="5193A81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监管单位：卫健局</w:t>
            </w:r>
          </w:p>
        </w:tc>
      </w:tr>
      <w:tr w14:paraId="7510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32E422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26</w:t>
            </w:r>
          </w:p>
        </w:tc>
        <w:tc>
          <w:tcPr>
            <w:tcW w:w="657" w:type="dxa"/>
            <w:vAlign w:val="center"/>
          </w:tcPr>
          <w:p w14:paraId="641A530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行政许可</w:t>
            </w:r>
          </w:p>
        </w:tc>
        <w:tc>
          <w:tcPr>
            <w:tcW w:w="1791" w:type="dxa"/>
            <w:vAlign w:val="center"/>
          </w:tcPr>
          <w:p w14:paraId="2C22B41E">
            <w:pPr>
              <w:keepNext w:val="0"/>
              <w:keepLines w:val="0"/>
              <w:pageBreakBefore w:val="0"/>
              <w:widowControl/>
              <w:suppressLineNumbers w:val="0"/>
              <w:kinsoku/>
              <w:wordWrap/>
              <w:overflowPunct/>
              <w:topLinePunct w:val="0"/>
              <w:autoSpaceDE/>
              <w:bidi w:val="0"/>
              <w:adjustRightInd/>
              <w:snapToGrid/>
              <w:spacing w:beforeAutospacing="0" w:afterAutospacing="0" w:line="240" w:lineRule="exact"/>
              <w:ind w:left="0" w:leftChars="0" w:right="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拖拉机、联合收割机操作人员操作证件核发、续展、注销</w:t>
            </w:r>
          </w:p>
        </w:tc>
        <w:tc>
          <w:tcPr>
            <w:tcW w:w="741" w:type="dxa"/>
            <w:vAlign w:val="center"/>
          </w:tcPr>
          <w:p w14:paraId="5EBBB90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49BEA2C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i w:val="0"/>
                <w:color w:val="000000"/>
                <w:spacing w:val="0"/>
                <w:w w:val="100"/>
                <w:kern w:val="0"/>
                <w:sz w:val="21"/>
                <w:szCs w:val="21"/>
                <w:u w:val="none"/>
                <w:lang w:val="en-US" w:eastAsia="zh-CN" w:bidi="ar"/>
              </w:rPr>
              <w:t>《农业机械安全监督管理条例》（2016年修订）第二十二条</w:t>
            </w:r>
          </w:p>
        </w:tc>
        <w:tc>
          <w:tcPr>
            <w:tcW w:w="2357" w:type="dxa"/>
            <w:vAlign w:val="center"/>
          </w:tcPr>
          <w:p w14:paraId="792F949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1.受理责任：应当提交的材料，一次性告知补正材料，依法受理或不予受理</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不予受理应当告知理由</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w:t>
            </w:r>
          </w:p>
          <w:p w14:paraId="7713899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审查责任：按照行业发展规划和产业政策，对书面申请材料进行审查，提出是否同意审核意见，组织现场检查验收，告知申请人，利害相关人享有听证权利；涉及公共利益的重大许可，向社会公告，并举行听证。</w:t>
            </w:r>
          </w:p>
          <w:p w14:paraId="08BF0C6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3、决定责任；作出行政许可或者不予行政许可决定，法定告知</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不予许可的应当书面告知理由</w:t>
            </w:r>
            <w:r>
              <w:rPr>
                <w:rFonts w:hint="eastAsia" w:ascii="仿宋_GB2312" w:hAnsi="仿宋_GB2312" w:cs="仿宋_GB2312"/>
                <w:b w:val="0"/>
                <w:i w:val="0"/>
                <w:snapToGrid/>
                <w:color w:val="000000"/>
                <w:spacing w:val="0"/>
                <w:w w:val="100"/>
                <w:sz w:val="21"/>
                <w:szCs w:val="21"/>
                <w:u w:val="none"/>
                <w:lang w:val="en-US" w:eastAsia="zh-CN"/>
              </w:rPr>
              <w:t>）。</w:t>
            </w:r>
          </w:p>
          <w:p w14:paraId="2AE201A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4.送达责任：准予许可的制发送达许可证。</w:t>
            </w:r>
          </w:p>
          <w:p w14:paraId="46B78FC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5.其他法律法规规章文件规定应履行的责任。</w:t>
            </w:r>
          </w:p>
        </w:tc>
        <w:tc>
          <w:tcPr>
            <w:tcW w:w="3051" w:type="dxa"/>
            <w:vAlign w:val="center"/>
          </w:tcPr>
          <w:p w14:paraId="025E390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因不履行成不正确履行行政职责，有下列情形的，行政机关及相关工作人员应承担相应责任：</w:t>
            </w:r>
          </w:p>
          <w:p w14:paraId="1A2758D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1、对符合法定条件的拖拉机，联合收割机操作人员操作证件校发申请不予受理的；</w:t>
            </w:r>
          </w:p>
          <w:p w14:paraId="451B02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2、对不符合法定条件的申请人准予行政许可或者超越法定职权作出准予行致许可决定的；</w:t>
            </w:r>
          </w:p>
          <w:p w14:paraId="1BCD125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3、对符合法定条件的申请人不予行政许可或者不在法定期限内作出准予行政许可决定的；</w:t>
            </w:r>
          </w:p>
          <w:p w14:paraId="19959B3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4.不依法履行监督职责或者監督不力的；</w:t>
            </w:r>
          </w:p>
          <w:p w14:paraId="279871C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5.违反法定程序实慈行政许可的；</w:t>
            </w:r>
          </w:p>
          <w:p w14:paraId="7D0A9B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6.应当举行听证而不举行听证的；</w:t>
            </w:r>
          </w:p>
          <w:p w14:paraId="776EFFD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7.办理拖拉机、联合收割机操作人员操作证件核发，索取或者收受他人财物或者谋取其他利益的。</w:t>
            </w:r>
          </w:p>
        </w:tc>
        <w:tc>
          <w:tcPr>
            <w:tcW w:w="1412" w:type="dxa"/>
            <w:vAlign w:val="center"/>
          </w:tcPr>
          <w:p w14:paraId="58E15F2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6988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D59042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27</w:t>
            </w:r>
          </w:p>
        </w:tc>
        <w:tc>
          <w:tcPr>
            <w:tcW w:w="657" w:type="dxa"/>
            <w:vAlign w:val="center"/>
          </w:tcPr>
          <w:p w14:paraId="1977E89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51F09F8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rPr>
              <w:t>对在人口集中地区和其他依法需要特殊保护的区域内，焚烧沥青、油毡、橡胶、塑料、皮革、垃圾以及其他产生有毒有害烟尘和恶臭气体的物质的处罚</w:t>
            </w:r>
          </w:p>
        </w:tc>
        <w:tc>
          <w:tcPr>
            <w:tcW w:w="741" w:type="dxa"/>
            <w:vAlign w:val="center"/>
          </w:tcPr>
          <w:p w14:paraId="5A4C52B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746572F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中华人民共和国大气污染防治法》（2018年10月26日修正）第一百一十九条第二款：违反本法规定，在人口集中地区和其他依法需要特殊保护的区域内，焚烧沥青、油毡、橡胶、塑料、皮革、垃圾以及其他产生有毒有害烟尘和恶臭气体的物质的，由县级人民政府确定的监督管理部门责令改正，对单位处一万元以上十万元以下的罚款，对个人处五百元以上二千元以下的罚款。</w:t>
            </w:r>
          </w:p>
          <w:p w14:paraId="17D1AA7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河北省大气污染防治条例》（2016年1月13日修订）第八十九条：违反本条例规定，在人口集中地区和其他依法需要特殊保护的区域内，露天焚烧沥青、油毡、橡胶、塑料、皮革、垃圾以及其他产生有毒有害烟尘和恶臭气体的物质的，由县级人民政府确定的监督管理部门责令改正，对单位处一万元以上三万元以下罚款；情节严重的，处三万元以上十万元以下罚款。对个人处五百元以上二千元以下罚款。</w:t>
            </w:r>
          </w:p>
        </w:tc>
        <w:tc>
          <w:tcPr>
            <w:tcW w:w="2357" w:type="dxa"/>
            <w:vAlign w:val="center"/>
          </w:tcPr>
          <w:p w14:paraId="1A7C0D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1、立案责任：对在人口集中地区和其他依法需要特殊保护的区域内，焚烧沥青、油毡、橡胶、塑料、皮革、垃圾以及其他产生有毒有害烟尘和恶臭气体的物质的处罚的违法行为，予以审查，决定是否立案。</w:t>
            </w:r>
          </w:p>
          <w:p w14:paraId="4EF8F7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2、调查责任：对立案的案件，指定专人负责，及时组织调查取证，与当事人有直接利害关系的应当回避。执法人员不得少于两人，调查时应出示执法证件，允许当事人辩解陈述。执法人员应保守有关秘密。</w:t>
            </w:r>
          </w:p>
          <w:p w14:paraId="76B93D5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468509B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4E07073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188E9E6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038C741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7、执行责任：依照生效的行政处罚决定，进行处罚。</w:t>
            </w:r>
          </w:p>
          <w:p w14:paraId="000EDC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5BD493D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22D6FFB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62B1444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5671FFD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1611945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4、不具备行政执法资格实施行政处罚的；5、在制止以及查处违法案件中受阻，依照有关规定应当向本级人民政府或者上级主管部门报告而未报告的；</w:t>
            </w:r>
          </w:p>
          <w:p w14:paraId="7E2A258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3465AE9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1198875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3F08B2F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7E10F8D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00FA7DE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68E7741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20B7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85B1BD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28</w:t>
            </w:r>
          </w:p>
        </w:tc>
        <w:tc>
          <w:tcPr>
            <w:tcW w:w="657" w:type="dxa"/>
            <w:vAlign w:val="center"/>
          </w:tcPr>
          <w:p w14:paraId="14EB886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449BE8E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rPr>
              <w:t>对在人口集中地区对树木、花草喷洒剧毒、高毒农药，或者露天焚烧秸秆、落叶等产生烟尘污染的物质的处罚</w:t>
            </w:r>
          </w:p>
        </w:tc>
        <w:tc>
          <w:tcPr>
            <w:tcW w:w="741" w:type="dxa"/>
            <w:vAlign w:val="center"/>
          </w:tcPr>
          <w:p w14:paraId="514371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56DB17F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中华人民共和国大气污染防治法》（2018年10月26日修正）第一百一十九条第一款：违反本法规定，在人口集中地区对树木、花草喷洒剧毒、高毒农药，或者露天焚烧秸秆、落叶等产生烟尘污染的物质的，由县级以上地方人民政府确定的监督管理部门责令改正，并可以处五百元以上二千元以下的罚款。</w:t>
            </w:r>
          </w:p>
          <w:p w14:paraId="6A7054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河北省大气污染防治条例》（2016年1月13日修订）第八十七条：违反本条例规定，露天焚烧秸秆、落叶、枯草等产生烟尘污染的物质，在禁止燃放区域或者重污染天气应急响应时燃放烟花爆竹，或者在人口集中地区对树木、花草喷洒剧毒、高毒农药的，由县级以上人民政府确定的监督管理部门责令改正，并可以处五百元以上二千元以下罚款。</w:t>
            </w:r>
          </w:p>
        </w:tc>
        <w:tc>
          <w:tcPr>
            <w:tcW w:w="2357" w:type="dxa"/>
            <w:vAlign w:val="center"/>
          </w:tcPr>
          <w:p w14:paraId="411C348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rPr>
              <w:t>1、立案责任：对在人口</w:t>
            </w:r>
            <w:r>
              <w:rPr>
                <w:rFonts w:hint="eastAsia" w:ascii="仿宋_GB2312" w:hAnsi="仿宋_GB2312" w:eastAsia="仿宋_GB2312" w:cs="仿宋_GB2312"/>
                <w:b w:val="0"/>
                <w:i w:val="0"/>
                <w:snapToGrid/>
                <w:color w:val="000000"/>
                <w:spacing w:val="0"/>
                <w:w w:val="100"/>
                <w:sz w:val="21"/>
                <w:szCs w:val="21"/>
                <w:u w:val="none"/>
                <w:lang w:val="en-US" w:eastAsia="zh-CN"/>
              </w:rPr>
              <w:t>集中地区对树木、花草喷洒剧毒、高毒农药，或者露天焚烧秸秆、落叶等产生烟尘污染的物质的违法行为，予以审查，决定是否立案</w:t>
            </w:r>
            <w:r>
              <w:rPr>
                <w:rFonts w:hint="eastAsia" w:ascii="仿宋_GB2312" w:hAnsi="仿宋_GB2312" w:cs="仿宋_GB2312"/>
                <w:b w:val="0"/>
                <w:i w:val="0"/>
                <w:snapToGrid/>
                <w:color w:val="000000"/>
                <w:spacing w:val="0"/>
                <w:w w:val="100"/>
                <w:sz w:val="21"/>
                <w:szCs w:val="21"/>
                <w:u w:val="none"/>
                <w:lang w:val="en-US" w:eastAsia="zh-CN"/>
              </w:rPr>
              <w:t>。</w:t>
            </w:r>
          </w:p>
          <w:p w14:paraId="49F0F7B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2、调查责任：对立案的案件，指定专人负责，及时组织调查取证，与当事人有直接利害关系的应当回避。执法人员不得少于两人，调查时应出示执法证件，允许当事人辩解陈述。执法人员应保守有关秘密。</w:t>
            </w:r>
          </w:p>
          <w:p w14:paraId="7D3F3A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609E83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487E592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700BBD4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2545500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7、执行责任：依照生效的行政处罚决定，进行处罚。</w:t>
            </w:r>
          </w:p>
          <w:p w14:paraId="4DA8077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39DAB0A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73361F5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475213B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10CA2EC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2CF2526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366244C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39DDB59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6D4C494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1BE31A1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6CF018F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5EA2694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14FB2ED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640CE7D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3EFA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ECA65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29</w:t>
            </w:r>
          </w:p>
        </w:tc>
        <w:tc>
          <w:tcPr>
            <w:tcW w:w="657" w:type="dxa"/>
            <w:vAlign w:val="center"/>
          </w:tcPr>
          <w:p w14:paraId="00E3029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0EF609D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rPr>
              <w:t>对在城市人民政府禁止的时段和区域内燃放烟花爆竹的处罚</w:t>
            </w:r>
          </w:p>
        </w:tc>
        <w:tc>
          <w:tcPr>
            <w:tcW w:w="741" w:type="dxa"/>
            <w:vAlign w:val="center"/>
          </w:tcPr>
          <w:p w14:paraId="0E9482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2D2EAC9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中华人民共和国大气污染防治法》（2018年10月26日修正）第一百一十九条第三款：违反本法规定，在城市人民政府禁止的时段和区域内燃放烟花爆竹的，由县级以上地方人民政府确定的监督管理部门依法予以处罚。</w:t>
            </w:r>
          </w:p>
          <w:p w14:paraId="027080E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河北省大气污染防治条例》（2016年1月13日修订）第八十七条：违反本条例规定，露天焚烧秸秆、落叶、枯草等产生烟尘污染的物质，在禁止燃放区域或者重污染天气应急响应时燃放烟花爆竹，或者在人口集中地区对树木、花草喷洒剧毒、高毒农药的，由县级以上人民政府确定的监督管理部门责令改正，并可以处五百元以上二千元以下罚款。</w:t>
            </w:r>
          </w:p>
        </w:tc>
        <w:tc>
          <w:tcPr>
            <w:tcW w:w="2357" w:type="dxa"/>
            <w:vAlign w:val="center"/>
          </w:tcPr>
          <w:p w14:paraId="2DF8384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1、立案责任：对在城市人民政府禁止的时段和区域内燃放烟花爆竹的违法行为，予以审查，决定是否立案。</w:t>
            </w:r>
          </w:p>
          <w:p w14:paraId="0493A56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2、调查责任：对立案的案件，指定专人负责，及时组织调查取证，与当事人有直接利害关系的应当回避。执法人员不得少于两人，调查时应出示执法证件，允许当事人辩解陈述。执法人员应保守有关秘密。</w:t>
            </w:r>
          </w:p>
          <w:p w14:paraId="227AFBE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62FE5F5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7BC9D16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5BFEE3C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6、送达责任：行政处罚决定书按法律规定的方式送达当事人。7、执行责任：依照生效的行政处罚决定，进行处罚。</w:t>
            </w:r>
          </w:p>
          <w:p w14:paraId="4D2CD0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w:t>
            </w:r>
          </w:p>
          <w:p w14:paraId="499FAEC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应履行的责任。</w:t>
            </w:r>
          </w:p>
        </w:tc>
        <w:tc>
          <w:tcPr>
            <w:tcW w:w="3051" w:type="dxa"/>
            <w:vAlign w:val="center"/>
          </w:tcPr>
          <w:p w14:paraId="22C122A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5D99127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7D8B38D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0EBAA2E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5B1E899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7D3FD91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6F8D173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4A98EE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37BDDF9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49C77E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7E171A1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0BB4DF2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w:t>
            </w:r>
            <w:r>
              <w:rPr>
                <w:rFonts w:hint="eastAsia" w:ascii="仿宋_GB2312" w:hAnsi="仿宋_GB2312" w:eastAsia="仿宋_GB2312" w:cs="仿宋_GB2312"/>
                <w:spacing w:val="0"/>
                <w:w w:val="100"/>
                <w:sz w:val="21"/>
                <w:szCs w:val="21"/>
              </w:rPr>
              <w:t>文件规定的行为。</w:t>
            </w:r>
          </w:p>
        </w:tc>
        <w:tc>
          <w:tcPr>
            <w:tcW w:w="1412" w:type="dxa"/>
            <w:vAlign w:val="center"/>
          </w:tcPr>
          <w:p w14:paraId="15AEE9F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6A27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59B229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30</w:t>
            </w:r>
          </w:p>
        </w:tc>
        <w:tc>
          <w:tcPr>
            <w:tcW w:w="657" w:type="dxa"/>
            <w:vAlign w:val="center"/>
          </w:tcPr>
          <w:p w14:paraId="4DCB0EC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337A269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rPr>
              <w:t>对违反施工现场作业规范行为的处罚</w:t>
            </w:r>
          </w:p>
        </w:tc>
        <w:tc>
          <w:tcPr>
            <w:tcW w:w="741" w:type="dxa"/>
            <w:vAlign w:val="center"/>
          </w:tcPr>
          <w:p w14:paraId="4B5008D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6349714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中华人民共和国大气污染防治法》（2018年10月26日修正）第一百一十五条：违反本法规定，施工单位有下列行为之一的，由县级以上人民政府住房城乡建设等主管部门按照职责责令改正，处一万元以上十万元以下的罚款；拒不改正的，责令停工整治：</w:t>
            </w:r>
          </w:p>
          <w:p w14:paraId="559048D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一）施工工地未设置硬质围挡，或者未采取覆盖、分段作业、择时施工、洒水抑尘、冲洗地面和车辆等有效防尘降尘措施的；（二）建筑土方、工程渣土、建筑垃圾未及时清运，或者未采用密闭式防尘网遮盖的。</w:t>
            </w:r>
          </w:p>
          <w:p w14:paraId="63F3E0B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违反本法规定，建设单位未对暂时不能开工的建设用地的裸露地面进行覆盖，或者未对超过三个月不能开工的建设用地的裸露地面进行绿化、铺装或者遮盖的，由县级以上人民政府住房城乡建设等主管部门依照前款规定予以处罚。</w:t>
            </w:r>
          </w:p>
          <w:p w14:paraId="031628A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河北省城市市容和环境卫生条例》（2017年9月28日修正）第二十七条城市施工现场作业应当符合下列规定：（一）在批准的占地范围内封闭作业；（二）临街施工现场周围设置安全护栏和围蔽设施；（三）停工场地及时整理，并符合安全标准；（四）拆除建筑物、构筑物，采取防尘措施；（五）对车辆进出施工现场道路进行硬化；（六）渣土及时清运，保持整洁；（七）驶离施工现场的车辆保持清洁；（八）施工排水按规定排放，不得外泄污染路面；（九）工程竣工后，及时清理和平整场地。违反上述规定的，责令施工单位限期改正；逾期不改正的，处以一千元以上五千元以下罚款。</w:t>
            </w:r>
          </w:p>
          <w:p w14:paraId="0694AF8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河北省人民代表大会常务委员会关于加强扬尘污染防治的决定》（2018年）第二十七条：违反本决定规定，建设施工、矿产资源开采和加工、物料堆放、码头作业未依法采取有效措施防治扬尘污染的，由监督管理部门责令改正，处一万元以上三万元以下罚款；情节较重的，处三万元以上十万元以下罚款；拒不改正的，责令其停工停产整治。</w:t>
            </w:r>
          </w:p>
          <w:p w14:paraId="25C9D57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河北省扬尘污染防治办法》（省政府令〔2020〕第1号）第四十条：违反本办法规定，建设施工、物料堆放、码头作业、矿产资源开采和加工未依法采取有效措施防治扬尘污染的，由监督管理部门责令改正，处一万元以上三万元以下罚款；情节较重的，处三万元以上十万元以下罚款；拒不改正的，责令其停工停</w:t>
            </w:r>
          </w:p>
          <w:p w14:paraId="79F0F65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产整治。</w:t>
            </w:r>
          </w:p>
        </w:tc>
        <w:tc>
          <w:tcPr>
            <w:tcW w:w="2357" w:type="dxa"/>
            <w:vAlign w:val="center"/>
          </w:tcPr>
          <w:p w14:paraId="6AF51DB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1、立案责任：对违反施工现场作业规范行为的违法行为，予以审查，决定是否立案。</w:t>
            </w:r>
          </w:p>
          <w:p w14:paraId="03D5ED6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2、调查责任：对立案的案件，指定专人负责，及时组织调查取证，与当事人有直接利害关系的应当回避。执法人员不得少于两人，调查时应出示执法证件，允许当事人辩解陈述。执法人员应保守有关秘密。</w:t>
            </w:r>
          </w:p>
          <w:p w14:paraId="477D0D2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7A123FD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4、告知责任：作出行政处罚决定前，应制作《行政处罚告知书》送达当事人，告知违法事实及其享有的陈述、申辩等权利。符合听证规定的，制作并送达《行政处罚听证告知书》。</w:t>
            </w:r>
          </w:p>
          <w:p w14:paraId="5D343A9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5、决定责任：制作行政处罚决定书，载明行政处罚告知、当事人陈述申辩或者听证情况等内容。</w:t>
            </w:r>
          </w:p>
          <w:p w14:paraId="295580B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6、送达责任：行政处罚决定书按法律规定的方式送达当事人。</w:t>
            </w:r>
          </w:p>
          <w:p w14:paraId="0B81364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7、执行责任：依照生效的行政处罚决定，进行处罚。</w:t>
            </w:r>
          </w:p>
          <w:p w14:paraId="34759FE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8、其他法律法规规章文件规定应履行的责任。</w:t>
            </w:r>
          </w:p>
        </w:tc>
        <w:tc>
          <w:tcPr>
            <w:tcW w:w="3051" w:type="dxa"/>
            <w:vAlign w:val="center"/>
          </w:tcPr>
          <w:p w14:paraId="350E207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因不履行或不正确履行行政职责，有下列情形的，行政机关及相关工作人员应承担相应责任：</w:t>
            </w:r>
          </w:p>
          <w:p w14:paraId="15B7568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1、没有法律和事实依据实施行政处罚的；</w:t>
            </w:r>
          </w:p>
          <w:p w14:paraId="4B9F553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2、行政处罚显失公正的；</w:t>
            </w:r>
          </w:p>
          <w:p w14:paraId="06AC7D1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3、执法人员玩忽职守，对应当予以制止和处罚的违法行为不予制止、处罚，</w:t>
            </w:r>
            <w:r>
              <w:rPr>
                <w:rFonts w:hint="eastAsia" w:ascii="仿宋_GB2312" w:hAnsi="仿宋_GB2312" w:eastAsia="仿宋_GB2312" w:cs="仿宋_GB2312"/>
                <w:b w:val="0"/>
                <w:i w:val="0"/>
                <w:snapToGrid/>
                <w:color w:val="000000"/>
                <w:spacing w:val="0"/>
                <w:w w:val="100"/>
                <w:sz w:val="21"/>
                <w:szCs w:val="21"/>
                <w:u w:val="none"/>
                <w:lang w:val="en-US" w:eastAsia="zh-CN"/>
              </w:rPr>
              <w:t>致使公民、法人或者其他组织合法权益遭受损害的；</w:t>
            </w:r>
          </w:p>
          <w:p w14:paraId="2809F13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4、不具备行政执法资格实施行政处罚的；</w:t>
            </w:r>
          </w:p>
          <w:p w14:paraId="380608A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5、在制止以及查处违法案件中受阻，依照有关规定应当向本级人民政府或者上级主管部门报告而未报告的；</w:t>
            </w:r>
          </w:p>
          <w:p w14:paraId="2FF1109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6、应当依法移送追究刑事责任，而未依法移送有权机关的；</w:t>
            </w:r>
          </w:p>
          <w:p w14:paraId="4DCEC31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7、擅自改变行政处罚种类、幅度的；</w:t>
            </w:r>
          </w:p>
          <w:p w14:paraId="2966389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8、违反法定的行政处罚程序的；</w:t>
            </w:r>
          </w:p>
          <w:p w14:paraId="741C4B7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9、符合听证条件、行政管</w:t>
            </w:r>
          </w:p>
          <w:p w14:paraId="0B1A903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理相对人要求听证，应予组织听证而不组织听证的；</w:t>
            </w:r>
          </w:p>
          <w:p w14:paraId="76F56C2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10、在行政处罚过程中发生腐败行为的；</w:t>
            </w:r>
          </w:p>
          <w:p w14:paraId="25BE207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11、其他违反法律法规规章文件规定的行为。</w:t>
            </w:r>
          </w:p>
        </w:tc>
        <w:tc>
          <w:tcPr>
            <w:tcW w:w="1412" w:type="dxa"/>
            <w:vAlign w:val="center"/>
          </w:tcPr>
          <w:p w14:paraId="6031780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1EF1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46B897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31</w:t>
            </w:r>
          </w:p>
        </w:tc>
        <w:tc>
          <w:tcPr>
            <w:tcW w:w="657" w:type="dxa"/>
            <w:vAlign w:val="center"/>
          </w:tcPr>
          <w:p w14:paraId="25EA815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4C3EA61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rPr>
              <w:t>对农业经营主体因未妥善采取综合利用措施，对农产品采收后的秸秆及树叶、荒草予以处理，致使露天焚烧的处罚</w:t>
            </w:r>
          </w:p>
        </w:tc>
        <w:tc>
          <w:tcPr>
            <w:tcW w:w="741" w:type="dxa"/>
            <w:vAlign w:val="center"/>
          </w:tcPr>
          <w:p w14:paraId="4E52B50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799F1F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《河北省人民</w:t>
            </w:r>
            <w:r>
              <w:rPr>
                <w:rFonts w:hint="eastAsia" w:ascii="仿宋_GB2312" w:hAnsi="仿宋_GB2312" w:cs="仿宋_GB2312"/>
                <w:b w:val="0"/>
                <w:i w:val="0"/>
                <w:snapToGrid/>
                <w:color w:val="000000"/>
                <w:spacing w:val="0"/>
                <w:w w:val="100"/>
                <w:sz w:val="21"/>
                <w:szCs w:val="21"/>
                <w:u w:val="none"/>
                <w:lang w:val="en-US" w:eastAsia="zh-CN"/>
              </w:rPr>
              <w:t>代表</w:t>
            </w:r>
            <w:r>
              <w:rPr>
                <w:rFonts w:hint="eastAsia" w:ascii="仿宋_GB2312" w:hAnsi="仿宋_GB2312" w:eastAsia="仿宋_GB2312" w:cs="仿宋_GB2312"/>
                <w:b w:val="0"/>
                <w:i w:val="0"/>
                <w:snapToGrid/>
                <w:color w:val="000000"/>
                <w:spacing w:val="0"/>
                <w:w w:val="100"/>
                <w:sz w:val="21"/>
                <w:szCs w:val="21"/>
                <w:u w:val="none"/>
                <w:lang w:val="en-US" w:eastAsia="zh-CN"/>
              </w:rPr>
              <w:t>大会常务委员会关于促进农作物秸秆综合利用和禁止露天焚烧的决定》（2018年7月27日）第二十五条：违反本决定有关规定，农业经营主体因未妥善采取综合利用措施，对农产品采收后的秸秆及树叶、荒草予以处理，致使露天焚烧的，由所在地县级人民政府环境保护行政主管部门给予批评教育，可以处五百元以上一千元以下罚款。但已按照第二十四条规定实施处罚的除外。</w:t>
            </w:r>
          </w:p>
        </w:tc>
        <w:tc>
          <w:tcPr>
            <w:tcW w:w="2357" w:type="dxa"/>
            <w:vAlign w:val="center"/>
          </w:tcPr>
          <w:p w14:paraId="6D71BC4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1、立案责任：对农业经营主体因未妥善采取综合利用措施，对农产品采收后的秸秆及树叶、荒草予以处理，致使露天焚烧的违法行为，予以审查，决定是否立案。</w:t>
            </w:r>
          </w:p>
          <w:p w14:paraId="611AAED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2、调查责任：对立案的案件，指定专人负责，及时组织调查取证，与当事人有直接利害关系的应当回避。执法人员不得少于两人，调查时应出示执法证件，允许当事人辩解陈述。执法人员应保守有关秘密。</w:t>
            </w:r>
          </w:p>
          <w:p w14:paraId="09B7E9E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6248E59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663D0E8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0D946C8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54918C5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7、执行责任：依照生效的行政处罚决定，进行处罚。</w:t>
            </w:r>
          </w:p>
          <w:p w14:paraId="1F6EFBD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1ADF30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4B0BB31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128B0BE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7D046B0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42AB10F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2EE37D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56FEE16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3EA00B6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38D4F73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04D886E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31C1C6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62F348F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61F20C6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7C62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2157E23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32</w:t>
            </w:r>
          </w:p>
        </w:tc>
        <w:tc>
          <w:tcPr>
            <w:tcW w:w="657" w:type="dxa"/>
            <w:vAlign w:val="center"/>
          </w:tcPr>
          <w:p w14:paraId="2A75092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3447097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对擅自安装、使用卫星地面接收设施和违反广播电视设施保护规定行为的处罚</w:t>
            </w:r>
          </w:p>
        </w:tc>
        <w:tc>
          <w:tcPr>
            <w:tcW w:w="741" w:type="dxa"/>
            <w:vAlign w:val="center"/>
          </w:tcPr>
          <w:p w14:paraId="4356C26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362A04F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广播电视设施保护条例》（2000年国务院令第295号）第二十二条：违反本条例规定，在广播电视设施保护范围内有下列行为之一的，由县级以上人民政府广播电视行政管理部门或者其授权的广播电视设施管理单位责令改正，给予警告，对个人可处以2000元以下的罚款，对单位可处以2万元以下的罚款：</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一</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种植树木、农作物的；</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二</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堆放金属物品、易燃易爆物品或者设置金属构件、倾倒腐蚀性物品的；</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三</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钻探、打桩、抛锚、拖锚、挖沙、取土的；</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四</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拴系牲畜、悬挂物品、攀附农作物的。第二十三条：违反本条例规定，未经同意，擅自实施下列行为之一的，由县级以上人民政府广播电视行政管理部门或者其授权的广播电视设施管理单位责令改正，对个人可处以2000元以下的罚款，对单位可处以1万元以下的罚款：</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一</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在广播电视传输线路保护范围内堆放笨重物品、种植树木、平整土地的；</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二</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在天线、馈线保护范围外进行烧荒等的；</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三</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在广播电视传输线路上接挂、调整、安装、插接收听、收视设备的；（四）在天线场地敷设或者在架空传输线路上附挂电力、通信线路的。</w:t>
            </w:r>
          </w:p>
          <w:p w14:paraId="47251E2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2、《卫星</w:t>
            </w:r>
            <w:r>
              <w:rPr>
                <w:rFonts w:hint="eastAsia" w:ascii="仿宋_GB2312" w:hAnsi="仿宋_GB2312" w:cs="仿宋_GB2312"/>
                <w:b w:val="0"/>
                <w:i w:val="0"/>
                <w:snapToGrid/>
                <w:color w:val="000000"/>
                <w:spacing w:val="0"/>
                <w:w w:val="100"/>
                <w:sz w:val="21"/>
                <w:szCs w:val="21"/>
                <w:u w:val="none"/>
                <w:lang w:val="en-US" w:eastAsia="zh-CN"/>
              </w:rPr>
              <w:t>电视</w:t>
            </w:r>
            <w:r>
              <w:rPr>
                <w:rFonts w:hint="eastAsia" w:ascii="仿宋_GB2312" w:hAnsi="仿宋_GB2312" w:eastAsia="仿宋_GB2312" w:cs="仿宋_GB2312"/>
                <w:b w:val="0"/>
                <w:i w:val="0"/>
                <w:snapToGrid/>
                <w:color w:val="000000"/>
                <w:spacing w:val="0"/>
                <w:w w:val="100"/>
                <w:sz w:val="21"/>
                <w:szCs w:val="21"/>
                <w:u w:val="none"/>
                <w:lang w:val="en-US" w:eastAsia="zh-CN"/>
              </w:rPr>
              <w:t>广播地面接收设施管理规定》</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2018年国务院令第703号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第十条第三款：违反本规定，擅自安装和使用卫星地面接收设施的，由广播电视行政管理部门没收其安装和使用的卫星地面接收设施，对个人可以并处5000元以下的罚款，对单位可以并处5万元以下的罚款。</w:t>
            </w:r>
          </w:p>
        </w:tc>
        <w:tc>
          <w:tcPr>
            <w:tcW w:w="2357" w:type="dxa"/>
            <w:vAlign w:val="center"/>
          </w:tcPr>
          <w:p w14:paraId="61B41D6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1、立案责任：对擅自安装、使用卫星地面接收设施和违反广播电视设施保护规定行为的违法行为，予以审查，决定是否立案。</w:t>
            </w:r>
          </w:p>
          <w:p w14:paraId="7635B01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2、调查责任：对立案的案件，指定专人负责，及时组织调查取证，与当事人有直接利害关系的应当回避。执法人员不得少于两人，调查时应出示执法证件，允许当事人辩解陈述。执法人员应保守有关秘密。</w:t>
            </w:r>
          </w:p>
          <w:p w14:paraId="5255162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0602930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522836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1AB66EF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6、送达责任：行政处罚决定书按法律规定的方式送达当事人。7、执行责任：依照生效的行政处罚决定，进行处罚。</w:t>
            </w:r>
          </w:p>
          <w:p w14:paraId="332EEA9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25A793E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4952B35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01427E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17B0192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44544BF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195F87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4785230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699E2DD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06CB808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69F76E9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11858DC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15C05E5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758EBB8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3867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9D4EAE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33</w:t>
            </w:r>
          </w:p>
        </w:tc>
        <w:tc>
          <w:tcPr>
            <w:tcW w:w="657" w:type="dxa"/>
            <w:vAlign w:val="center"/>
          </w:tcPr>
          <w:p w14:paraId="3E5F03B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209DDFD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对擅自从事出版物发行业务和擅自设立从事出版物印剧经营活动的企业或者擅自从事印刷经营活动的处罚</w:t>
            </w:r>
          </w:p>
        </w:tc>
        <w:tc>
          <w:tcPr>
            <w:tcW w:w="741" w:type="dxa"/>
            <w:vAlign w:val="center"/>
          </w:tcPr>
          <w:p w14:paraId="1F4698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1CD2278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1、《出版物市场管理规定》</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三十一条：从事出版物发行业务的单位和个人应当按照新闻出版行政部门的规定接受年度核验，并按照《中华人民共和国统计法》、《新闻出版统计管理办法》及有关规定如实报送统计资料，不得以任何借口拒报、迟报、虚报、瞒报以及伪造和篡改统计资料。出版物发行单位不再具备行政许可的法定条件的，由新闻出版行政部门责令限期改正；逾期仍未改正的，由原发证机关撤销《出版物经营许可证》。</w:t>
            </w:r>
          </w:p>
          <w:p w14:paraId="3B997A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2、《印刷业管理条例》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2017年国务院令第676号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第三十六条：印刷企业接受委托印刷包装装潢印刷品的，应当将印刷品的成品、半成品、废品和印板、纸型、底片、原稿等全部交付委托印刷单位或者个人，不得擅自留存。</w:t>
            </w:r>
          </w:p>
          <w:p w14:paraId="053802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3、《出版管理条例》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2016年国务院令第666号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六十一条：未经批准，擅自设立出版物的出版、印刷或者复制、进口单位，或者擅自从事出版物的出版、印刷或者复制、进口、发行业务，假冒出版单位名称或者伪造、假冒报纸、期刊名称出版出版物的，由出版行政主管部门、工商行政管理部门依照法定职权予以取缔；依照刑法关于非法经营罪的规定，依法追究刑事责任；尚不够刑事处罚的，没收出版物、违法所得和从事违法活动的专用工具、设备，违法经营额1万元以上的，并处违法经营额5倍以上10倍以下的罚款，违法经营额不足1万元的，可以处5万元以下的罚款；侵犯他人合法权益的，依法承担民事责任。</w:t>
            </w:r>
          </w:p>
        </w:tc>
        <w:tc>
          <w:tcPr>
            <w:tcW w:w="2357" w:type="dxa"/>
            <w:vAlign w:val="center"/>
          </w:tcPr>
          <w:p w14:paraId="1E42024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对擅自从事出版物发行业务和擅自设立从事出版物印刷经营活动的企业或者擅自从事印刷经营活动的违法行为，予以审查，决定是否立案。2、调查责任：对立案的案件，指定专人负责，及时组织调查取证，与当事人有直接利害关系的应当回避。执法人员不得少于两人，调查时应出示执法证件，允许当事人辩解陈述。执法人员应保守有关秘密。</w:t>
            </w:r>
          </w:p>
          <w:p w14:paraId="084832C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738F511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752618C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058CEFC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6、送达责任：行政处罚决定书按法律规定的方式送达当事人。7、执行责任：依照生效的行政处罚决定，进行处罚。</w:t>
            </w:r>
          </w:p>
          <w:p w14:paraId="1643E07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62435FC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5BB803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455E8D6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1F9312E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418D0DB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238B528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7EB0D2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41EE5E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611983F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504D3ED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6D7AB50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0AD7639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5831213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658E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C931EE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34</w:t>
            </w:r>
          </w:p>
        </w:tc>
        <w:tc>
          <w:tcPr>
            <w:tcW w:w="657" w:type="dxa"/>
            <w:vAlign w:val="center"/>
          </w:tcPr>
          <w:p w14:paraId="7E47307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4A30C25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对擅自从事营业性演出经营活动和非演出场所经营单位擅自举办演出的处罚</w:t>
            </w:r>
          </w:p>
        </w:tc>
        <w:tc>
          <w:tcPr>
            <w:tcW w:w="741" w:type="dxa"/>
            <w:vAlign w:val="center"/>
          </w:tcPr>
          <w:p w14:paraId="6472E57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029A34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1、《营业性演出管理条例》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2016年国务院令第666号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四十三条：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一）违反本条例第七条、第十一条、第十二条规定，擅自设立文艺表演团体、演出经纪机构或者擅自从事营业性演出经营活动的；（二）违反本条例第十三条、第十五条规定，超范围从事营业性演出经营活动的；（三）违反本条例第九条第一款规定，变更营业性演出经营项目未向原发证机关申请换发营业性演出许可证的。</w:t>
            </w:r>
          </w:p>
          <w:p w14:paraId="20572B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违反本条例第八条、第十条规定，擅自设立演出场所经营单位或者擅自从事营业性演出经营活动的，由工商行政管理部门依法予以取缔、处罚；构成犯罪的，依法追究刑事责任。</w:t>
            </w:r>
          </w:p>
          <w:p w14:paraId="78134F9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2、《营业性演出管理条例实施细则》</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2017年文化部修订</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第四十六条：违反本实施细则第二十一条规定，非演出场所经营单位擅自举办演出的，由县级文化主管部门依照《条例》第四十三条规定给予处罚。</w:t>
            </w:r>
          </w:p>
        </w:tc>
        <w:tc>
          <w:tcPr>
            <w:tcW w:w="2357" w:type="dxa"/>
            <w:vAlign w:val="center"/>
          </w:tcPr>
          <w:p w14:paraId="21565F7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1、立案责任：对擅自从事营业性演出经营活动和非演出场所经营单位擅自举办演出的违法行为，予以审查，决定是否立案。</w:t>
            </w:r>
          </w:p>
          <w:p w14:paraId="36FD27E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2、调查责任：对立案的案件，指定专人负责，及时组织调查取证，与当事人有直接利害关系的应当回避。执法人员不得少于两人，调查时应出示执法证件，允许当事人辩解陈述。执法人员应保守有关秘密。</w:t>
            </w:r>
          </w:p>
          <w:p w14:paraId="0619A0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682C77D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52A2BD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4413F40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2428EB8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7、执行责任：依照生效的行政处罚决定，进行处罚。</w:t>
            </w:r>
          </w:p>
          <w:p w14:paraId="2CEF1BD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30FEA63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66FDE0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08A4C07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55FD02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70FEF8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0984D06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4C5DA1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4018ABF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1DC20D4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522829D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50D998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7FE5874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5063FE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0038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AA7FAC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35</w:t>
            </w:r>
          </w:p>
        </w:tc>
        <w:tc>
          <w:tcPr>
            <w:tcW w:w="657" w:type="dxa"/>
            <w:vAlign w:val="center"/>
          </w:tcPr>
          <w:p w14:paraId="4620C6B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17C05CF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对擅自举办募捐义演或者其他公益性演出的处罚</w:t>
            </w:r>
          </w:p>
        </w:tc>
        <w:tc>
          <w:tcPr>
            <w:tcW w:w="741" w:type="dxa"/>
            <w:vAlign w:val="center"/>
          </w:tcPr>
          <w:p w14:paraId="221D8D9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29E973C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1、《营业性演出管理条例实施细则》</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2017年文化部修订</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第四十九条：违反本实施细则第二十四条规定，擅自举办募捐义演或者其他公益性演出的，由县级以上文化主管部门依照《条例》第四十三条规定给予处罚。</w:t>
            </w:r>
          </w:p>
          <w:p w14:paraId="62A9A6F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2、《营业性演出管理条例实施细则》</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2017年文化部修订</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二十四条：举办募捐义演，应当依照《条例》和本实施细则的规定办理审批手续。参加募捐义演的演职人员不得获取演出报酬；演出举办单位或者演员应当将扣除成本后的演出收入捐赠给社会公益事业，不得从中获取利润。演出收入是指门票收入、捐赠款物、赞助收入等与演出活动相关的全部收入。演出成本是指演职员食、宿、交通费用和舞台灯光音响、服装道具、场地、宣传等费用。募捐义演结束后10日内，演出举办单位或者演员应当将演出收支结算报审批机关备案。举办其他符合本实施细则第二条所述方式的公益性演出，参照本条规定执行。</w:t>
            </w:r>
          </w:p>
          <w:p w14:paraId="0C2B248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3、《营业性演出管理条例实施细则》</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2017年文化部修订</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第四十三条：举办营业性涉外或者涉港澳台演出，隐瞒近2年内违反《条例》规定的记录，提交虚假书面声明的，由负责审批的文化主管部门处以3万元以下罚款。</w:t>
            </w:r>
          </w:p>
        </w:tc>
        <w:tc>
          <w:tcPr>
            <w:tcW w:w="2357" w:type="dxa"/>
            <w:vAlign w:val="center"/>
          </w:tcPr>
          <w:p w14:paraId="0E8F8A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1、立案责任：发现擅自举办募捐义演或者其他公益性演出的违法行为，予以审查，决定是否立案。</w:t>
            </w:r>
          </w:p>
          <w:p w14:paraId="27517C3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3、审查责任：审理案件调查报告，对案件违法事实、证据、调查取证程序、法律适用、处罚种类和幅度、当事人陈述和申辩理由等方面进行审查，提出处理意见（主要证据不足时，以适当的方式补充调查）。</w:t>
            </w:r>
          </w:p>
          <w:p w14:paraId="4BEE96A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3F3CCAB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594BF21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488DA02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7、执行责任：依照生效的行政处罚决定，告知当事人按要求缴纳罚款。</w:t>
            </w:r>
          </w:p>
          <w:p w14:paraId="6063FE4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736846E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34C14FF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48DF122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1E85D24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36B5B34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w:t>
            </w:r>
          </w:p>
          <w:p w14:paraId="182194C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的；</w:t>
            </w:r>
          </w:p>
          <w:p w14:paraId="53BED6D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2140BEB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583CFE8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139136B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056C1E4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182B3DF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59CCD10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2B67DCAB">
            <w:pPr>
              <w:pStyle w:val="22"/>
              <w:keepNext w:val="0"/>
              <w:keepLines w:val="0"/>
              <w:pageBreakBefore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3258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9373CC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36</w:t>
            </w:r>
          </w:p>
        </w:tc>
        <w:tc>
          <w:tcPr>
            <w:tcW w:w="657" w:type="dxa"/>
            <w:vAlign w:val="center"/>
          </w:tcPr>
          <w:p w14:paraId="09AF85A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5F63E5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对擅自从事互联网上网服务经营活动和互联网上网服务营业场所经营单位违反相关规定的处罚</w:t>
            </w:r>
          </w:p>
        </w:tc>
        <w:tc>
          <w:tcPr>
            <w:tcW w:w="741" w:type="dxa"/>
            <w:vAlign w:val="center"/>
          </w:tcPr>
          <w:p w14:paraId="748DFE4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395106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1、《互联网上网服务营业场所管理条例》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2019年国务院令第710号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二十七条：违反本条例的规定，擅自从事互联网上网服务经营活动的，由文化行政部门或者由文化行政部门会同公安机关依法予以取缔，查封其从事违法经营活动的场所，扣押从事违法经营活动的专用工具、设备；触犯刑律的，依照刑法关于非法经营罪的规定，依法追究刑事责任；尚不够刑事处罚的，由文化行政部门没收违法所得及其从事违法经营活动的专用工具、设备；违法经营额1万元以上的，并处违法经营额5倍以上10倍以下的罚款；违法经营额不足1万元的，并处1万元以上5万元以下的罚款。</w:t>
            </w:r>
          </w:p>
          <w:p w14:paraId="1AA5302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2、《互联网上网服务营业场所管理条例》</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2019年国务院令第710号</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三十一条：互联网上网服务营业场所经营单位违反本条例的规定，有下列行为之一的，由文化行政部门给予警告，可以并处15000元以下的罚款；情节严重的，责令停业整顿，直至吊销《网络文化经营许可证》：（一）在规定的营业时间以外营业的；（二）接纳未成年人进入营业场所的；（三）经营非网络游戏的；（四）擅自停止实施经营管理技术措施的；（五）未悬挂《网络文化经营许可证》或者未成年人禁入标志的。</w:t>
            </w:r>
          </w:p>
        </w:tc>
        <w:tc>
          <w:tcPr>
            <w:tcW w:w="2357" w:type="dxa"/>
            <w:vAlign w:val="center"/>
          </w:tcPr>
          <w:p w14:paraId="33A704A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1、立案责任：发现擅自从事互联网上网服务经营活动和互联网上网服务营业场所经营单位违反相关规定的违法行为，予以审查，决定是否立案。</w:t>
            </w:r>
          </w:p>
          <w:p w14:paraId="50D621C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1A42B36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14330F8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6949133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4CC56D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74F56C6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7、执行责任：依照生效的行政处罚决定，告知当事人按要求缴纳罚款。</w:t>
            </w:r>
          </w:p>
          <w:p w14:paraId="19BD7E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58E0B3B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6110868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7E25C3A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22A1B1A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0C6B9C3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6DBF910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2BB0D54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773214F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235D84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6153872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36D257C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35CDF43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0604EB9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7CA8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2F0054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37</w:t>
            </w:r>
          </w:p>
        </w:tc>
        <w:tc>
          <w:tcPr>
            <w:tcW w:w="657" w:type="dxa"/>
            <w:vAlign w:val="center"/>
          </w:tcPr>
          <w:p w14:paraId="19BF09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54CF65C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对违反文物保护管理规定的处罚</w:t>
            </w:r>
          </w:p>
        </w:tc>
        <w:tc>
          <w:tcPr>
            <w:tcW w:w="741" w:type="dxa"/>
            <w:vAlign w:val="center"/>
          </w:tcPr>
          <w:p w14:paraId="44582AF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2B9576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1、《中华人民共和国文物保护法》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六十六条：有下列行为之一，尚不构成犯罪的，由县级以上人民政府文物主管部门责令改正，造成严重后果的，处五万元以上五十万元以下的罚款；情节严重的，由原发证机关吊销资质证书：（一）擅自在文物保护单位的保护范围内进行建设工程或者爆破、钻探、挖掘等作业的；（二）在文物保护单位的建设控制地带内进行建设工程，其工程设计方案未经文物行政部门同意、报城乡建设规划部门批准，对文物保护单位的历史风貌造成破坏的；（三）擅自迁移、拆除不可移动文物的；（四）擅自修缮不可移动文物，明显改变文物原状的；（五）擅自在原址重建已全部毁坏的不可移动文物，造成文物破坏的；（六）施工单位未取得文物保护工程资质证书，擅自从事文物修缮、迁移、重建的。刻划、涂污或者损坏文物尚不严重的，或者损毁依照本法第十五条第一款规定设立的文物保护单位标志的，由公安机关或者文物所在单位给予警告，可以并处罚款。</w:t>
            </w:r>
          </w:p>
          <w:p w14:paraId="45C5B7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2、《中华人民共和国文物保护法》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2017年修正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七十一条：买卖国家禁止买卖的文物或者将禁止出境的文物转让、出租、质押给外国人，尚不构成犯罪的，由县级以上人民政府文物主管部门责令改正，没收违法所得，违法经营额一万元以上的，并处违法经营额二倍以上五倍以下的罚款；违法经营额不足一万元的，并处五千元以上二万元以下的罚款。文物商店、拍卖企业有前款规定的违法行为的，由县级以上人民政府文物主管部门没收违法所得、非法经营的文物，违法经营额五万元以上的，并处违法经营额一倍以上三倍以下的罚款；违法经营额不足五万元的，并处五千元以上五万元以下的罚款；情节严重的，由原发证机关吊销许可证书。</w:t>
            </w:r>
          </w:p>
        </w:tc>
        <w:tc>
          <w:tcPr>
            <w:tcW w:w="2357" w:type="dxa"/>
            <w:vAlign w:val="center"/>
          </w:tcPr>
          <w:p w14:paraId="7FC4B75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1、立案责任：发现违反文物保护管理规定的违法行为，予以审查，决定是否立案。</w:t>
            </w:r>
          </w:p>
          <w:p w14:paraId="05A4379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3、审查责任：审理案件调查报告，对案件违法事实、证据、调查取证程序、法律适用、处罚种类和幅度、当事人陈述和申辩理由等方面进行审查，提出处理意见（主要证据不足时，以适当的方式补充调查）。</w:t>
            </w:r>
          </w:p>
          <w:p w14:paraId="430E8E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5870840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0A7A43F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6、送达责任：行政处罚决定书按法律规定的方式送达当事人。7、执行责任：依照生效的行政处罚决定，告知当事人按要求缴纳罚款。8、其他法律法规规章文件规定应履行的责任。</w:t>
            </w:r>
          </w:p>
        </w:tc>
        <w:tc>
          <w:tcPr>
            <w:tcW w:w="3051" w:type="dxa"/>
            <w:vAlign w:val="center"/>
          </w:tcPr>
          <w:p w14:paraId="4DB382B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077C5C7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31E4957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78882E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5FCBEC8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31D5AA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29FFAA9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7E4026D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0C108CE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1F2C014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38F404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4BD17E0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7E21F20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70E6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16C31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38</w:t>
            </w:r>
          </w:p>
        </w:tc>
        <w:tc>
          <w:tcPr>
            <w:tcW w:w="657" w:type="dxa"/>
            <w:vAlign w:val="center"/>
          </w:tcPr>
          <w:p w14:paraId="61648B2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0839A14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对擅自从事娱乐场所经营活动和歌舞娱乐场所、游艺娱乐场、娱乐场所违反规定的处罚</w:t>
            </w:r>
          </w:p>
        </w:tc>
        <w:tc>
          <w:tcPr>
            <w:tcW w:w="741" w:type="dxa"/>
            <w:vAlign w:val="center"/>
          </w:tcPr>
          <w:p w14:paraId="365BC07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6BC96F1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1、《娱乐场所管理办法》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二十八条：违反《条例》规定，擅自从事娱乐场所经营活动的，由县级以上人民政府文化主管部门责令停止经营活动，依照《条例》第四十一条予以处罚；拒不停止经营活动的，依法列入文化市场黑名单，予以信用惩戒。</w:t>
            </w:r>
          </w:p>
          <w:p w14:paraId="081B2E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2、《娱乐场所管理办法》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第二十九条：歌舞娱乐场所违反本办法第二十条规定的，由县级以上人民政府文化主管部门依照《条例》第四十八条予以处罚。</w:t>
            </w:r>
          </w:p>
          <w:p w14:paraId="5A7C4D9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3、《娱乐场所管理办法》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2017修正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三十条：游艺娱乐场所违反本办法第二十一条第（一）项、第（二）项规定的，由县级以上人民政府文化主管部门责令改正，并处5000元以上1万元以下的罚款；违反本办法第二十一条第（三）项规定的，由县级以上人民政府文化主管部门依照《条例》第四十八条予以处罚。</w:t>
            </w:r>
          </w:p>
          <w:p w14:paraId="07FE42A9">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val="en-US" w:eastAsia="zh-CN"/>
              </w:rPr>
              <w:t>4、《娱乐场所管理条例》（2016年修正）第四</w:t>
            </w:r>
            <w:r>
              <w:rPr>
                <w:rFonts w:hint="eastAsia" w:ascii="仿宋_GB2312" w:hAnsi="仿宋_GB2312" w:eastAsia="仿宋_GB2312" w:cs="仿宋_GB2312"/>
                <w:spacing w:val="0"/>
                <w:w w:val="100"/>
                <w:sz w:val="21"/>
                <w:szCs w:val="21"/>
              </w:rPr>
              <w:t>十一条：违反本条例规定，擅自从事娱乐场所经营活动的，由文化主管部门依法予以取缔；公安部门在查处治安、刑事案件时，发现擅自从事娱乐场所经营活动的，应当依法予以取缔。</w:t>
            </w:r>
          </w:p>
          <w:p w14:paraId="787E7D8A">
            <w:pPr>
              <w:pStyle w:val="22"/>
              <w:keepNext w:val="0"/>
              <w:keepLines w:val="0"/>
              <w:pageBreakBefore w:val="0"/>
              <w:widowControl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rPr>
              <w:t>5、《娱乐场所管理条例》</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2016年修正</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第四十八条：违反本条例规定，有下列情形之一的，由县级人民政府文化主管部门没收违法所得和非法财物，并处违法所得1倍以上3倍以下的罚款；没有违法所得或者违法所得不足1万元的，并处1万元以上3万元以下的罚款；情节严重的，责令停业整顿1个月至6个月：（一）歌舞娱乐场所的歌曲点播系统与境外的曲库联接的；（二）歌舞娱乐场所播放的曲目、屏幕画面或者游艺娱乐场所电子游戏机内的游戏项目含有本条例第十三条禁止内容的；（三）歌舞娱乐场所接纳未成年人的；（四）游艺娱乐场所设置的电子游戏机在国家法定节假日外向未成年人提供的；（五）娱乐场所容纳的消费者超过核定人数的。</w:t>
            </w:r>
          </w:p>
        </w:tc>
        <w:tc>
          <w:tcPr>
            <w:tcW w:w="2357" w:type="dxa"/>
            <w:vAlign w:val="center"/>
          </w:tcPr>
          <w:p w14:paraId="6C2B0A8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1、立案责任：发现擅自从事娱乐场所经营活动和歌舞娱乐场所、游艺娱乐场、娱乐场所违反规定的违法行为，予以审查，决定是否立案。</w:t>
            </w:r>
          </w:p>
          <w:p w14:paraId="4C8A2E6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4AA456B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67078F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721A8E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77F6E40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5FC2B3F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7、执行责任：依照生效的行政处罚决定，告知当事人按要求缴纳罚款。</w:t>
            </w:r>
          </w:p>
          <w:p w14:paraId="4ACB8A2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763A6B1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2687360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2EE81AF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23EE4A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1C7191B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5BC6295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051DD03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4167421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222AE43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48BE4C9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3565633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47D5B3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1DA0D89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0EAB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48C509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39</w:t>
            </w:r>
          </w:p>
        </w:tc>
        <w:tc>
          <w:tcPr>
            <w:tcW w:w="657" w:type="dxa"/>
            <w:vAlign w:val="center"/>
          </w:tcPr>
          <w:p w14:paraId="1C10F3C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行政处罚</w:t>
            </w:r>
          </w:p>
        </w:tc>
        <w:tc>
          <w:tcPr>
            <w:tcW w:w="1791" w:type="dxa"/>
            <w:vAlign w:val="center"/>
          </w:tcPr>
          <w:p w14:paraId="6E377EF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对擅自从事电影放映经营活动的处罚</w:t>
            </w:r>
          </w:p>
        </w:tc>
        <w:tc>
          <w:tcPr>
            <w:tcW w:w="741" w:type="dxa"/>
            <w:vAlign w:val="center"/>
          </w:tcPr>
          <w:p w14:paraId="19179A6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各街道</w:t>
            </w:r>
          </w:p>
        </w:tc>
        <w:tc>
          <w:tcPr>
            <w:tcW w:w="3595" w:type="dxa"/>
            <w:vAlign w:val="center"/>
          </w:tcPr>
          <w:p w14:paraId="325C06A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《中华人民共和国电影产业促进法》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2016年</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四十七条：违反本法规定擅自从事电影摄制、发行、放映活动的，由县级以上人民政府电影主管部门予以取缔，没收电影片和违法所得以及从事违法活动的专用工具、设备；违法所得五万元以上的，并处违法所得五倍以上十倍以下的罚款；没有违法所得或者违法所得不足五万元的，可以并处二十五万元以下的罚款。</w:t>
            </w:r>
          </w:p>
        </w:tc>
        <w:tc>
          <w:tcPr>
            <w:tcW w:w="2357" w:type="dxa"/>
            <w:vAlign w:val="center"/>
          </w:tcPr>
          <w:p w14:paraId="4F725AF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1、立案责任：发现擅自从事电影放映经营活动的违法行为，予以审查，决定是否立案。</w:t>
            </w:r>
          </w:p>
          <w:p w14:paraId="38CC98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0F404BB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1FAED3E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6A284EE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423895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2E2A9D5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7、执行责任：依照生效的行政处罚决定，告知当事人按要求缴纳罚款。</w:t>
            </w:r>
          </w:p>
          <w:p w14:paraId="6F01EB2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6D6362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1390DB9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71B9FB8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06995F4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58C7B42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w:t>
            </w:r>
          </w:p>
          <w:p w14:paraId="2350F2F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的；</w:t>
            </w:r>
          </w:p>
          <w:p w14:paraId="7E1FEF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277ACF2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5BD3EC6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688ACB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2FC0E90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65F77B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30EFD2F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w:t>
            </w:r>
          </w:p>
          <w:p w14:paraId="608B834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07C4DBA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2E18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68FCBC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40</w:t>
            </w:r>
          </w:p>
        </w:tc>
        <w:tc>
          <w:tcPr>
            <w:tcW w:w="657" w:type="dxa"/>
            <w:vAlign w:val="center"/>
          </w:tcPr>
          <w:p w14:paraId="17F8384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42C257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pacing w:val="0"/>
                <w:w w:val="100"/>
                <w:kern w:val="0"/>
                <w:sz w:val="21"/>
                <w:szCs w:val="21"/>
                <w:u w:val="none"/>
                <w:lang w:val="en-US" w:eastAsia="zh-CN" w:bidi="ar"/>
              </w:rPr>
            </w:pPr>
            <w:r>
              <w:rPr>
                <w:rFonts w:hint="eastAsia" w:ascii="仿宋_GB2312" w:hAnsi="仿宋_GB2312" w:eastAsia="仿宋_GB2312" w:cs="仿宋_GB2312"/>
                <w:b w:val="0"/>
                <w:i w:val="0"/>
                <w:color w:val="000000"/>
                <w:spacing w:val="0"/>
                <w:w w:val="100"/>
                <w:sz w:val="21"/>
                <w:szCs w:val="21"/>
                <w:u w:val="none"/>
                <w:lang w:val="en-US" w:eastAsia="zh-CN"/>
              </w:rPr>
              <w:t>对非法转让宅基地的处罚</w:t>
            </w:r>
          </w:p>
        </w:tc>
        <w:tc>
          <w:tcPr>
            <w:tcW w:w="741" w:type="dxa"/>
            <w:vAlign w:val="center"/>
          </w:tcPr>
          <w:p w14:paraId="7DB53E8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B34C7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河北省农村宅基地管理办法》（2002年）第二十条：非法转让宅基地或者非法转让土地建设住宅的，由县级以上人民政府土地行政主管部门责令限期改正，没收非法所得，并可处以非法所得百分之五以上百分之二十以下的罚款；构成犯罪的，由司法机关依法追究刑事责任。</w:t>
            </w:r>
          </w:p>
        </w:tc>
        <w:tc>
          <w:tcPr>
            <w:tcW w:w="2357" w:type="dxa"/>
            <w:vAlign w:val="center"/>
          </w:tcPr>
          <w:p w14:paraId="5FF212D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1、立案责任：发现非法转让宅基地的违法行为，予以审查，决定是否立案。</w:t>
            </w:r>
          </w:p>
          <w:p w14:paraId="0C053DC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3F13C9A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5ED48B3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71F9C17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3FA9556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65209B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7、执行责任：依照生效的行政处罚决定，告知当事人按要求缴纳罚款。</w:t>
            </w:r>
          </w:p>
          <w:p w14:paraId="57B6391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242137D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cs="仿宋_GB2312"/>
                <w:spacing w:val="0"/>
                <w:w w:val="100"/>
                <w:sz w:val="21"/>
                <w:szCs w:val="21"/>
                <w:lang w:eastAsia="zh-CN"/>
              </w:rPr>
              <w:t>；</w:t>
            </w:r>
          </w:p>
          <w:p w14:paraId="3A9B977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没有法律和事实依据实施行政处罚的；</w:t>
            </w:r>
          </w:p>
          <w:p w14:paraId="5067EFB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4347979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3B27320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w:t>
            </w:r>
          </w:p>
          <w:p w14:paraId="05AD1E0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5、在制止以及查处违法案件中受阻，依照有关规定应当向本级人民政府或者上级主管部门报告而未报告的；</w:t>
            </w:r>
          </w:p>
          <w:p w14:paraId="09910F4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0DE9CA7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15DFD15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203CA04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200CE59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50CC2E9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1C2ED51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p>
        </w:tc>
      </w:tr>
      <w:tr w14:paraId="09B1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B41E84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41</w:t>
            </w:r>
          </w:p>
        </w:tc>
        <w:tc>
          <w:tcPr>
            <w:tcW w:w="657" w:type="dxa"/>
            <w:vAlign w:val="center"/>
          </w:tcPr>
          <w:p w14:paraId="6ED70F2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7D6F1F8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对未取得动物防疫条件合格证，兴办动物饲养场</w:t>
            </w:r>
            <w:r>
              <w:rPr>
                <w:rFonts w:hint="eastAsia" w:ascii="仿宋_GB2312" w:hAnsi="仿宋_GB2312" w:cs="仿宋_GB2312"/>
                <w:b w:val="0"/>
                <w:i w:val="0"/>
                <w:color w:val="000000"/>
                <w:spacing w:val="0"/>
                <w:w w:val="100"/>
                <w:sz w:val="21"/>
                <w:szCs w:val="21"/>
                <w:u w:val="none"/>
                <w:lang w:val="en-US" w:eastAsia="zh-CN"/>
              </w:rPr>
              <w:t>（</w:t>
            </w:r>
            <w:r>
              <w:rPr>
                <w:rFonts w:hint="eastAsia" w:ascii="仿宋_GB2312" w:hAnsi="仿宋_GB2312" w:eastAsia="仿宋_GB2312" w:cs="仿宋_GB2312"/>
                <w:b w:val="0"/>
                <w:i w:val="0"/>
                <w:color w:val="000000"/>
                <w:spacing w:val="0"/>
                <w:w w:val="100"/>
                <w:sz w:val="21"/>
                <w:szCs w:val="21"/>
                <w:u w:val="none"/>
                <w:lang w:val="en-US" w:eastAsia="zh-CN"/>
              </w:rPr>
              <w:t>养殖小区</w:t>
            </w:r>
            <w:r>
              <w:rPr>
                <w:rFonts w:hint="eastAsia" w:ascii="仿宋_GB2312" w:hAnsi="仿宋_GB2312" w:cs="仿宋_GB2312"/>
                <w:b w:val="0"/>
                <w:i w:val="0"/>
                <w:color w:val="000000"/>
                <w:spacing w:val="0"/>
                <w:w w:val="100"/>
                <w:sz w:val="21"/>
                <w:szCs w:val="21"/>
                <w:u w:val="none"/>
                <w:lang w:val="en-US" w:eastAsia="zh-CN"/>
              </w:rPr>
              <w:t>）</w:t>
            </w:r>
            <w:r>
              <w:rPr>
                <w:rFonts w:hint="eastAsia" w:ascii="仿宋_GB2312" w:hAnsi="仿宋_GB2312" w:eastAsia="仿宋_GB2312" w:cs="仿宋_GB2312"/>
                <w:b w:val="0"/>
                <w:i w:val="0"/>
                <w:color w:val="000000"/>
                <w:spacing w:val="0"/>
                <w:w w:val="100"/>
                <w:sz w:val="21"/>
                <w:szCs w:val="21"/>
                <w:u w:val="none"/>
                <w:lang w:val="en-US" w:eastAsia="zh-CN"/>
              </w:rPr>
              <w:t>和隔离场所，动物屠宰加工场所，以及动物和动物产品无化处理场所的处罚</w:t>
            </w:r>
          </w:p>
        </w:tc>
        <w:tc>
          <w:tcPr>
            <w:tcW w:w="741" w:type="dxa"/>
            <w:vAlign w:val="center"/>
          </w:tcPr>
          <w:p w14:paraId="1528853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194E788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《中华人民共和国动物防疫法》</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2015年修正</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第七十七条：违反本法规定，有下列行为之一的，由动物卫生监督机构责令改正，处一千元以上一万元以下罚款；情节严重的，处一万元以上十万元以下罚款：（一）兴办动物饲养场（养殖小区）和隔离场所，动物屠宰加工场所，以及动物和动物产品无害化处理场所，未取得动物防疫条件合格证的；（二）未办理审批手续，跨省、自治区、直辖市引进乳用动物、种用动物及其精液、胚胎、种蛋的；（三）未经检疫，向无规定动物疫病区输入动物、动物产品的。</w:t>
            </w:r>
          </w:p>
        </w:tc>
        <w:tc>
          <w:tcPr>
            <w:tcW w:w="2357" w:type="dxa"/>
            <w:vAlign w:val="center"/>
          </w:tcPr>
          <w:p w14:paraId="53FF76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1、立案责任：发现未取得动物防疫条件合格证，兴办动物饲养场</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养殖小区</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和隔离场所，动物屠宰加工场所，以及动物和动物产品无化处理场所的违法行为，予以审查，决定是否立案。</w:t>
            </w:r>
          </w:p>
          <w:p w14:paraId="12DDB30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21CAD19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3、审查责任：审理案件调查报告，对案件违法事实、证据、调查取证程序、法律适用、处罚种类和幅度、当事人陈述和申辩理由等方面进行审查，提出处理意见（主要证据不足时，以适当的方式补充调查）。</w:t>
            </w:r>
          </w:p>
          <w:p w14:paraId="13DAB0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4、告知责任：作出行政处罚决定前，应制作《行政处罚告知书》送达当事人，告知违法事实及其享有的陈述、申辩等权利。符合听证规定的，制作并送达《行政处罚听证告知书》。</w:t>
            </w:r>
          </w:p>
          <w:p w14:paraId="260556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5、决定责任：制作行政处罚决定书，载明行政处罚告知、当事人陈述申辩或者听证情况等内容。</w:t>
            </w:r>
          </w:p>
          <w:p w14:paraId="28FD12F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6、送达责任：行政处罚决定书按法律规定的方式送达当事人。</w:t>
            </w:r>
          </w:p>
          <w:p w14:paraId="529FBF5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7、执行责任：依照生效的行政处罚决定，告知当事人按要求缴纳罚款。</w:t>
            </w:r>
          </w:p>
          <w:p w14:paraId="68CA674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8、其他法律法规规章文件规定应履行的责任。</w:t>
            </w:r>
          </w:p>
        </w:tc>
        <w:tc>
          <w:tcPr>
            <w:tcW w:w="3051" w:type="dxa"/>
            <w:vAlign w:val="center"/>
          </w:tcPr>
          <w:p w14:paraId="14F19AD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因不履行或不正确履行行政职责，有下列情形的，行政机关及相关工作人员应承担相应责任</w:t>
            </w:r>
            <w:r>
              <w:rPr>
                <w:rFonts w:hint="eastAsia" w:ascii="仿宋_GB2312" w:hAnsi="仿宋_GB2312" w:cs="仿宋_GB2312"/>
                <w:spacing w:val="0"/>
                <w:w w:val="100"/>
                <w:sz w:val="21"/>
                <w:szCs w:val="21"/>
                <w:lang w:eastAsia="zh-CN"/>
              </w:rPr>
              <w:t>；</w:t>
            </w:r>
          </w:p>
          <w:p w14:paraId="629C562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1、没有法律和事实依据实施行政处罚的；</w:t>
            </w:r>
          </w:p>
          <w:p w14:paraId="2F01829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2、行政处罚显失公正的；</w:t>
            </w:r>
          </w:p>
          <w:p w14:paraId="2AD2298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3、执法人员玩忽职守，对应当予以制止和处罚的违法行为不予制止、处罚，致使公民、法人或者其他组织合法权益遭受损害的；</w:t>
            </w:r>
          </w:p>
          <w:p w14:paraId="073417B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4、不具备行政执法资格实施行政处罚的；</w:t>
            </w:r>
          </w:p>
          <w:p w14:paraId="28F18E5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5、在制止以及查处违法案件中受阻，依照有关规定应当向本级人民政府或者上级主管部门报告而未报告的；</w:t>
            </w:r>
          </w:p>
          <w:p w14:paraId="2179547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6、应当依法移送追究刑事责任，而未依法移送有权机关的；</w:t>
            </w:r>
          </w:p>
          <w:p w14:paraId="65EFD64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7、擅自改变行政处罚种类、幅度的；</w:t>
            </w:r>
          </w:p>
          <w:p w14:paraId="083DEB2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8、违反法定的行政处罚程序的；</w:t>
            </w:r>
          </w:p>
          <w:p w14:paraId="06BE9D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9、符合听证条件、行政管理相对人要求听证，应予组织听证而不组织听证的；</w:t>
            </w:r>
          </w:p>
          <w:p w14:paraId="4E2C158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lang w:eastAsia="zh-CN"/>
              </w:rPr>
              <w:t>10、在行政处罚过程中发生腐败行为的；</w:t>
            </w:r>
          </w:p>
          <w:p w14:paraId="1729DCD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lang w:eastAsia="zh-CN"/>
              </w:rPr>
              <w:t>11、其他违反法律法规规章文件规定的行为。</w:t>
            </w:r>
          </w:p>
        </w:tc>
        <w:tc>
          <w:tcPr>
            <w:tcW w:w="1412" w:type="dxa"/>
            <w:vAlign w:val="center"/>
          </w:tcPr>
          <w:p w14:paraId="37EBA4C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4A0D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DC91E7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42</w:t>
            </w:r>
          </w:p>
        </w:tc>
        <w:tc>
          <w:tcPr>
            <w:tcW w:w="657" w:type="dxa"/>
            <w:vAlign w:val="center"/>
          </w:tcPr>
          <w:p w14:paraId="6C9A5E6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4F343A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对未依法取得种子生产经营许可证或者未按照种子生产经营许可证的规定生产经营种子，或</w:t>
            </w:r>
            <w:r>
              <w:rPr>
                <w:rFonts w:hint="eastAsia" w:ascii="仿宋_GB2312" w:hAnsi="仿宋_GB2312" w:eastAsia="仿宋_GB2312" w:cs="仿宋_GB2312"/>
                <w:b w:val="0"/>
                <w:i w:val="0"/>
                <w:snapToGrid/>
                <w:color w:val="000000"/>
                <w:spacing w:val="0"/>
                <w:w w:val="100"/>
                <w:sz w:val="21"/>
                <w:szCs w:val="21"/>
                <w:u w:val="none"/>
                <w:lang w:eastAsia="zh-CN"/>
              </w:rPr>
              <w:t>者伪造、变造、买卖、租借种子生产经营许可证的处罚</w:t>
            </w:r>
          </w:p>
        </w:tc>
        <w:tc>
          <w:tcPr>
            <w:tcW w:w="741" w:type="dxa"/>
            <w:vAlign w:val="center"/>
          </w:tcPr>
          <w:p w14:paraId="083FD5F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50265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lang w:eastAsia="zh-CN"/>
              </w:rPr>
              <w:t>1、《中华人民共和国种子法》</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lang w:eastAsia="zh-CN"/>
              </w:rPr>
              <w:t>2015年修正</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lang w:eastAsia="zh-CN"/>
              </w:rPr>
              <w:t>第七十七条：违反本法第三十二条、第三十三条规定，有下列行为之一的，由县级以上人民政府农业、林业主管部门责令改正，没收违法所得和种子；违法生产经营的货值金额不足一万元的，并处三千元以上三万元以下罚款；货值金额一万元以上的，并处货值金额三倍以上五倍以下罚款；可以吊销种子生产经营许可证</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lang w:eastAsia="zh-CN"/>
              </w:rPr>
              <w:t>一</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lang w:eastAsia="zh-CN"/>
              </w:rPr>
              <w:t>未取得种子生产经营许可证生产经营种子的；</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lang w:eastAsia="zh-CN"/>
              </w:rPr>
              <w:t>二</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lang w:eastAsia="zh-CN"/>
              </w:rPr>
              <w:t>以欺骗、贿赂等不正当手段取得种子生产经营许可证的；</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lang w:eastAsia="zh-CN"/>
              </w:rPr>
              <w:t>三</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lang w:eastAsia="zh-CN"/>
              </w:rPr>
              <w:t>未按照种子生产经营许可证的规定生</w:t>
            </w:r>
            <w:r>
              <w:rPr>
                <w:rFonts w:hint="eastAsia" w:ascii="仿宋_GB2312" w:hAnsi="仿宋_GB2312" w:eastAsia="仿宋_GB2312" w:cs="仿宋_GB2312"/>
                <w:b w:val="0"/>
                <w:i w:val="0"/>
                <w:snapToGrid/>
                <w:color w:val="000000"/>
                <w:spacing w:val="0"/>
                <w:w w:val="100"/>
                <w:sz w:val="21"/>
                <w:szCs w:val="21"/>
                <w:u w:val="none"/>
                <w:lang w:eastAsia="zh-CN"/>
              </w:rPr>
              <w:t>产经营种子的；</w:t>
            </w:r>
            <w:r>
              <w:rPr>
                <w:rFonts w:hint="eastAsia" w:ascii="仿宋_GB2312" w:hAnsi="仿宋_GB2312" w:cs="仿宋_GB2312"/>
                <w:b w:val="0"/>
                <w:i w:val="0"/>
                <w:snapToGrid/>
                <w:color w:val="000000"/>
                <w:spacing w:val="0"/>
                <w:w w:val="100"/>
                <w:sz w:val="21"/>
                <w:szCs w:val="21"/>
                <w:u w:val="none"/>
                <w:lang w:eastAsia="zh-CN"/>
              </w:rPr>
              <w:t>（</w:t>
            </w:r>
            <w:r>
              <w:rPr>
                <w:rFonts w:hint="eastAsia" w:ascii="仿宋_GB2312" w:hAnsi="仿宋_GB2312" w:eastAsia="仿宋_GB2312" w:cs="仿宋_GB2312"/>
                <w:b w:val="0"/>
                <w:i w:val="0"/>
                <w:snapToGrid/>
                <w:color w:val="000000"/>
                <w:spacing w:val="0"/>
                <w:w w:val="100"/>
                <w:sz w:val="21"/>
                <w:szCs w:val="21"/>
                <w:u w:val="none"/>
                <w:lang w:eastAsia="zh-CN"/>
              </w:rPr>
              <w:t>四</w:t>
            </w:r>
            <w:r>
              <w:rPr>
                <w:rFonts w:hint="eastAsia" w:ascii="仿宋_GB2312" w:hAnsi="仿宋_GB2312" w:cs="仿宋_GB2312"/>
                <w:b w:val="0"/>
                <w:i w:val="0"/>
                <w:snapToGrid/>
                <w:color w:val="000000"/>
                <w:spacing w:val="0"/>
                <w:w w:val="100"/>
                <w:sz w:val="21"/>
                <w:szCs w:val="21"/>
                <w:u w:val="none"/>
                <w:lang w:eastAsia="zh-CN"/>
              </w:rPr>
              <w:t>）</w:t>
            </w:r>
            <w:r>
              <w:rPr>
                <w:rFonts w:hint="eastAsia" w:ascii="仿宋_GB2312" w:hAnsi="仿宋_GB2312" w:eastAsia="仿宋_GB2312" w:cs="仿宋_GB2312"/>
                <w:b w:val="0"/>
                <w:i w:val="0"/>
                <w:snapToGrid/>
                <w:color w:val="000000"/>
                <w:spacing w:val="0"/>
                <w:w w:val="100"/>
                <w:sz w:val="21"/>
                <w:szCs w:val="21"/>
                <w:u w:val="none"/>
                <w:lang w:eastAsia="zh-CN"/>
              </w:rPr>
              <w:t>伪造、变造、买卖、租借种子生产经营许可证的。被吊销种子生产经营许可证的单位，其法定代表人、直接负责的主管人员自处罚决定作出之日起五年内不得担任种子企业的法定代表人、高级管理人员。</w:t>
            </w:r>
          </w:p>
          <w:p w14:paraId="18E0AAA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2、《河北省种子管理条例》</w:t>
            </w:r>
            <w:r>
              <w:rPr>
                <w:rFonts w:hint="eastAsia" w:ascii="仿宋_GB2312" w:hAnsi="仿宋_GB2312" w:cs="仿宋_GB2312"/>
                <w:b w:val="0"/>
                <w:i w:val="0"/>
                <w:snapToGrid/>
                <w:color w:val="000000"/>
                <w:spacing w:val="0"/>
                <w:w w:val="100"/>
                <w:sz w:val="21"/>
                <w:szCs w:val="21"/>
                <w:u w:val="none"/>
                <w:lang w:eastAsia="zh-CN"/>
              </w:rPr>
              <w:t>（</w:t>
            </w:r>
            <w:r>
              <w:rPr>
                <w:rFonts w:hint="eastAsia" w:ascii="仿宋_GB2312" w:hAnsi="仿宋_GB2312" w:eastAsia="仿宋_GB2312" w:cs="仿宋_GB2312"/>
                <w:b w:val="0"/>
                <w:i w:val="0"/>
                <w:snapToGrid/>
                <w:color w:val="000000"/>
                <w:spacing w:val="0"/>
                <w:w w:val="100"/>
                <w:sz w:val="21"/>
                <w:szCs w:val="21"/>
                <w:u w:val="none"/>
                <w:lang w:eastAsia="zh-CN"/>
              </w:rPr>
              <w:t>2018年</w:t>
            </w:r>
            <w:r>
              <w:rPr>
                <w:rFonts w:hint="eastAsia" w:ascii="仿宋_GB2312" w:hAnsi="仿宋_GB2312" w:cs="仿宋_GB2312"/>
                <w:b w:val="0"/>
                <w:i w:val="0"/>
                <w:snapToGrid/>
                <w:color w:val="000000"/>
                <w:spacing w:val="0"/>
                <w:w w:val="100"/>
                <w:sz w:val="21"/>
                <w:szCs w:val="21"/>
                <w:u w:val="none"/>
                <w:lang w:eastAsia="zh-CN"/>
              </w:rPr>
              <w:t>）</w:t>
            </w:r>
            <w:r>
              <w:rPr>
                <w:rFonts w:hint="eastAsia" w:ascii="仿宋_GB2312" w:hAnsi="仿宋_GB2312" w:eastAsia="仿宋_GB2312" w:cs="仿宋_GB2312"/>
                <w:b w:val="0"/>
                <w:i w:val="0"/>
                <w:snapToGrid/>
                <w:color w:val="000000"/>
                <w:spacing w:val="0"/>
                <w:w w:val="100"/>
                <w:sz w:val="21"/>
                <w:szCs w:val="21"/>
                <w:u w:val="none"/>
                <w:lang w:eastAsia="zh-CN"/>
              </w:rPr>
              <w:t>第四十四条：违法本条例规定，未依法取得种子生产经营许可证生产经营种子的，依照《中华人民共和国种子法》第七十七条的规定予以处罚。</w:t>
            </w:r>
          </w:p>
        </w:tc>
        <w:tc>
          <w:tcPr>
            <w:tcW w:w="2357" w:type="dxa"/>
            <w:vAlign w:val="center"/>
          </w:tcPr>
          <w:p w14:paraId="3E54145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1、立案责任：发现未依法取得种子生产经营许可证或者未按照种手生产经营许可证的规定生产经营种子，或者伪造、变造、买卖、租借种子生产经营许可证的违法行为，予以审查，决定是否立案。</w:t>
            </w:r>
          </w:p>
          <w:p w14:paraId="6CADEBA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37222A1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7E3FF4F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13C8266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1E7A8C7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37ED95D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01962A3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8、其他法律法规规章文件规定应履行的责任。</w:t>
            </w:r>
          </w:p>
        </w:tc>
        <w:tc>
          <w:tcPr>
            <w:tcW w:w="3051" w:type="dxa"/>
            <w:vAlign w:val="center"/>
          </w:tcPr>
          <w:p w14:paraId="7438CAF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eastAsia="zh-CN"/>
              </w:rPr>
              <w:t>；</w:t>
            </w:r>
          </w:p>
          <w:p w14:paraId="3714C60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1、没有法律和事实依据实施行政处罚的；</w:t>
            </w:r>
          </w:p>
          <w:p w14:paraId="1EF69D7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2、行政处罚显失公正的；</w:t>
            </w:r>
          </w:p>
          <w:p w14:paraId="1740E9F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3、执法人员玩忽职守，对应当予以制止和处罚的违法行为不予制止、处罚，致使公民、法人或者其他组织合法权益遭受损害的；</w:t>
            </w:r>
          </w:p>
          <w:p w14:paraId="535928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4、不具备行政执法资格实施行政处罚的；</w:t>
            </w:r>
          </w:p>
          <w:p w14:paraId="19851A3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5、在制止以及查处违法案件中受阻，依照有关规定应当向本级人民政府或者上级主管部门报告而未报告的；</w:t>
            </w:r>
          </w:p>
          <w:p w14:paraId="291938B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6、应当依法移送追究刑事责任，而未依法移送有权机关的；</w:t>
            </w:r>
          </w:p>
          <w:p w14:paraId="491AA8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7、擅自改变行政处罚种类、幅度的；</w:t>
            </w:r>
          </w:p>
          <w:p w14:paraId="4326339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8、违反法定的行政处罚程序的；</w:t>
            </w:r>
          </w:p>
          <w:p w14:paraId="5DBB7DE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9、符合听证条件、行政管理相对人要求听证，应予组织听证而不组织听证的；</w:t>
            </w:r>
          </w:p>
          <w:p w14:paraId="6A15DA7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10、在行政处罚过程中发生腐败行为的；</w:t>
            </w:r>
          </w:p>
          <w:p w14:paraId="3584DED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11、其他违反法律法规规章文件规定的行为。</w:t>
            </w:r>
          </w:p>
        </w:tc>
        <w:tc>
          <w:tcPr>
            <w:tcW w:w="1412" w:type="dxa"/>
            <w:vAlign w:val="center"/>
          </w:tcPr>
          <w:p w14:paraId="6C6CAAE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7ECF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27EB71A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43</w:t>
            </w:r>
          </w:p>
        </w:tc>
        <w:tc>
          <w:tcPr>
            <w:tcW w:w="657" w:type="dxa"/>
            <w:vAlign w:val="center"/>
          </w:tcPr>
          <w:p w14:paraId="430AB8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405F29B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对农药经营者经营劣质农药的处罚</w:t>
            </w:r>
          </w:p>
        </w:tc>
        <w:tc>
          <w:tcPr>
            <w:tcW w:w="741" w:type="dxa"/>
            <w:vAlign w:val="center"/>
          </w:tcPr>
          <w:p w14:paraId="4DB6408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26F1DCB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《农药管理条例》</w:t>
            </w:r>
            <w:r>
              <w:rPr>
                <w:rFonts w:hint="eastAsia" w:ascii="仿宋_GB2312" w:hAnsi="仿宋_GB2312" w:cs="仿宋_GB2312"/>
                <w:b w:val="0"/>
                <w:i w:val="0"/>
                <w:snapToGrid/>
                <w:color w:val="000000"/>
                <w:spacing w:val="0"/>
                <w:w w:val="100"/>
                <w:sz w:val="21"/>
                <w:szCs w:val="21"/>
                <w:u w:val="none"/>
                <w:lang w:eastAsia="zh-CN"/>
              </w:rPr>
              <w:t>（</w:t>
            </w:r>
            <w:r>
              <w:rPr>
                <w:rFonts w:hint="eastAsia" w:ascii="仿宋_GB2312" w:hAnsi="仿宋_GB2312" w:eastAsia="仿宋_GB2312" w:cs="仿宋_GB2312"/>
                <w:b w:val="0"/>
                <w:i w:val="0"/>
                <w:snapToGrid/>
                <w:color w:val="000000"/>
                <w:spacing w:val="0"/>
                <w:w w:val="100"/>
                <w:sz w:val="21"/>
                <w:szCs w:val="21"/>
                <w:u w:val="none"/>
                <w:lang w:eastAsia="zh-CN"/>
              </w:rPr>
              <w:t>2017年修正</w:t>
            </w:r>
            <w:r>
              <w:rPr>
                <w:rFonts w:hint="eastAsia" w:ascii="仿宋_GB2312" w:hAnsi="仿宋_GB2312" w:cs="仿宋_GB2312"/>
                <w:b w:val="0"/>
                <w:i w:val="0"/>
                <w:snapToGrid/>
                <w:color w:val="000000"/>
                <w:spacing w:val="0"/>
                <w:w w:val="100"/>
                <w:sz w:val="21"/>
                <w:szCs w:val="21"/>
                <w:u w:val="none"/>
                <w:lang w:eastAsia="zh-CN"/>
              </w:rPr>
              <w:t>）</w:t>
            </w:r>
            <w:r>
              <w:rPr>
                <w:rFonts w:hint="eastAsia" w:ascii="仿宋_GB2312" w:hAnsi="仿宋_GB2312" w:eastAsia="仿宋_GB2312" w:cs="仿宋_GB2312"/>
                <w:b w:val="0"/>
                <w:i w:val="0"/>
                <w:snapToGrid/>
                <w:color w:val="000000"/>
                <w:spacing w:val="0"/>
                <w:w w:val="100"/>
                <w:sz w:val="21"/>
                <w:szCs w:val="21"/>
                <w:u w:val="none"/>
                <w:lang w:eastAsia="zh-CN"/>
              </w:rPr>
              <w:t>第五十六条：农药经营者经营劣质农药的，由县级以上地方人民政府农业主管部门责令停止经营，没收违法所得、违法经营的农药和用于违法经营的工具、设备等，违法经营的农药货值金额不足1万元的，并处2000元以上</w:t>
            </w:r>
            <w:r>
              <w:rPr>
                <w:rFonts w:hint="eastAsia" w:ascii="仿宋_GB2312" w:hAnsi="仿宋_GB2312" w:eastAsia="仿宋_GB2312" w:cs="仿宋_GB2312"/>
                <w:b w:val="0"/>
                <w:i w:val="0"/>
                <w:snapToGrid/>
                <w:color w:val="000000"/>
                <w:spacing w:val="0"/>
                <w:w w:val="100"/>
                <w:sz w:val="21"/>
                <w:szCs w:val="21"/>
                <w:u w:val="none"/>
                <w:lang w:val="en-US" w:eastAsia="zh-CN"/>
              </w:rPr>
              <w:t>2</w:t>
            </w:r>
            <w:r>
              <w:rPr>
                <w:rFonts w:hint="eastAsia" w:ascii="仿宋_GB2312" w:hAnsi="仿宋_GB2312" w:eastAsia="仿宋_GB2312" w:cs="仿宋_GB2312"/>
                <w:b w:val="0"/>
                <w:i w:val="0"/>
                <w:snapToGrid/>
                <w:color w:val="000000"/>
                <w:spacing w:val="0"/>
                <w:w w:val="100"/>
                <w:sz w:val="21"/>
                <w:szCs w:val="21"/>
                <w:u w:val="none"/>
                <w:lang w:eastAsia="zh-CN"/>
              </w:rPr>
              <w:t>万元以下罚款，货值金额1万元以上的，并处货值金额2倍以上5倍以下罚款；情节严重的，由发证机关吊销农药经营许可证；构成犯罪的，依法追究刑事责任。</w:t>
            </w:r>
          </w:p>
        </w:tc>
        <w:tc>
          <w:tcPr>
            <w:tcW w:w="2357" w:type="dxa"/>
            <w:vAlign w:val="center"/>
          </w:tcPr>
          <w:p w14:paraId="6D9BAE0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1、立案责任：发现农药经营者经营劣质农药的违法行为，予以审查，决定是否立案。</w:t>
            </w:r>
          </w:p>
          <w:p w14:paraId="314D8FA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E73B4A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54FD098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5E04EAC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14A1CF6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5ACAA18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3EA1E33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w:t>
            </w:r>
          </w:p>
          <w:p w14:paraId="2984CC7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应履行的责任。</w:t>
            </w:r>
          </w:p>
        </w:tc>
        <w:tc>
          <w:tcPr>
            <w:tcW w:w="3051" w:type="dxa"/>
            <w:vAlign w:val="center"/>
          </w:tcPr>
          <w:p w14:paraId="41CCA76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eastAsia="zh-CN"/>
              </w:rPr>
              <w:t>；</w:t>
            </w:r>
          </w:p>
          <w:p w14:paraId="3AAE4D7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1、没有法律和事实依据实施行政处罚的；</w:t>
            </w:r>
          </w:p>
          <w:p w14:paraId="5B2E77E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2、行政处罚显失公正的；</w:t>
            </w:r>
          </w:p>
          <w:p w14:paraId="73ACB9C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3、执法人员玩忽职守，对应当予以制止和处罚的违法行为不予制止、处罚，致使公民、法人或者其他组织合法权益遭受损害的；</w:t>
            </w:r>
          </w:p>
          <w:p w14:paraId="63ECA1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4、不具备行政执法资格实施行政处罚</w:t>
            </w:r>
          </w:p>
          <w:p w14:paraId="28D9520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的；5、在制止以及查处违法案件中受阻，依照有关规定应当向本级人民政府或者上级主管部门报告而未报告的；</w:t>
            </w:r>
          </w:p>
          <w:p w14:paraId="780115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6、应当依法移送追究刑事责任，而未依法移送有权机关的；</w:t>
            </w:r>
          </w:p>
          <w:p w14:paraId="5E63276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7、擅自改变行政处罚种类、幅度的；</w:t>
            </w:r>
          </w:p>
          <w:p w14:paraId="1F2C089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8、违反法定的行政处罚程序的；</w:t>
            </w:r>
          </w:p>
          <w:p w14:paraId="70974D6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9、符合听证条件、行政管理相对人要求听证，应予组织听证而不组织听证的；</w:t>
            </w:r>
          </w:p>
          <w:p w14:paraId="0DFFF94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10、在行政处罚过程中发生腐败行为的；</w:t>
            </w:r>
          </w:p>
          <w:p w14:paraId="5094801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11、其他违反法律法规规章文件规定的行为。</w:t>
            </w:r>
          </w:p>
        </w:tc>
        <w:tc>
          <w:tcPr>
            <w:tcW w:w="1412" w:type="dxa"/>
            <w:vAlign w:val="center"/>
          </w:tcPr>
          <w:p w14:paraId="64049B7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41DD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702BE2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44</w:t>
            </w:r>
          </w:p>
        </w:tc>
        <w:tc>
          <w:tcPr>
            <w:tcW w:w="657" w:type="dxa"/>
            <w:vAlign w:val="center"/>
          </w:tcPr>
          <w:p w14:paraId="6227D95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16EDC84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对农村村民未经批准或者采取欺骗手段骗取批准非法占用土地建住宅的处罚</w:t>
            </w:r>
          </w:p>
        </w:tc>
        <w:tc>
          <w:tcPr>
            <w:tcW w:w="741" w:type="dxa"/>
            <w:vAlign w:val="center"/>
          </w:tcPr>
          <w:p w14:paraId="4880A0B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78D5251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1、《中华人民共和国土地管理法》（2019年修正）第七十八条：农村村民未经批准或者采取欺骗手段骗取批准，非法占用土地建住宅的，由县级以上人民政府农业农村主管部门责令退</w:t>
            </w:r>
            <w:r>
              <w:rPr>
                <w:rFonts w:hint="eastAsia" w:ascii="仿宋_GB2312" w:hAnsi="仿宋_GB2312" w:eastAsia="仿宋_GB2312" w:cs="仿宋_GB2312"/>
                <w:spacing w:val="0"/>
                <w:w w:val="100"/>
                <w:sz w:val="21"/>
                <w:szCs w:val="21"/>
              </w:rPr>
              <w:t>还非法占用的土地</w:t>
            </w: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，限期拆除在非法占用的土地上新建的房屋。超过省、自治区、直辖市规定的标准，多占的土地以非法占用土地论处。</w:t>
            </w:r>
          </w:p>
          <w:p w14:paraId="21AC5D7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河北省土地管理条例》（2014年修正）第六十六条：农村村民未经批准或者骗取批准，非法占用土地建住宅或者超过市、县人民政府依法批准的面积多占土地建住宅的，由县级以上人民政府土地行政主管部门责令退还非法占用的土地，限期拆除在非法占用的土地上新建的建筑物。</w:t>
            </w:r>
          </w:p>
        </w:tc>
        <w:tc>
          <w:tcPr>
            <w:tcW w:w="2357" w:type="dxa"/>
            <w:vAlign w:val="center"/>
          </w:tcPr>
          <w:p w14:paraId="0F23EF1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1、立案责任：发现农村村民未经批准或者采取欺骗手段骗取批准非法占用土地建住宅的违法行为，予以审查，决定是否立案。</w:t>
            </w:r>
          </w:p>
          <w:p w14:paraId="424B3C3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0FD6F6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0E5AFC4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51BC68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6DA9723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5192EBA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1B7C19F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8、其他法律法规规章文件规定应履行的责任。</w:t>
            </w:r>
          </w:p>
        </w:tc>
        <w:tc>
          <w:tcPr>
            <w:tcW w:w="3051" w:type="dxa"/>
            <w:vAlign w:val="center"/>
          </w:tcPr>
          <w:p w14:paraId="7B19B45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eastAsia="zh-CN"/>
              </w:rPr>
              <w:t>；</w:t>
            </w:r>
          </w:p>
          <w:p w14:paraId="3CBFD4D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1、没有法律和事实依据实施行政处罚的；</w:t>
            </w:r>
          </w:p>
          <w:p w14:paraId="236CAC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2、行政处罚显失公正的；</w:t>
            </w:r>
          </w:p>
          <w:p w14:paraId="499AA0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3、执法人员玩忽职守，对应当予以制止和处罚的违法行为不予制止、处罚，致使公民、法人或者其他组织合法权益遭受损害的；</w:t>
            </w:r>
          </w:p>
          <w:p w14:paraId="3E977E1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4、不具备行政执法资格实施行政处罚的；</w:t>
            </w:r>
          </w:p>
          <w:p w14:paraId="378C924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5、在制止以及查处违法案件中受阻，依照有关规定应当向本级人民政府或者上级主管部门报告而未报告的；</w:t>
            </w:r>
          </w:p>
          <w:p w14:paraId="78B13A5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6、应当依法移送追究刑事责任，而未依法移送有权机关的；</w:t>
            </w:r>
          </w:p>
          <w:p w14:paraId="3432BC3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7、擅自改变行政处罚种类、幅度的；</w:t>
            </w:r>
          </w:p>
          <w:p w14:paraId="05B289D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8、违反法定的行政处罚程序的；</w:t>
            </w:r>
          </w:p>
          <w:p w14:paraId="6F46540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9、符合听证条件、行政管理相对人要求听证，应予组织听证而不组织听证的；</w:t>
            </w:r>
          </w:p>
          <w:p w14:paraId="04F07CB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10、在行政处罚过程中发生腐败行为的；</w:t>
            </w:r>
          </w:p>
          <w:p w14:paraId="6308783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11、其他违反法律法规规章文件规定的行为。</w:t>
            </w:r>
          </w:p>
        </w:tc>
        <w:tc>
          <w:tcPr>
            <w:tcW w:w="1412" w:type="dxa"/>
            <w:vAlign w:val="center"/>
          </w:tcPr>
          <w:p w14:paraId="1082880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5C0D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4494AF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45</w:t>
            </w:r>
          </w:p>
        </w:tc>
        <w:tc>
          <w:tcPr>
            <w:tcW w:w="657" w:type="dxa"/>
            <w:vAlign w:val="center"/>
          </w:tcPr>
          <w:p w14:paraId="4740BFB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67B7004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对未经批准擅自取水;未依照批准的取水许可规定条件取水的处罚</w:t>
            </w:r>
          </w:p>
        </w:tc>
        <w:tc>
          <w:tcPr>
            <w:tcW w:w="741" w:type="dxa"/>
            <w:vAlign w:val="center"/>
          </w:tcPr>
          <w:p w14:paraId="101774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1439E3F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中华人民共和国水法》（2016年修正）第六十九条：第六十九条有下列行为之一的，由县级以上人民政府水行政主管部门或者流域管理机构依据职权，责令停止违法行为，限期采取补救措施，处二万元以上十万元以下的罚款；情节严重的，吊销其取水许可证；</w:t>
            </w:r>
          </w:p>
          <w:p w14:paraId="6973478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（一）未经批准擅自取水的；</w:t>
            </w:r>
          </w:p>
          <w:p w14:paraId="292F581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（二）未依照批准的取水许可规定条件取水的。</w:t>
            </w:r>
          </w:p>
        </w:tc>
        <w:tc>
          <w:tcPr>
            <w:tcW w:w="2357" w:type="dxa"/>
            <w:vAlign w:val="center"/>
          </w:tcPr>
          <w:p w14:paraId="1B09A1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1、立案责任：发现未经批准擅自取水；未依照批准的取水许可规定条件取水的违法行为，予以审查，决定是否立案。</w:t>
            </w:r>
          </w:p>
          <w:p w14:paraId="6DA969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752A9EB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34BD598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08CC282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67AB76F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477D5CA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377760E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8、其他法律法规规章文件规定应履行的责任。</w:t>
            </w:r>
          </w:p>
        </w:tc>
        <w:tc>
          <w:tcPr>
            <w:tcW w:w="3051" w:type="dxa"/>
            <w:vAlign w:val="center"/>
          </w:tcPr>
          <w:p w14:paraId="41E952B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eastAsia="zh-CN"/>
              </w:rPr>
              <w:t>；</w:t>
            </w:r>
          </w:p>
          <w:p w14:paraId="651832D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1、没有法律和事实依据实施行政处罚的；</w:t>
            </w:r>
          </w:p>
          <w:p w14:paraId="4363420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2、行政处罚显失公正的；</w:t>
            </w:r>
          </w:p>
          <w:p w14:paraId="78308D7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3、执法人员玩忽职守，对应当予以制止和处罚的违法行为不予制止、处罚，致使公民、法人或者其他组织合法权益遭受损害的；</w:t>
            </w:r>
          </w:p>
          <w:p w14:paraId="4C3C3D7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4、不具备行政执法资格实施行政处罚的；</w:t>
            </w:r>
          </w:p>
          <w:p w14:paraId="53DA69D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5、在制止以及查处违法案件中受阻，依照有关规定应当向本级人民政府或者上级主管部门报告而未报告的；</w:t>
            </w:r>
          </w:p>
          <w:p w14:paraId="31E42CC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6、应当依法移送追究刑事责任，而未依法移送有权机关的；</w:t>
            </w:r>
          </w:p>
          <w:p w14:paraId="51568B6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7、擅自改变行政处罚种类、幅度的；</w:t>
            </w:r>
          </w:p>
          <w:p w14:paraId="6E7CC28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8、违反法定的行政处罚程序的；</w:t>
            </w:r>
          </w:p>
          <w:p w14:paraId="3B3BB86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9、符合听证条件、行政管理相对人要求听证，应予组织听证而不组织听证的；</w:t>
            </w:r>
          </w:p>
          <w:p w14:paraId="221F18C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10、在行政处罚过程中发生腐败行为的；</w:t>
            </w:r>
          </w:p>
          <w:p w14:paraId="4BF9187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11、其他违反法律法规规章文件规定的行为。</w:t>
            </w:r>
          </w:p>
        </w:tc>
        <w:tc>
          <w:tcPr>
            <w:tcW w:w="1412" w:type="dxa"/>
            <w:vAlign w:val="center"/>
          </w:tcPr>
          <w:p w14:paraId="4CCB56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6488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E352F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46</w:t>
            </w:r>
          </w:p>
        </w:tc>
        <w:tc>
          <w:tcPr>
            <w:tcW w:w="657" w:type="dxa"/>
            <w:vAlign w:val="center"/>
          </w:tcPr>
          <w:p w14:paraId="0F48CD0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139498D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对在堤防安全保护区内进行打井、钻探、爆破、挖筑鱼塘、采石、取土等危害堤防安全的活动;非管理人员操作河道上的涵闸闸门或者干扰河道管理单位正常工作的处罚</w:t>
            </w:r>
          </w:p>
        </w:tc>
        <w:tc>
          <w:tcPr>
            <w:tcW w:w="741" w:type="dxa"/>
            <w:vAlign w:val="center"/>
          </w:tcPr>
          <w:p w14:paraId="6C08A1B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3D2EB5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中华人民共和国河道管理条例》（2018年国务院令第698号）第四十五条：违反本条例规定，有下列行为之一的，县级以上地方人民政府河道主管机关除责令其纠正违法行为、赔偿损失、采取补救措施外，可以并处警告、罚款；应当给予治安管理处罚的，按照《中华人民共和国治安管理处罚法》的规定处罚；构成犯罪的，依法追究刑事责任：（一）损毁堤防、护岸、闸坝、水工程建筑物，损毁防汛设施、水文监测和测量设施、河岸地质监测设施以及通信照明等设施；（二）在堤防安全保护区内进行打井、钻探、爆破、挖筑鱼塘、采石、取土等危害堤防安全的活动的；（三）非管理人员操作河道上的涵闸闸门或者干扰河道管理单位正常工作的。</w:t>
            </w:r>
          </w:p>
        </w:tc>
        <w:tc>
          <w:tcPr>
            <w:tcW w:w="2357" w:type="dxa"/>
            <w:vAlign w:val="center"/>
          </w:tcPr>
          <w:p w14:paraId="0835062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立案责任：发现在堤防安全保护区内进行打井、钻探、爆破、挖筑鱼塘、采石、取土等危害堤防安全的活动；非管理人员操作河道上的涵闸闸门或者干扰河道管理单位正常工作的违法行为，予以审查，决定是否立案。</w:t>
            </w:r>
          </w:p>
          <w:p w14:paraId="040A2FF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13BE700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647304B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1AF777B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0F38C24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7783F30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2E07FAA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8、其他法律法规规章文件规定应履行的责任。</w:t>
            </w:r>
          </w:p>
        </w:tc>
        <w:tc>
          <w:tcPr>
            <w:tcW w:w="3051" w:type="dxa"/>
            <w:vAlign w:val="center"/>
          </w:tcPr>
          <w:p w14:paraId="3218BD3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eastAsia="zh-CN"/>
              </w:rPr>
              <w:t>；</w:t>
            </w:r>
          </w:p>
          <w:p w14:paraId="373CD6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1、没有法律和事实依据实施行政处罚的；</w:t>
            </w:r>
          </w:p>
          <w:p w14:paraId="30C429B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2、行政处罚显失公正的；</w:t>
            </w:r>
          </w:p>
          <w:p w14:paraId="5D2E44D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3、执法人员玩忽职守，对应当予以制止和处罚的违法行为不予制止、处罚，致使公民、法人或者其他组织合法权益遭受损害的；</w:t>
            </w:r>
          </w:p>
          <w:p w14:paraId="6A05216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4、不具备行政执法资格实施行政处罚</w:t>
            </w:r>
          </w:p>
          <w:p w14:paraId="53B27F9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的；</w:t>
            </w:r>
          </w:p>
          <w:p w14:paraId="63BAC22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5、在制止以及查处违法案件中受阻，依照有关规定应当向本级人民政府或者上级主管部门报告而未报告的；</w:t>
            </w:r>
          </w:p>
          <w:p w14:paraId="69BCF1D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6、应当依法移送追究刑事责任，而未依法移送有权机关的；</w:t>
            </w:r>
          </w:p>
          <w:p w14:paraId="66675D5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7、擅自改变行政处罚种类、幅度的；</w:t>
            </w:r>
          </w:p>
          <w:p w14:paraId="25F0ED9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8、违反法定的行政处罚程序的；</w:t>
            </w:r>
          </w:p>
          <w:p w14:paraId="38C594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9、符合听证条件、行政管理相对人要求听证，应予组织听证而不组织听证的；</w:t>
            </w:r>
          </w:p>
          <w:p w14:paraId="60CFE7B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10、在行政处罚过程中发生腐败行为的；</w:t>
            </w:r>
          </w:p>
          <w:p w14:paraId="3329322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11、其他违反法律法规规章文件规定的行为。</w:t>
            </w:r>
          </w:p>
        </w:tc>
        <w:tc>
          <w:tcPr>
            <w:tcW w:w="1412" w:type="dxa"/>
            <w:vAlign w:val="center"/>
          </w:tcPr>
          <w:p w14:paraId="3B4FEE6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1983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75B763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47</w:t>
            </w:r>
          </w:p>
        </w:tc>
        <w:tc>
          <w:tcPr>
            <w:tcW w:w="657" w:type="dxa"/>
            <w:vAlign w:val="center"/>
          </w:tcPr>
          <w:p w14:paraId="18A40B9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25E0BB9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对违反河道管理行为的处罚</w:t>
            </w:r>
          </w:p>
        </w:tc>
        <w:tc>
          <w:tcPr>
            <w:tcW w:w="741" w:type="dxa"/>
            <w:vAlign w:val="center"/>
          </w:tcPr>
          <w:p w14:paraId="165B22A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150BA64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中华人民共和国河道管理条例》（2018年国务院令第698号）第四十四条：违反本条例规定，有下列行为之一的，县级以上地方人民政府河道主管机关除责令其纠正违法行为、采取补救措施外，可以并处警告、罚款、没收非法所得；对有关责任人员，由其所在单位或者上级主管机关给予行政处分；构成犯罪的，依法追究刑事责任：（一）在河道管理范围内弃置、堆放阻碍行洪物体的；种植阻碍行洪的林木或者高杆植物的；修建围堤、阻水渠道、阻水道路的；（二）在堤防、护堤地建房、放牧、开渠、打井、挖窖、葬坟、晒粮、存放物料、开采地下资源、进行考古发掘以及开展集市贸易活动的；（三）未经批准或者不按照国家规定的防洪标准、工程安全标准整治河道或者修建水工程建筑物和其他设施的；（四）未经批准或者不按照河道主管机关的规定在河道管理范围内采砂、取土、淘金、弃置砂石或者淤泥、爆破、钻探、挖筑鱼塘的；（五）未经批准在河道滩地存放物料、修建厂房或者其他建筑设施，以及开采地下资源或者进行考古发掘的；（六）违反本条例第二十七条的规定，围垦湖泊、河流的；（七）擅自砍伐护堤护岸林木的；（八）汛期违反防汛指挥部的规定或者指令的。</w:t>
            </w:r>
          </w:p>
          <w:p w14:paraId="4AFC712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中华人民共和国防洪法》（2016年修正）第五十五条：违反本法第二十二条第二款、第三款规定，有下列行为之一的，责令停止违法行为，排除阻碍或者采取其他补救措施，可以处五万元以下的罚款；（一）在河道、湖泊管理范围内建设妨碍行洪的建筑物、构筑物的；（二）在河道、湖泊管理范围内倾倒垃圾、渣土，从事影响河势稳定、危害河岸堤防安全和其他妨碍河道行洪的活动的；（三）在行洪河道内种植阻碍行洪的林木和高秆作物的。</w:t>
            </w:r>
          </w:p>
        </w:tc>
        <w:tc>
          <w:tcPr>
            <w:tcW w:w="2357" w:type="dxa"/>
            <w:vAlign w:val="center"/>
          </w:tcPr>
          <w:p w14:paraId="2ABAE88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1、立案责任：发现违反河道管理行为，予以审查，决定是否立案。</w:t>
            </w:r>
          </w:p>
          <w:p w14:paraId="718EDEF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w:t>
            </w:r>
          </w:p>
          <w:p w14:paraId="30C79B7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述。执法人员应保守有关秘密。</w:t>
            </w:r>
          </w:p>
          <w:p w14:paraId="38FEC6D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1E37173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287AA41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06922E0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31D5F18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42A29F4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8、其他法律法规规章文件规定应履行的责任。</w:t>
            </w:r>
          </w:p>
        </w:tc>
        <w:tc>
          <w:tcPr>
            <w:tcW w:w="3051" w:type="dxa"/>
            <w:vAlign w:val="center"/>
          </w:tcPr>
          <w:p w14:paraId="7AB87D0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eastAsia="zh-CN"/>
              </w:rPr>
              <w:t>；</w:t>
            </w:r>
          </w:p>
          <w:p w14:paraId="795890D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1、没有法律和事实依据实施行政处罚的；</w:t>
            </w:r>
          </w:p>
          <w:p w14:paraId="4E35E30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2、行政处罚显失公正的；</w:t>
            </w:r>
          </w:p>
          <w:p w14:paraId="05202F7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3、执法人员玩忽职守，对应当予以制止和处罚的违法行为不予制止、处罚，致使公民、法人或者其他组织合法权益遭受损害的；</w:t>
            </w:r>
          </w:p>
          <w:p w14:paraId="2B48214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4、不具备行政执法资格实施行政处罚的；</w:t>
            </w:r>
          </w:p>
          <w:p w14:paraId="01191C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5、在制止以及查处违法案件中受阻，依照有关规定应当向本级人民政府或者上级主管部门报告而未报告的；</w:t>
            </w:r>
          </w:p>
          <w:p w14:paraId="00DB08A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6、应当依法移送追究刑事责任，而未依法移送有权机关的；</w:t>
            </w:r>
          </w:p>
          <w:p w14:paraId="21EB376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7、擅自改变行政处罚种类、幅度的；</w:t>
            </w:r>
          </w:p>
          <w:p w14:paraId="013F0F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8、违反法定的行政处罚程序的；</w:t>
            </w:r>
          </w:p>
          <w:p w14:paraId="15A012D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9、符合听证条件、行政管理相对人要求听证，应予组织听证而不组织听证的；</w:t>
            </w:r>
          </w:p>
          <w:p w14:paraId="6147408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10、在行政处罚过程中发生腐败行为的；</w:t>
            </w:r>
          </w:p>
          <w:p w14:paraId="2DDA745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11、其他违反法律法规规章文件规定的行为。</w:t>
            </w:r>
          </w:p>
        </w:tc>
        <w:tc>
          <w:tcPr>
            <w:tcW w:w="1412" w:type="dxa"/>
            <w:vAlign w:val="center"/>
          </w:tcPr>
          <w:p w14:paraId="6D00D42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2B51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1EE25B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48</w:t>
            </w:r>
          </w:p>
        </w:tc>
        <w:tc>
          <w:tcPr>
            <w:tcW w:w="657" w:type="dxa"/>
            <w:vAlign w:val="center"/>
          </w:tcPr>
          <w:p w14:paraId="46EDBD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2E1F2DA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对未经许可擅自进行涉路施工活动的处罚</w:t>
            </w:r>
          </w:p>
        </w:tc>
        <w:tc>
          <w:tcPr>
            <w:tcW w:w="741" w:type="dxa"/>
            <w:vAlign w:val="center"/>
          </w:tcPr>
          <w:p w14:paraId="2850724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39C9A39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公路安全保护条例》（2011年国务院令第593号）第六十二条：违反本条例的规定，未经许可进行本条例第二十七条第一项至第五项规定的涉路施工活动的，由公路管理机构责令改正，可以处3万元以下的罚款；未经许可进行本条例第二十七条第六项规定的涉路施工活动的，由公路管理机构责令改正，处5万元以下的罚款。</w:t>
            </w:r>
          </w:p>
        </w:tc>
        <w:tc>
          <w:tcPr>
            <w:tcW w:w="2357" w:type="dxa"/>
            <w:vAlign w:val="center"/>
          </w:tcPr>
          <w:p w14:paraId="0963BE08">
            <w:pPr>
              <w:keepNext w:val="0"/>
              <w:keepLines w:val="0"/>
              <w:pageBreakBefore w:val="0"/>
              <w:widowControl w:val="0"/>
              <w:numPr>
                <w:ilvl w:val="0"/>
                <w:numId w:val="2"/>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立案责任：发现未经许可擅自进行涉路施工活动的违法行为，予以审查，决定是否立案。</w:t>
            </w:r>
          </w:p>
          <w:p w14:paraId="34E345E9">
            <w:pPr>
              <w:keepNext w:val="0"/>
              <w:keepLines w:val="0"/>
              <w:pageBreakBefore w:val="0"/>
              <w:widowControl w:val="0"/>
              <w:numPr>
                <w:ilvl w:val="0"/>
                <w:numId w:val="2"/>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BF37C88">
            <w:pPr>
              <w:keepNext w:val="0"/>
              <w:keepLines w:val="0"/>
              <w:pageBreakBefore w:val="0"/>
              <w:widowControl w:val="0"/>
              <w:numPr>
                <w:ilvl w:val="0"/>
                <w:numId w:val="2"/>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审查责任：审理案件调查报告，对案件违法事实、证据、调查取证程序、法律适用、处罚种类和幅度、当事人陈述和申辩理由等方面进行审查，提出处理意见（主要证据不足时，以适当的方式补充调查）。</w:t>
            </w:r>
          </w:p>
          <w:p w14:paraId="7E55C1BE">
            <w:pPr>
              <w:keepNext w:val="0"/>
              <w:keepLines w:val="0"/>
              <w:pageBreakBefore w:val="0"/>
              <w:widowControl w:val="0"/>
              <w:numPr>
                <w:ilvl w:val="0"/>
                <w:numId w:val="2"/>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告知责任：作出行政处罚决定前，应制作《行政处罚告知书》送达当事人，告知违法事实及其享有的陈述、申辩等权利。符合听证规定的，制作并送达《行政处罚听证告知书》。</w:t>
            </w:r>
          </w:p>
          <w:p w14:paraId="1690FE32">
            <w:pPr>
              <w:keepNext w:val="0"/>
              <w:keepLines w:val="0"/>
              <w:pageBreakBefore w:val="0"/>
              <w:widowControl w:val="0"/>
              <w:numPr>
                <w:ilvl w:val="0"/>
                <w:numId w:val="2"/>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决定责任：制作行政处罚决定书，载明行政处罚告知、当事人陈述申辩或者听证情况等内容。</w:t>
            </w:r>
          </w:p>
          <w:p w14:paraId="199C48F9">
            <w:pPr>
              <w:keepNext w:val="0"/>
              <w:keepLines w:val="0"/>
              <w:pageBreakBefore w:val="0"/>
              <w:widowControl w:val="0"/>
              <w:numPr>
                <w:ilvl w:val="0"/>
                <w:numId w:val="2"/>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送达责任：行政处罚决定书按法律规定的方式送达当事人。</w:t>
            </w:r>
          </w:p>
          <w:p w14:paraId="6D4C5C0E">
            <w:pPr>
              <w:keepNext w:val="0"/>
              <w:keepLines w:val="0"/>
              <w:pageBreakBefore w:val="0"/>
              <w:widowControl w:val="0"/>
              <w:numPr>
                <w:ilvl w:val="0"/>
                <w:numId w:val="2"/>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执行责任：依照生效的行政处罚决定，告知当事人按要求缴纳罚款。</w:t>
            </w:r>
          </w:p>
          <w:p w14:paraId="269CFB7F">
            <w:pPr>
              <w:keepNext w:val="0"/>
              <w:keepLines w:val="0"/>
              <w:pageBreakBefore w:val="0"/>
              <w:widowControl w:val="0"/>
              <w:numPr>
                <w:ilvl w:val="0"/>
                <w:numId w:val="2"/>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val="en-US" w:eastAsia="zh-CN"/>
              </w:rPr>
              <w:t>其他法律法规规章文件规定应履行的责任。</w:t>
            </w:r>
          </w:p>
        </w:tc>
        <w:tc>
          <w:tcPr>
            <w:tcW w:w="3051" w:type="dxa"/>
            <w:vAlign w:val="center"/>
          </w:tcPr>
          <w:p w14:paraId="240DF58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eastAsia="zh-CN"/>
              </w:rPr>
              <w:t>；</w:t>
            </w:r>
          </w:p>
          <w:p w14:paraId="23036B80">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没有法律和事实依据实施行政处罚的；</w:t>
            </w:r>
          </w:p>
          <w:p w14:paraId="3CE6E063">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行政处罚显失公正的；</w:t>
            </w:r>
          </w:p>
          <w:p w14:paraId="71BDBE90">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执法人员玩忽职守，对应当予以制止和处罚的违法行为不予制止、处罚，致使公民、法人或者其他组织合法权益遭受损害的；</w:t>
            </w:r>
          </w:p>
          <w:p w14:paraId="4568A82B">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不具备行政执法资格实施行政处罚的；</w:t>
            </w:r>
          </w:p>
          <w:p w14:paraId="6A92741F">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在制止以及查处违法案件中受阻，依照有关规定应当向本级人民政府或者上级主管部门报告而未报告的；</w:t>
            </w:r>
          </w:p>
          <w:p w14:paraId="3215AE5E">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应当依法移送追究刑事责任，而未依法移送有权机关的；</w:t>
            </w:r>
          </w:p>
          <w:p w14:paraId="5576F6FC">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擅自改变行政处罚种类、幅度的；</w:t>
            </w:r>
          </w:p>
          <w:p w14:paraId="42EFDD2B">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违反法定的行政处罚程序的；</w:t>
            </w:r>
          </w:p>
          <w:p w14:paraId="68282765">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符合听证条件、行政管理相对人要求听证，应予组织听证而不组织听证的；</w:t>
            </w:r>
          </w:p>
          <w:p w14:paraId="7BF572A0">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在行政处罚过程中发生腐败行为的；</w:t>
            </w:r>
          </w:p>
          <w:p w14:paraId="2632AE21">
            <w:pPr>
              <w:keepNext w:val="0"/>
              <w:keepLines w:val="0"/>
              <w:pageBreakBefore w:val="0"/>
              <w:widowControl w:val="0"/>
              <w:numPr>
                <w:ilvl w:val="0"/>
                <w:numId w:val="3"/>
              </w:numPr>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其他违反法律法规规章文件规定的行为。</w:t>
            </w:r>
          </w:p>
        </w:tc>
        <w:tc>
          <w:tcPr>
            <w:tcW w:w="1412" w:type="dxa"/>
            <w:vAlign w:val="center"/>
          </w:tcPr>
          <w:p w14:paraId="392278A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67A5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8E94D8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49</w:t>
            </w:r>
          </w:p>
        </w:tc>
        <w:tc>
          <w:tcPr>
            <w:tcW w:w="657" w:type="dxa"/>
            <w:vAlign w:val="center"/>
          </w:tcPr>
          <w:p w14:paraId="1697AD2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018C779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对违反规定实施危及或者可能危及公路安全行为的处罚</w:t>
            </w:r>
          </w:p>
        </w:tc>
        <w:tc>
          <w:tcPr>
            <w:tcW w:w="741" w:type="dxa"/>
            <w:vAlign w:val="center"/>
          </w:tcPr>
          <w:p w14:paraId="07D1267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385100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《中华人民共和国公路法）（2017年修正）第七十六条第（三）（四）（六）项</w:t>
            </w:r>
          </w:p>
          <w:p w14:paraId="37F9306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（三）违反本法第四十七条规定，从事危及公路安全的作业的</w:t>
            </w:r>
          </w:p>
          <w:p w14:paraId="1ABB82C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（四）违反本法第四十七条规定，从事危及公路安全的作业的</w:t>
            </w:r>
          </w:p>
          <w:p w14:paraId="3DCE658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（六）违反本法第五十二条、第五十六条规定，损坏、移动、涂改公路附属设施或者损坏、挪动建筑控制区的标桩、界桩，可能危及公路安全的。</w:t>
            </w:r>
          </w:p>
        </w:tc>
        <w:tc>
          <w:tcPr>
            <w:tcW w:w="2357" w:type="dxa"/>
            <w:vAlign w:val="center"/>
          </w:tcPr>
          <w:p w14:paraId="5520CE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1、立案责任：发现违反规定实施危及或者可能危及公路安全行为，予以审查，决定是否立案。</w:t>
            </w:r>
          </w:p>
          <w:p w14:paraId="54F4AC2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227331A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59B52E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6FBAC5E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4EEE526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7190B10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7B8A8E9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8、其他法律法规规章文件规定应履行的责任。</w:t>
            </w:r>
          </w:p>
        </w:tc>
        <w:tc>
          <w:tcPr>
            <w:tcW w:w="3051" w:type="dxa"/>
            <w:vAlign w:val="center"/>
          </w:tcPr>
          <w:p w14:paraId="2525EB94">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67E1B87D">
            <w:pPr>
              <w:keepNext w:val="0"/>
              <w:keepLines w:val="0"/>
              <w:pageBreakBefore w:val="0"/>
              <w:widowControl w:val="0"/>
              <w:numPr>
                <w:ilvl w:val="0"/>
                <w:numId w:val="4"/>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没有法律和事实依据实施行政处罚的；行政处罚显失公正的；执法人员玩忽职守，对应当予以制止和处罚的违法行为不予制止、处罚，致使公民、法人或者其他组织合法权益遭受损害的；不具备行政执法资格实施行政处罚的；</w:t>
            </w:r>
          </w:p>
          <w:p w14:paraId="2C9A0B32">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56C6BE4A">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0455FAE8">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033C9700">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15EA4824">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05DA4371">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30418D88">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0E89394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6EF2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E56E8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50</w:t>
            </w:r>
          </w:p>
        </w:tc>
        <w:tc>
          <w:tcPr>
            <w:tcW w:w="657" w:type="dxa"/>
            <w:vAlign w:val="center"/>
          </w:tcPr>
          <w:p w14:paraId="5EF061D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3A57478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对损坏、污染公路路面及影响公路畅通，或者将公路作为试车场地的违法行为的处罚</w:t>
            </w:r>
          </w:p>
        </w:tc>
        <w:tc>
          <w:tcPr>
            <w:tcW w:w="741" w:type="dxa"/>
            <w:vAlign w:val="center"/>
          </w:tcPr>
          <w:p w14:paraId="04916E6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4637D3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中华人民共和国公路法》（2017年修正）第七十七条：违反本法第四十六条的规定，造成公路路面损坏、污染或者影响公路畅通的，或者违反本法第五十一条规定，将公路作为试车场地的，由交通主管部门责令停止违法行为，可以处五千元以下的罚款。</w:t>
            </w:r>
          </w:p>
        </w:tc>
        <w:tc>
          <w:tcPr>
            <w:tcW w:w="2357" w:type="dxa"/>
            <w:vAlign w:val="center"/>
          </w:tcPr>
          <w:p w14:paraId="50D29635">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1、</w:t>
            </w:r>
            <w:r>
              <w:rPr>
                <w:rFonts w:hint="eastAsia" w:ascii="仿宋_GB2312" w:hAnsi="仿宋_GB2312" w:eastAsia="仿宋_GB2312" w:cs="仿宋_GB2312"/>
                <w:b w:val="0"/>
                <w:i w:val="0"/>
                <w:snapToGrid/>
                <w:color w:val="000000"/>
                <w:spacing w:val="0"/>
                <w:w w:val="100"/>
                <w:sz w:val="21"/>
                <w:szCs w:val="21"/>
                <w:u w:val="none"/>
                <w:lang w:eastAsia="zh-CN"/>
              </w:rPr>
              <w:t>立案责任：发现损坏、污染公路路面及影响公路畅通，或者将公路作为试车场地的违法行为，予以审查，决定是否立案。</w:t>
            </w:r>
          </w:p>
          <w:p w14:paraId="0010492C">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3A97E70">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596D6745">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601D5508">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3CEC7129">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2CB330B3">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7A224B07">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8、其他法律法规规章文件规定应履行的责任。</w:t>
            </w:r>
          </w:p>
        </w:tc>
        <w:tc>
          <w:tcPr>
            <w:tcW w:w="3051" w:type="dxa"/>
            <w:vAlign w:val="center"/>
          </w:tcPr>
          <w:p w14:paraId="4C75E4A4">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3B8DC446">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b w:val="0"/>
                <w:i w:val="0"/>
                <w:snapToGrid/>
                <w:color w:val="000000"/>
                <w:spacing w:val="0"/>
                <w:w w:val="100"/>
                <w:sz w:val="21"/>
                <w:szCs w:val="21"/>
                <w:u w:val="none"/>
                <w:lang w:val="en-US" w:eastAsia="zh-CN"/>
              </w:rPr>
              <w:t>1、</w:t>
            </w:r>
            <w:r>
              <w:rPr>
                <w:rFonts w:hint="eastAsia" w:ascii="仿宋_GB2312" w:hAnsi="仿宋_GB2312" w:eastAsia="仿宋_GB2312" w:cs="仿宋_GB2312"/>
                <w:b w:val="0"/>
                <w:i w:val="0"/>
                <w:snapToGrid/>
                <w:color w:val="000000"/>
                <w:spacing w:val="0"/>
                <w:w w:val="100"/>
                <w:sz w:val="21"/>
                <w:szCs w:val="21"/>
                <w:u w:val="none"/>
                <w:lang w:val="en-US" w:eastAsia="zh-CN"/>
              </w:rPr>
              <w:t>没有法律和事实依据实施行政处罚的；</w:t>
            </w:r>
          </w:p>
          <w:p w14:paraId="5CA2C592">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7CF4B1D1">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102DCE30">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7117090A">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7C30A5B0">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0CE845BB">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6E4DAECF">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62B3804D">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12757830">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59D3F1D5">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3CDFC47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75C2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45E082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51</w:t>
            </w:r>
          </w:p>
        </w:tc>
        <w:tc>
          <w:tcPr>
            <w:tcW w:w="657" w:type="dxa"/>
            <w:vAlign w:val="center"/>
          </w:tcPr>
          <w:p w14:paraId="687837C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5E55BE6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对在公路用地范内设置公路标志以外的其他标志的处罚</w:t>
            </w:r>
          </w:p>
        </w:tc>
        <w:tc>
          <w:tcPr>
            <w:tcW w:w="741" w:type="dxa"/>
            <w:vAlign w:val="center"/>
          </w:tcPr>
          <w:p w14:paraId="319BA02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351AD94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中华人民共和国公路法》（2017年修正）第七十九条：违反本法第五十四条规定，在公路用地范围内设置公路标志以外的其他标志的，由交通主管部门责令限期拆除，可以处二万元以下的罚款；逾期不拆除的，由交通主管部门拆除，有关费用由设置者负担。</w:t>
            </w:r>
          </w:p>
        </w:tc>
        <w:tc>
          <w:tcPr>
            <w:tcW w:w="2357" w:type="dxa"/>
            <w:vAlign w:val="center"/>
          </w:tcPr>
          <w:p w14:paraId="44AE873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1、立案责任：发现在公路用地范内设置公路标志以外的其他标志的违法行为，予以审查，决定是否立案。</w:t>
            </w:r>
          </w:p>
          <w:p w14:paraId="375B4BB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6DDB2F6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631C0FA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6F5BD6D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305A3FB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7B032E1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1F92E6D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w:t>
            </w:r>
          </w:p>
          <w:p w14:paraId="379DE0F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应履行的责任。</w:t>
            </w:r>
          </w:p>
        </w:tc>
        <w:tc>
          <w:tcPr>
            <w:tcW w:w="3051" w:type="dxa"/>
            <w:vAlign w:val="center"/>
          </w:tcPr>
          <w:p w14:paraId="4D5469C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32648C2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6B1ED03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5366C44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5160A5C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70B8F3E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70785E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12A3EB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7B85F42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37C0295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3A9950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58D0D85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4D6601C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3518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8A43DE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52</w:t>
            </w:r>
          </w:p>
        </w:tc>
        <w:tc>
          <w:tcPr>
            <w:tcW w:w="657" w:type="dxa"/>
            <w:vAlign w:val="center"/>
          </w:tcPr>
          <w:p w14:paraId="108B021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1156FF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对在公路建筑控制区内违反规定行为的处罚</w:t>
            </w:r>
          </w:p>
        </w:tc>
        <w:tc>
          <w:tcPr>
            <w:tcW w:w="741" w:type="dxa"/>
            <w:vAlign w:val="center"/>
          </w:tcPr>
          <w:p w14:paraId="7E5267D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2FF76D0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公路安全保护条例》（2011年国务院令第593号）第五十六条：违反本条例的规定，有下列情形之一的，由公路管理机构责令限期拆除，可以处5万元以下的罚款。逾期不拆除的，由公路管理机构拆除，有关费用由违法行为人承担：（一）在公路建筑控制区内修建、扩建建筑物、地面构筑物或者未经许可埋设管道、电缆等设施的；（二）在公路建筑控制区外修建的建筑物、地面构筑物以及其他设施遮挡公路标志或者妨碍安全视距的。</w:t>
            </w:r>
          </w:p>
        </w:tc>
        <w:tc>
          <w:tcPr>
            <w:tcW w:w="2357" w:type="dxa"/>
            <w:vAlign w:val="center"/>
          </w:tcPr>
          <w:p w14:paraId="3F93046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1、立案责任：发现在公路建筑控制区内违反规定行为，予以审查，决定是否立案。</w:t>
            </w:r>
          </w:p>
          <w:p w14:paraId="4A81AF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CDC42A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152C5A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03FA11E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1A39F6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2704BA3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5411219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8、其他法律法规规章文件规定应履行的责任。</w:t>
            </w:r>
          </w:p>
        </w:tc>
        <w:tc>
          <w:tcPr>
            <w:tcW w:w="3051" w:type="dxa"/>
            <w:vAlign w:val="center"/>
          </w:tcPr>
          <w:p w14:paraId="4F92067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222AF4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0386403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6BEE6D7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08EB5D1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764B2A7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6E6A743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335AE26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7FA3455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367FBE5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550CF19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0939A7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2512535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0B73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C938EF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53</w:t>
            </w:r>
          </w:p>
        </w:tc>
        <w:tc>
          <w:tcPr>
            <w:tcW w:w="657" w:type="dxa"/>
            <w:vAlign w:val="center"/>
          </w:tcPr>
          <w:p w14:paraId="320A2F2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3891488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对车辆装载物触地拖行、掉落、遗洒或者飘散，造成公路路面损坏、污染的处罚</w:t>
            </w:r>
          </w:p>
        </w:tc>
        <w:tc>
          <w:tcPr>
            <w:tcW w:w="741" w:type="dxa"/>
            <w:vAlign w:val="center"/>
          </w:tcPr>
          <w:p w14:paraId="69C05D0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751142E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《公路安全保护条例》（2011年国务院令第593号）第六十九条：车辆装载物触地拖行、掉落、遗洒或者飘散，造成公路路面损坏、污染的，由公路管理机构责令改正，处5000元以下的罚款。</w:t>
            </w:r>
          </w:p>
        </w:tc>
        <w:tc>
          <w:tcPr>
            <w:tcW w:w="2357" w:type="dxa"/>
            <w:vAlign w:val="center"/>
          </w:tcPr>
          <w:p w14:paraId="6C78BBBF">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1、</w:t>
            </w:r>
            <w:r>
              <w:rPr>
                <w:rFonts w:hint="eastAsia" w:ascii="仿宋_GB2312" w:hAnsi="仿宋_GB2312" w:eastAsia="仿宋_GB2312" w:cs="仿宋_GB2312"/>
                <w:b w:val="0"/>
                <w:i w:val="0"/>
                <w:snapToGrid/>
                <w:color w:val="000000"/>
                <w:spacing w:val="0"/>
                <w:w w:val="100"/>
                <w:sz w:val="21"/>
                <w:szCs w:val="21"/>
                <w:u w:val="none"/>
                <w:lang w:eastAsia="zh-CN"/>
              </w:rPr>
              <w:t>立案责任：发现车辆装载物触地拖行、掉落、遗洒或者飘散，造成公路路面损坏、污染的违法行为，予以审查，决定是否立案。</w:t>
            </w:r>
          </w:p>
          <w:p w14:paraId="085D9FE8">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5490341">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74E5A525">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4、告知责任：作出行政处罚决定前，应制作《行政处罚告知书》送达当事人，告知违法事实及其享有的陈述、申辩等权利。符合听证规定的，制作并送达《行政处罚听证告知书》。</w:t>
            </w:r>
          </w:p>
          <w:p w14:paraId="636F5654">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5、决定责任：制作行政处罚决定书，载明行政处罚告知、当事人陈述申辩或者听证情况等内容。</w:t>
            </w:r>
          </w:p>
          <w:p w14:paraId="18E1348F">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6、送达责任：行政处罚决定书按法律规定的方式送达当事人。</w:t>
            </w:r>
          </w:p>
          <w:p w14:paraId="0F00DE4E">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7、执行责任：依照生效的行政处罚决定，告知当事人按要求缴纳罚款。</w:t>
            </w:r>
          </w:p>
          <w:p w14:paraId="2CE3C9D8">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b w:val="0"/>
                <w:i w:val="0"/>
                <w:snapToGrid/>
                <w:color w:val="000000"/>
                <w:spacing w:val="0"/>
                <w:w w:val="100"/>
                <w:sz w:val="21"/>
                <w:szCs w:val="21"/>
                <w:u w:val="none"/>
                <w:lang w:eastAsia="zh-CN"/>
              </w:rPr>
              <w:t>其他法律法规规章文件规定应履行的责任。</w:t>
            </w:r>
          </w:p>
        </w:tc>
        <w:tc>
          <w:tcPr>
            <w:tcW w:w="3051" w:type="dxa"/>
            <w:vAlign w:val="center"/>
          </w:tcPr>
          <w:p w14:paraId="1E69EC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285C2CF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2259EDF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4B98D98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2AF4C86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4FAFA0A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5599A31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0D41F4E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2DCE41B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2AFA298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297E30B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5CFB627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4B4FB04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3158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BB7349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54</w:t>
            </w:r>
          </w:p>
        </w:tc>
        <w:tc>
          <w:tcPr>
            <w:tcW w:w="657" w:type="dxa"/>
            <w:vAlign w:val="center"/>
          </w:tcPr>
          <w:p w14:paraId="1E54A1A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39FBD83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对机动车维修经营者使用假冒伪劣配件维修机动车，承修已报废的机动车或者擅自改装机动车的处罚</w:t>
            </w:r>
          </w:p>
        </w:tc>
        <w:tc>
          <w:tcPr>
            <w:tcW w:w="741" w:type="dxa"/>
            <w:vAlign w:val="center"/>
          </w:tcPr>
          <w:p w14:paraId="3BAC376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20E17ED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中华人民共和国道路运输条例》（2019年国务院令第709号）七十二条：违反本条例的规定，机动车维修经营者使用假冒伪劣配件维修机动车，承修已报废的机动车或者擅自改装机动车的，由县级以上道路运输管理机构责令改正；有违法所得的，没收违法所得，处违法所得2倍以上10倍以下的罚款；没有违法所得或者违法所得不足1万元的，处2万元以上5万元以下的罚款，没收假冒伪劣配件及报废车辆；情节严重的，由县级以上道路运输管理机构责令停业整顿；构成犯罪的，依法追究刑事责任。</w:t>
            </w:r>
          </w:p>
        </w:tc>
        <w:tc>
          <w:tcPr>
            <w:tcW w:w="2357" w:type="dxa"/>
            <w:vAlign w:val="center"/>
          </w:tcPr>
          <w:p w14:paraId="54B8EA8E">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1、</w:t>
            </w:r>
            <w:r>
              <w:rPr>
                <w:rFonts w:hint="eastAsia" w:ascii="仿宋_GB2312" w:hAnsi="仿宋_GB2312" w:eastAsia="仿宋_GB2312" w:cs="仿宋_GB2312"/>
                <w:b w:val="0"/>
                <w:i w:val="0"/>
                <w:snapToGrid/>
                <w:color w:val="000000"/>
                <w:spacing w:val="0"/>
                <w:w w:val="100"/>
                <w:sz w:val="21"/>
                <w:szCs w:val="21"/>
                <w:u w:val="none"/>
                <w:lang w:eastAsia="zh-CN"/>
              </w:rPr>
              <w:t>立案责任：发现机动车维修经营者涉嫌使用假冒伪劣配件维修机动车，承修已报废的机动车或者擅自改装机动车的违法行为，予以审查，决定是否立案。</w:t>
            </w:r>
          </w:p>
          <w:p w14:paraId="39CB8A67">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168DFA48">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3、审查责任：审理案件调查报告，对案件违法事实、证据、调查取证程序、法律适用、处罚种类和幅度、当事人陈述和申辩理由等方面进行审查，提出处理意见（主要证据不足时，以适当的方式补充调查）。</w:t>
            </w:r>
          </w:p>
          <w:p w14:paraId="645DECC1">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5、</w:t>
            </w:r>
            <w:r>
              <w:rPr>
                <w:rFonts w:hint="eastAsia" w:ascii="仿宋_GB2312" w:hAnsi="仿宋_GB2312" w:eastAsia="仿宋_GB2312" w:cs="仿宋_GB2312"/>
                <w:b w:val="0"/>
                <w:i w:val="0"/>
                <w:snapToGrid/>
                <w:color w:val="000000"/>
                <w:spacing w:val="0"/>
                <w:w w:val="100"/>
                <w:sz w:val="21"/>
                <w:szCs w:val="21"/>
                <w:u w:val="none"/>
                <w:lang w:eastAsia="zh-CN"/>
              </w:rPr>
              <w:t>告知责任：作出行政处罚决定前，应制作《行政处罚告知书》送达当事人，告知违法事实及其享有的陈述、申辩等权利。符合听证规定的，制作并送达《行政处罚听证告知书》。</w:t>
            </w:r>
          </w:p>
          <w:p w14:paraId="1D62A97A">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6、</w:t>
            </w:r>
            <w:r>
              <w:rPr>
                <w:rFonts w:hint="eastAsia" w:ascii="仿宋_GB2312" w:hAnsi="仿宋_GB2312" w:eastAsia="仿宋_GB2312" w:cs="仿宋_GB2312"/>
                <w:b w:val="0"/>
                <w:i w:val="0"/>
                <w:snapToGrid/>
                <w:color w:val="000000"/>
                <w:spacing w:val="0"/>
                <w:w w:val="100"/>
                <w:sz w:val="21"/>
                <w:szCs w:val="21"/>
                <w:u w:val="none"/>
                <w:lang w:eastAsia="zh-CN"/>
              </w:rPr>
              <w:t>决定责任：制作行政处罚决定书，载明行政处罚告知、当事人陈述申辩或者听证情况等内容。</w:t>
            </w:r>
          </w:p>
          <w:p w14:paraId="5CAB1E85">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7、</w:t>
            </w:r>
            <w:r>
              <w:rPr>
                <w:rFonts w:hint="eastAsia" w:ascii="仿宋_GB2312" w:hAnsi="仿宋_GB2312" w:eastAsia="仿宋_GB2312" w:cs="仿宋_GB2312"/>
                <w:b w:val="0"/>
                <w:i w:val="0"/>
                <w:snapToGrid/>
                <w:color w:val="000000"/>
                <w:spacing w:val="0"/>
                <w:w w:val="100"/>
                <w:sz w:val="21"/>
                <w:szCs w:val="21"/>
                <w:u w:val="none"/>
                <w:lang w:eastAsia="zh-CN"/>
              </w:rPr>
              <w:t>送达责任：行政处罚决定书按法律规定的方式送达当事人。</w:t>
            </w:r>
          </w:p>
          <w:p w14:paraId="7E314C59">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8、</w:t>
            </w:r>
            <w:r>
              <w:rPr>
                <w:rFonts w:hint="eastAsia" w:ascii="仿宋_GB2312" w:hAnsi="仿宋_GB2312" w:eastAsia="仿宋_GB2312" w:cs="仿宋_GB2312"/>
                <w:b w:val="0"/>
                <w:i w:val="0"/>
                <w:snapToGrid/>
                <w:color w:val="000000"/>
                <w:spacing w:val="0"/>
                <w:w w:val="100"/>
                <w:sz w:val="21"/>
                <w:szCs w:val="21"/>
                <w:u w:val="none"/>
                <w:lang w:eastAsia="zh-CN"/>
              </w:rPr>
              <w:t>执行责任：依照生效的行政处罚决定，告知当事人按要求缴纳罚款。</w:t>
            </w:r>
          </w:p>
          <w:p w14:paraId="07EB853D">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val="en-US" w:eastAsia="zh-CN"/>
              </w:rPr>
              <w:t>9、</w:t>
            </w:r>
            <w:r>
              <w:rPr>
                <w:rFonts w:hint="eastAsia" w:ascii="仿宋_GB2312" w:hAnsi="仿宋_GB2312" w:eastAsia="仿宋_GB2312" w:cs="仿宋_GB2312"/>
                <w:b w:val="0"/>
                <w:i w:val="0"/>
                <w:snapToGrid/>
                <w:color w:val="000000"/>
                <w:spacing w:val="0"/>
                <w:w w:val="100"/>
                <w:sz w:val="21"/>
                <w:szCs w:val="21"/>
                <w:u w:val="none"/>
                <w:lang w:eastAsia="zh-CN"/>
              </w:rPr>
              <w:t>其他法律法规规章文件规定</w:t>
            </w:r>
          </w:p>
          <w:p w14:paraId="7D24D7DB">
            <w:pPr>
              <w:keepNext w:val="0"/>
              <w:keepLines w:val="0"/>
              <w:pageBreakBefore w:val="0"/>
              <w:widowControl w:val="0"/>
              <w:numPr>
                <w:ilvl w:val="0"/>
                <w:numId w:val="0"/>
              </w:numPr>
              <w:kinsoku/>
              <w:wordWrap/>
              <w:overflowPunct/>
              <w:topLinePunct w:val="0"/>
              <w:autoSpaceDE/>
              <w:autoSpaceDN w:val="0"/>
              <w:bidi w:val="0"/>
              <w:adjustRightInd/>
              <w:snapToGrid/>
              <w:spacing w:beforeAutospacing="0" w:afterAutospacing="0" w:line="240" w:lineRule="exact"/>
              <w:ind w:left="0" w:leftChars="0" w:right="0" w:right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cs="仿宋_GB2312"/>
                <w:b w:val="0"/>
                <w:i w:val="0"/>
                <w:snapToGrid/>
                <w:color w:val="000000"/>
                <w:spacing w:val="0"/>
                <w:w w:val="100"/>
                <w:sz w:val="21"/>
                <w:szCs w:val="21"/>
                <w:u w:val="none"/>
                <w:lang w:val="en-US" w:eastAsia="zh-CN"/>
              </w:rPr>
              <w:t>10、</w:t>
            </w:r>
            <w:r>
              <w:rPr>
                <w:rFonts w:hint="eastAsia" w:ascii="仿宋_GB2312" w:hAnsi="仿宋_GB2312" w:eastAsia="仿宋_GB2312" w:cs="仿宋_GB2312"/>
                <w:b w:val="0"/>
                <w:i w:val="0"/>
                <w:snapToGrid/>
                <w:color w:val="000000"/>
                <w:spacing w:val="0"/>
                <w:w w:val="100"/>
                <w:sz w:val="21"/>
                <w:szCs w:val="21"/>
                <w:u w:val="none"/>
                <w:lang w:eastAsia="zh-CN"/>
              </w:rPr>
              <w:t>应履行的责任。</w:t>
            </w:r>
          </w:p>
        </w:tc>
        <w:tc>
          <w:tcPr>
            <w:tcW w:w="3051" w:type="dxa"/>
            <w:vAlign w:val="center"/>
          </w:tcPr>
          <w:p w14:paraId="3A7C8E5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r>
              <w:rPr>
                <w:rFonts w:hint="eastAsia" w:ascii="仿宋_GB2312" w:hAnsi="仿宋_GB2312" w:cs="仿宋_GB2312"/>
                <w:b w:val="0"/>
                <w:i w:val="0"/>
                <w:snapToGrid/>
                <w:color w:val="000000"/>
                <w:spacing w:val="0"/>
                <w:w w:val="100"/>
                <w:sz w:val="21"/>
                <w:szCs w:val="21"/>
                <w:u w:val="none"/>
                <w:lang w:val="en-US" w:eastAsia="zh-CN"/>
              </w:rPr>
              <w:t>；</w:t>
            </w:r>
          </w:p>
          <w:p w14:paraId="19215D9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1、没有法律和事实依据实施行政处罚的；</w:t>
            </w:r>
          </w:p>
          <w:p w14:paraId="783351F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2、行政处罚显失公正的；</w:t>
            </w:r>
          </w:p>
          <w:p w14:paraId="49D50E9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3、执法人员玩忽职守，对应当予以制止和处罚的违法行为不予制止、处罚，致使公民、法人或者其他组织合法权益遭受损害的；</w:t>
            </w:r>
          </w:p>
          <w:p w14:paraId="0BB1B2C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4、不具备行政执法资格实施行政处罚的；</w:t>
            </w:r>
          </w:p>
          <w:p w14:paraId="47036DB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5、在制止以及查处违法案件中受阻，依照有关规定应当向本级人民政府或者上级主管部门报告而未报告的；</w:t>
            </w:r>
          </w:p>
          <w:p w14:paraId="71360C9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6、应当依法移送追究刑事责任，而未依法移送有权机关的；</w:t>
            </w:r>
          </w:p>
          <w:p w14:paraId="0D83E9F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7、擅自改变行政处罚种类、幅度的；</w:t>
            </w:r>
          </w:p>
          <w:p w14:paraId="6116BD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8、违反法定的行政处罚程序的；</w:t>
            </w:r>
          </w:p>
          <w:p w14:paraId="4991956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9、符合听证条件、行政管理相对人要求听证，应予组织听证而不组织听证的；</w:t>
            </w:r>
          </w:p>
          <w:p w14:paraId="3AF4181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10、在行政处罚过程中发生腐败行为的；</w:t>
            </w:r>
          </w:p>
          <w:p w14:paraId="23DE5DC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11、其他违反法律法规规章文件规定的行为。</w:t>
            </w:r>
          </w:p>
        </w:tc>
        <w:tc>
          <w:tcPr>
            <w:tcW w:w="1412" w:type="dxa"/>
            <w:vAlign w:val="center"/>
          </w:tcPr>
          <w:p w14:paraId="78EA04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7F54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8425DC7">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55</w:t>
            </w:r>
          </w:p>
        </w:tc>
        <w:tc>
          <w:tcPr>
            <w:tcW w:w="657" w:type="dxa"/>
            <w:vAlign w:val="center"/>
          </w:tcPr>
          <w:p w14:paraId="46D3278A">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0902E97A">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spacing w:val="0"/>
                <w:w w:val="100"/>
                <w:kern w:val="2"/>
                <w:sz w:val="21"/>
                <w:szCs w:val="21"/>
                <w:lang w:val="en-US" w:eastAsia="zh-CN" w:bidi="ar-SA"/>
              </w:rPr>
              <w:t>对买卖或者以其他形式非法转让土地的处罚</w:t>
            </w:r>
          </w:p>
        </w:tc>
        <w:tc>
          <w:tcPr>
            <w:tcW w:w="741" w:type="dxa"/>
            <w:vAlign w:val="center"/>
          </w:tcPr>
          <w:p w14:paraId="5D9478F9">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5F7FFD93">
            <w:pPr>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spacing w:val="0"/>
                <w:w w:val="100"/>
                <w:kern w:val="2"/>
                <w:sz w:val="21"/>
                <w:szCs w:val="21"/>
                <w:lang w:val="zh-CN" w:eastAsia="zh-CN" w:bidi="ar-SA"/>
              </w:rPr>
              <w:t>《中华人民共和国土地管理法》（2019年8月26日第三次修正）第七十四条</w:t>
            </w:r>
            <w:r>
              <w:rPr>
                <w:rFonts w:hint="eastAsia" w:ascii="仿宋_GB2312" w:hAnsi="仿宋_GB2312" w:eastAsia="仿宋_GB2312" w:cs="仿宋_GB2312"/>
                <w:spacing w:val="0"/>
                <w:w w:val="100"/>
                <w:kern w:val="2"/>
                <w:sz w:val="21"/>
                <w:szCs w:val="21"/>
                <w:lang w:val="en-US" w:eastAsia="zh-CN" w:bidi="ar-SA"/>
              </w:rPr>
              <w:t> 买卖或者以其他形式非法转让土地的，由县级以上人民政府自然资源主管部门没收违法所得；对违反土地利用总体规划擅自将农用地改为建设用地的，限期拆除在非法转让的土地上新建的建筑物和其他设施，恢复土地原状，对符合土地利用总体规划的，没收在非法转让的土地上新建的建筑物和其他设施；可以并处罚款；对直接负责的主管人员和其他直接责任人员，依法给予处分；构成犯罪的，依法追究刑事责任。</w:t>
            </w:r>
          </w:p>
        </w:tc>
        <w:tc>
          <w:tcPr>
            <w:tcW w:w="2357" w:type="dxa"/>
            <w:vAlign w:val="center"/>
          </w:tcPr>
          <w:p w14:paraId="3A8E06BC">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1、立案责任：发现盗伐、滥伐林木行为，予以审查，决定是否立案。</w:t>
            </w:r>
          </w:p>
          <w:p w14:paraId="4B300C94">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3、审查责任：审理案件调查报告，对案件违法事实、证据、调查取证程序、法律适用、处罚种类和幅度、当事人陈述和申辩理由等方面进行审查，提出处理意见（主要证据不足时，以适当的方式补充调查）。</w:t>
            </w:r>
          </w:p>
          <w:p w14:paraId="72CEAF74">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630769B8">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05FCB9A1">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37D6828F">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03022E45">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481129CE">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090237F3">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5E6D8510">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73A3B95D">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6CEF8F4C">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5F878CFE">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43D54553">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w:t>
            </w:r>
          </w:p>
          <w:p w14:paraId="76ED2EC5">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责任，而未依法移送有权机关的；</w:t>
            </w:r>
          </w:p>
          <w:p w14:paraId="19E20DB6">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6B149DD8">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4A095122">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237B5D53">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432A4267">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w:t>
            </w:r>
          </w:p>
          <w:p w14:paraId="3D6B6621">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kern w:val="2"/>
                <w:sz w:val="21"/>
                <w:szCs w:val="21"/>
                <w:lang w:val="en-US" w:eastAsia="zh-CN" w:bidi="ar-SA"/>
              </w:rPr>
              <w:t>文件规定的行为。</w:t>
            </w:r>
          </w:p>
        </w:tc>
        <w:tc>
          <w:tcPr>
            <w:tcW w:w="1412" w:type="dxa"/>
            <w:vAlign w:val="center"/>
          </w:tcPr>
          <w:p w14:paraId="25A4780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2070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428BCF1">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56</w:t>
            </w:r>
          </w:p>
        </w:tc>
        <w:tc>
          <w:tcPr>
            <w:tcW w:w="657" w:type="dxa"/>
            <w:vAlign w:val="center"/>
          </w:tcPr>
          <w:p w14:paraId="004A281F">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72B1869D">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对占用耕地建窑、建坟或者擅自在耕地上建房、挖砂、采石、采矿、取土等，破坏种植条件的处罚</w:t>
            </w:r>
          </w:p>
        </w:tc>
        <w:tc>
          <w:tcPr>
            <w:tcW w:w="741" w:type="dxa"/>
            <w:vAlign w:val="center"/>
          </w:tcPr>
          <w:p w14:paraId="280E593C">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34997408">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2019年8月26日第三次修正）第七十五条：违反本法规定，占用耕地建窑、建坟或者擅自在耕地上建房、挖砂、采石、采矿、取土等，破坏种植条件的，或者因开发土地造成土地荒漠化、盐渍化的，由县级以上人民政府自然资源主管部门、农业农村主管部门等按照职责责令限期改正或者治理，可以并处罚款；构成犯罪的，依法追究刑事责任。</w:t>
            </w:r>
          </w:p>
        </w:tc>
        <w:tc>
          <w:tcPr>
            <w:tcW w:w="2357" w:type="dxa"/>
            <w:vAlign w:val="center"/>
          </w:tcPr>
          <w:p w14:paraId="59A72755">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1、立案责任：发现盗伐、滥伐林木行为，予以审查，决定是否立案。</w:t>
            </w:r>
          </w:p>
          <w:p w14:paraId="24B01CFA">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EA30B37">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0569FBDB">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28AC1EAD">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145AB13F">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253DDDD7">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56B53ED0">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76AECC04">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743886E9">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17BC185D">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0B61046E">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3F451ADA">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69E69BEA">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28C7D44D">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5B7767B5">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2B9609FA">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7B879B36">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6674E751">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7588AE02">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25B8D00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2FB2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0B4E75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57</w:t>
            </w:r>
          </w:p>
        </w:tc>
        <w:tc>
          <w:tcPr>
            <w:tcW w:w="657" w:type="dxa"/>
            <w:vAlign w:val="center"/>
          </w:tcPr>
          <w:p w14:paraId="764E594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576E7F8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对拒不履行土地复垦义务的处罚</w:t>
            </w:r>
          </w:p>
        </w:tc>
        <w:tc>
          <w:tcPr>
            <w:tcW w:w="741" w:type="dxa"/>
            <w:vAlign w:val="center"/>
          </w:tcPr>
          <w:p w14:paraId="3D87F41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6877DA5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2019年8月26日第三次修正）第七十六条：违反本法规定，拒不履行土地复垦义务的，由县级以上人民政府自然资源主管部门责令限期改正；逾期不改正的，责令缴纳复垦费，专项用于土地复垦，可以处以罚款。</w:t>
            </w:r>
          </w:p>
        </w:tc>
        <w:tc>
          <w:tcPr>
            <w:tcW w:w="2357" w:type="dxa"/>
            <w:vAlign w:val="center"/>
          </w:tcPr>
          <w:p w14:paraId="61D7BF5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1、立案责任：发现涉嫌拒不履行土地复垦义务的违法行为，予以审查，决定是否立案。</w:t>
            </w:r>
          </w:p>
          <w:p w14:paraId="5281151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0A72B38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w:t>
            </w:r>
          </w:p>
          <w:p w14:paraId="1330E1F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由等方面进行审查，提出处理意见（主要证据不足时，以适当的方式补充调查）。</w:t>
            </w:r>
          </w:p>
          <w:p w14:paraId="0577A3D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3D7FE1A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212F6F2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5B6D2BD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5873F9F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1396B86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7299153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0DD3B5B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62534FE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3CA0924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490F49A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116A74E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6799A20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7197934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148E451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185750B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575F451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2710A0C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4C8E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13A33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58</w:t>
            </w:r>
          </w:p>
        </w:tc>
        <w:tc>
          <w:tcPr>
            <w:tcW w:w="657" w:type="dxa"/>
            <w:vAlign w:val="center"/>
          </w:tcPr>
          <w:p w14:paraId="1306E8B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4C9A666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hanging="3" w:firstLine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对未经批准或者采取欺骗手段骗取批准，非法占用土地的处罚</w:t>
            </w:r>
          </w:p>
        </w:tc>
        <w:tc>
          <w:tcPr>
            <w:tcW w:w="741" w:type="dxa"/>
            <w:vAlign w:val="center"/>
          </w:tcPr>
          <w:p w14:paraId="15B04CA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736C713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2019年8月26日第三次修正）第七十七条：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超过批准的数量占用土地，多占的土地以非法占用土地论处。</w:t>
            </w:r>
          </w:p>
        </w:tc>
        <w:tc>
          <w:tcPr>
            <w:tcW w:w="2357" w:type="dxa"/>
            <w:vAlign w:val="center"/>
          </w:tcPr>
          <w:p w14:paraId="6F0E225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1、立案责任：发现涉嫌未经批准或者采取欺骗手段骗取批准，非法占用土地的违法行为，予以审查，决定是否立案。</w:t>
            </w:r>
          </w:p>
          <w:p w14:paraId="1AD746A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1F06356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72B3609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401A70E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6E1E37B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w:t>
            </w:r>
          </w:p>
          <w:p w14:paraId="4F9E3DC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按法律规定的方式送达当事人。</w:t>
            </w:r>
          </w:p>
          <w:p w14:paraId="439574B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7B6725D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0AA10FD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76E0C55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4FB208A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2B0510E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7EDD5D5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w:t>
            </w:r>
          </w:p>
          <w:p w14:paraId="337C997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的；</w:t>
            </w:r>
          </w:p>
          <w:p w14:paraId="5FD0305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08A8443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0DA5AAE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01DE3EE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7CD4447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385DE110">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71A4088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5D9DB4B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107B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0C38DC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59</w:t>
            </w:r>
          </w:p>
        </w:tc>
        <w:tc>
          <w:tcPr>
            <w:tcW w:w="657" w:type="dxa"/>
            <w:vAlign w:val="center"/>
          </w:tcPr>
          <w:p w14:paraId="277F033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7DC6E54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对超过批准的数量占用土地的处罚</w:t>
            </w:r>
          </w:p>
        </w:tc>
        <w:tc>
          <w:tcPr>
            <w:tcW w:w="741" w:type="dxa"/>
            <w:vAlign w:val="center"/>
          </w:tcPr>
          <w:p w14:paraId="6542844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621E9EE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2019年8月26日第三次修正）第七十七条：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超过批准的数量占用土地，多占的土地以非法占用土地论处。</w:t>
            </w:r>
          </w:p>
        </w:tc>
        <w:tc>
          <w:tcPr>
            <w:tcW w:w="2357" w:type="dxa"/>
            <w:vAlign w:val="center"/>
          </w:tcPr>
          <w:p w14:paraId="3AFB189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1、立案责任：发现涉嫌超过批准的数量占用土地的违法行为，予以审查，决定是否立案。</w:t>
            </w:r>
          </w:p>
          <w:p w14:paraId="4AA7976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607C2FB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5F65134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7941AA5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301593F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573787F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5706171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05B916F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78403F6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0B91956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18939AE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1F7061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59E917B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2F006FA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22C8B32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6851CC6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745482F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228AD47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77F3A45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w:t>
            </w:r>
          </w:p>
          <w:p w14:paraId="7C90254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文件规定的行为。</w:t>
            </w:r>
          </w:p>
        </w:tc>
        <w:tc>
          <w:tcPr>
            <w:tcW w:w="1412" w:type="dxa"/>
            <w:vAlign w:val="center"/>
          </w:tcPr>
          <w:p w14:paraId="170CD70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2B9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44B453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60</w:t>
            </w:r>
          </w:p>
        </w:tc>
        <w:tc>
          <w:tcPr>
            <w:tcW w:w="657" w:type="dxa"/>
            <w:vAlign w:val="center"/>
          </w:tcPr>
          <w:p w14:paraId="0F30016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178D803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hanging="3" w:firstLine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对依法收回国有土地使用权当事人拒不交出土地的，临时使用土地期满拒不归还土地的，或者不按照批准的用途使用土地的处罚</w:t>
            </w:r>
          </w:p>
        </w:tc>
        <w:tc>
          <w:tcPr>
            <w:tcW w:w="741" w:type="dxa"/>
            <w:vAlign w:val="center"/>
          </w:tcPr>
          <w:p w14:paraId="24E762F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54D23C1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2019年8月26日第三次修正）第八十一条：依法收回国有土地使用权当事人拒不交出土地的，临时使用土地期满拒不归还的，或者不按照批准的用途使用国有土地的，由县级以上人民政府自然资源主管部门责令交还土地，处以罚款。</w:t>
            </w:r>
          </w:p>
        </w:tc>
        <w:tc>
          <w:tcPr>
            <w:tcW w:w="2357" w:type="dxa"/>
            <w:vAlign w:val="center"/>
          </w:tcPr>
          <w:p w14:paraId="435AC96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1、立案责任：发现依法收回国有土地使用权当事人涉嫌拒不交出土地的，临时使用土地期满拒不归还土地的，或者不按照批准的用途使用土地的违法行为，予以审查，决定是否立案。</w:t>
            </w:r>
          </w:p>
          <w:p w14:paraId="30FEBD8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0E368F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750F7BA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144A063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0F541FC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2426B3B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56E0CBD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4A176E1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46D3662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1B54B56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3DF8F2E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5020160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4FBE4E3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5A0C11E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2272E31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4CA7F3B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1E95EE4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34FD27E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7BB0C2E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361668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038C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F6B833C">
            <w:pPr>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61</w:t>
            </w:r>
          </w:p>
        </w:tc>
        <w:tc>
          <w:tcPr>
            <w:tcW w:w="657" w:type="dxa"/>
            <w:vAlign w:val="center"/>
          </w:tcPr>
          <w:p w14:paraId="3944B5DF">
            <w:pPr>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0537F91D">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对擅自将农民集体所用的土地通过出让、转让使用权或者出租等方式用于非农业建设，或者违反土地管理法规定，将集体经营性建设用地通过出让、出租等方式交由单位或者个人使用的处罚</w:t>
            </w:r>
          </w:p>
        </w:tc>
        <w:tc>
          <w:tcPr>
            <w:tcW w:w="741" w:type="dxa"/>
            <w:vAlign w:val="center"/>
          </w:tcPr>
          <w:p w14:paraId="546DFB5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rightChars="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1F39A9B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2019年8月26日第三次修正）第八十二条农村村民一户只能拥有一处宅基地，其宅基地的面积不得超过省、自治区、直辖市规定的标准。人均土地少、不能保障一户拥有一处宅基地的地区，县级人民政府在充分尊重农村村民意愿的基础上，可以采取措施，按照省、自治区、直辖市规定的标准保障农村村民实现户有所居。农村村民建住宅，应当符合乡（镇）土地利用总体规划、村庄规划，不得占用永久基本农田，并尽量使用原有的宅基地和村内空闲地。编制乡（镇）土地利用总体规划、村庄规划应当统筹并合理安排宅基地用地，改善农村村民居住环境和条件。农村村民住宅用地，由乡（镇）人民政府审核批准；其中，涉及占用农用地的，依照本法第四十四条的规定办理审批手续。农村村民出卖、出租、赠与住宅后，再申请宅基地的，不予批准。国家允许进城落户的农村村民依法自愿有偿退出宅基地，鼓励农村集体经济组织及其成员盘活利用闲置宅基地和闲置住宅。国务院农业农村主管部门负责全国农村宅基地改革和管理有关工作。</w:t>
            </w:r>
          </w:p>
        </w:tc>
        <w:tc>
          <w:tcPr>
            <w:tcW w:w="2357" w:type="dxa"/>
            <w:vAlign w:val="center"/>
          </w:tcPr>
          <w:p w14:paraId="7B226A5E">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1、立案责任：发现依法收回国有土地使用权当事人涉嫌拒不交出土地的，临时使用土地期满拒不归还土地的，或者不按照批准的用途使用土地的违法行为，予以审查，决定是否立案。</w:t>
            </w:r>
          </w:p>
          <w:p w14:paraId="2F52E3AE">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0EE81B5B">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68D792D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574A960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2AF658CC">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615A360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0F12615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05E73C1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7F4972B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576CC654">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1B505E8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0BD9D05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18B9C8F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0E38FCC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7FEFEB4E">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26AD7D6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219166F9">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1BDB7B96">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2310C07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4B7C514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3850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2D66247A">
            <w:pPr>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62</w:t>
            </w:r>
          </w:p>
        </w:tc>
        <w:tc>
          <w:tcPr>
            <w:tcW w:w="657" w:type="dxa"/>
            <w:vAlign w:val="center"/>
          </w:tcPr>
          <w:p w14:paraId="4CE990AD">
            <w:pPr>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00931D63">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对土地利用总体规划确定的禁止开垦区进行开垦督的处罚</w:t>
            </w:r>
          </w:p>
        </w:tc>
        <w:tc>
          <w:tcPr>
            <w:tcW w:w="741" w:type="dxa"/>
            <w:vAlign w:val="center"/>
          </w:tcPr>
          <w:p w14:paraId="6034F3D2">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748C83F6">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《中华人民共和国土地管理法实施条例》（2014年7月29日第二次修订）第十七条、第三十四条</w:t>
            </w:r>
          </w:p>
          <w:p w14:paraId="1E082F2D">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第十七条  禁止单位和个人在土地利用总体规划确定的禁止开垦区内从事土地开发活动。在土地利用总体规划确定的土地开垦区内，开发未确定土地使用权的国有荒山、荒地、荒滩从事种植业、林业、畜牧业、渔业生产的，应当向土地所在地的县级以上人民政府土地行政主管部门提出申请，报有批准权的人民政府批准。一次性开发未确定土地使用权的国有荒山、荒地、荒滩600公顷以下的，按照省、自治区、直辖市规定的权限，由县级以上地方人民政府批准；开发600公顷以上的，报国务院批准。开发未确定土地使用权的国有荒山、荒地、荒滩从事种植业、林业、畜牧业或者渔业生产的，经县级以上人民政府依法批准，可以确定给开发单位或者个人长期使用，使用期限最长不得超过50年。</w:t>
            </w:r>
          </w:p>
          <w:p w14:paraId="19DCBEDA">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第三十四条  违反本条例第十七条的规定，在土地利用总体规划确定的禁止开垦区内进行开垦的，由县级以上人民政府土地行政主管部门责令限期改正；逾期不改正的，依照《中华人民共和国土地管理法》第七十六条的规定处罚。</w:t>
            </w:r>
          </w:p>
          <w:p w14:paraId="7F7B4C12">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2019年8月26日第三次修订）第七十七条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超过批准的数量占用土地，多占的土地以非法占用土地论处。</w:t>
            </w:r>
          </w:p>
        </w:tc>
        <w:tc>
          <w:tcPr>
            <w:tcW w:w="2357" w:type="dxa"/>
            <w:vAlign w:val="center"/>
          </w:tcPr>
          <w:p w14:paraId="1F78F0E0">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1、立案责任：发现依法收回国有土地使用权当事人涉嫌拒不交出土地的，临时使用土地期满拒不归还土地的，或者不按照批准的用途使用土地的违法行为，予以审查，决定是否立案。</w:t>
            </w:r>
          </w:p>
          <w:p w14:paraId="4F3A205C">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4720A220">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580E4832">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1C940658">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5EC3FDD1">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784A9EEF">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04F52935">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1346065C">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55963E80">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70727036">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3C92E137">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6F419A0C">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w:t>
            </w:r>
          </w:p>
          <w:p w14:paraId="0210D0E4">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的；</w:t>
            </w:r>
          </w:p>
          <w:p w14:paraId="4568C2C8">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30AB3783">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1E1D5D33">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3E949AF8">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1A644A1B">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2998540B">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19A8A790">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0D3F110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p>
        </w:tc>
      </w:tr>
      <w:tr w14:paraId="5342B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7011FA0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63</w:t>
            </w:r>
          </w:p>
        </w:tc>
        <w:tc>
          <w:tcPr>
            <w:tcW w:w="657" w:type="dxa"/>
            <w:vAlign w:val="center"/>
          </w:tcPr>
          <w:p w14:paraId="6AECAFC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65C68B7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hanging="3"/>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对在临时使用的土地上修建永久性建筑物、构筑物的处罚</w:t>
            </w:r>
          </w:p>
        </w:tc>
        <w:tc>
          <w:tcPr>
            <w:tcW w:w="741" w:type="dxa"/>
            <w:vAlign w:val="center"/>
          </w:tcPr>
          <w:p w14:paraId="58A2C82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1ECFD56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实施条例》（2014年7月29日第二次修订）第三十五条：在临时使用的土地上修建永久性建筑物、构筑物的，由县级以上人民政府土地行政主管部门责令限期拆除；逾期不拆除的，由作出处罚决定的机关依法申请人民法院强制执行。</w:t>
            </w:r>
          </w:p>
        </w:tc>
        <w:tc>
          <w:tcPr>
            <w:tcW w:w="2357" w:type="dxa"/>
            <w:vAlign w:val="center"/>
          </w:tcPr>
          <w:p w14:paraId="556498B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1、立案责任：发现涉嫌在临时使用的土地上修建永久性建筑物、构筑物的违法行为，予以审查，决定是否立案。</w:t>
            </w:r>
          </w:p>
          <w:p w14:paraId="1859A9F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065C2D8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0ABC76F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473C42E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56F9C6E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7D632E8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2CB3018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586FD6B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5427E84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7EFB0A8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3E8F62B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047CADD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w:t>
            </w:r>
          </w:p>
          <w:p w14:paraId="31C4A1C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的；</w:t>
            </w:r>
          </w:p>
          <w:p w14:paraId="3111B19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63E99FD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5FF6EF6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014C3BE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w:t>
            </w:r>
          </w:p>
          <w:p w14:paraId="7073A71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序的；</w:t>
            </w:r>
          </w:p>
          <w:p w14:paraId="3CF8FC95">
            <w:pPr>
              <w:pStyle w:val="22"/>
              <w:keepNext w:val="0"/>
              <w:keepLines w:val="0"/>
              <w:pageBreakBefore w:val="0"/>
              <w:widowControl w:val="0"/>
              <w:numPr>
                <w:ilvl w:val="0"/>
                <w:numId w:val="2"/>
              </w:numPr>
              <w:suppressLineNumbers w:val="0"/>
              <w:kinsoku/>
              <w:wordWrap/>
              <w:overflowPunct/>
              <w:topLinePunct w:val="0"/>
              <w:autoSpaceDE/>
              <w:autoSpaceDN/>
              <w:bidi w:val="0"/>
              <w:adjustRightInd/>
              <w:snapToGrid/>
              <w:spacing w:beforeAutospacing="0" w:afterAutospacing="0" w:line="240" w:lineRule="exact"/>
              <w:ind w:left="0" w:leftChars="0" w:right="0" w:firstLine="0" w:firstLine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符合听证条件、行政管理相对人要求听证，应予组织听证而不组织听证的；</w:t>
            </w:r>
          </w:p>
          <w:p w14:paraId="3D7779C1">
            <w:pPr>
              <w:pStyle w:val="2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31CA71A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749F43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2779F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6550070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64</w:t>
            </w:r>
          </w:p>
        </w:tc>
        <w:tc>
          <w:tcPr>
            <w:tcW w:w="657" w:type="dxa"/>
            <w:vAlign w:val="center"/>
          </w:tcPr>
          <w:p w14:paraId="18BD919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0A12530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对在土地利用总体规划制定前已建的不符合土地利用总体规划确定的用途的建筑物，构筑物重建，扩建的处罚</w:t>
            </w:r>
          </w:p>
        </w:tc>
        <w:tc>
          <w:tcPr>
            <w:tcW w:w="741" w:type="dxa"/>
            <w:vAlign w:val="center"/>
          </w:tcPr>
          <w:p w14:paraId="203063E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0DF2312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土地管理法实施条例》（2014年7月29日第二次修订）第三十六条对在土地利用总体规划制定前已建的不符合土地利用总体规划确定的用途的建筑物、构筑物重建、扩建的，由县级以上人民政府土地行政主管部门责令限期拆除；逾期不拆除的，由作出处罚决定的机关依法申请人民法院强制执行。</w:t>
            </w:r>
          </w:p>
        </w:tc>
        <w:tc>
          <w:tcPr>
            <w:tcW w:w="2357" w:type="dxa"/>
            <w:vAlign w:val="center"/>
          </w:tcPr>
          <w:p w14:paraId="6A82556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1、立案责任：发现涉嫌在临时使用的土地上修建永久性建筑物、构筑物的违法行为，予以审查，决定是否立案。</w:t>
            </w:r>
          </w:p>
          <w:p w14:paraId="737E60E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7E66835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49255DD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324A919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5、决定责任：制作行政处罚决定书，载明行政处罚告知、当事容。</w:t>
            </w:r>
          </w:p>
          <w:p w14:paraId="42A7AC5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6F08E8D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0D66F63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6E67586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2854827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24BF36A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6B85CF3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6171E9F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w:t>
            </w:r>
          </w:p>
          <w:p w14:paraId="0533861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的；</w:t>
            </w:r>
          </w:p>
          <w:p w14:paraId="30570AE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748879B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694C0F6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2C1BB24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w:t>
            </w:r>
          </w:p>
          <w:p w14:paraId="6C5ED6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序的；</w:t>
            </w:r>
          </w:p>
          <w:p w14:paraId="41F50589">
            <w:pPr>
              <w:pStyle w:val="2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5E79CB97">
            <w:pPr>
              <w:pStyle w:val="2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2FFF83A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30EAE39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0F0EC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538EB95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65</w:t>
            </w:r>
          </w:p>
        </w:tc>
        <w:tc>
          <w:tcPr>
            <w:tcW w:w="657" w:type="dxa"/>
            <w:vAlign w:val="center"/>
          </w:tcPr>
          <w:p w14:paraId="6E62072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5836E46D">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对建设项目施工和地质勘查临时占用耕地的土地使用者，自临时用地期满之日起1年以上未恢复种植条件的处罚</w:t>
            </w:r>
          </w:p>
        </w:tc>
        <w:tc>
          <w:tcPr>
            <w:tcW w:w="741" w:type="dxa"/>
            <w:vAlign w:val="center"/>
          </w:tcPr>
          <w:p w14:paraId="575B2F8C">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18D783F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cs="仿宋_GB2312"/>
                <w:spacing w:val="0"/>
                <w:w w:val="100"/>
                <w:kern w:val="2"/>
                <w:sz w:val="21"/>
                <w:szCs w:val="21"/>
                <w:lang w:val="en-US" w:eastAsia="zh-CN" w:bidi="ar-SA"/>
              </w:rPr>
              <w:t>《中华人民共和国土地管理法实施条例》</w:t>
            </w:r>
            <w:r>
              <w:rPr>
                <w:rFonts w:hint="eastAsia" w:ascii="仿宋_GB2312" w:hAnsi="仿宋_GB2312" w:eastAsia="仿宋_GB2312" w:cs="仿宋_GB2312"/>
                <w:spacing w:val="0"/>
                <w:w w:val="100"/>
                <w:kern w:val="2"/>
                <w:sz w:val="21"/>
                <w:szCs w:val="21"/>
                <w:lang w:val="en-US" w:eastAsia="zh-CN" w:bidi="ar-SA"/>
              </w:rPr>
              <w:t>（2014年7月29日第二次修订）第二十八条、第四十四条</w:t>
            </w:r>
          </w:p>
          <w:p w14:paraId="7F1CA47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第二十八条</w:t>
            </w:r>
            <w:r>
              <w:rPr>
                <w:rFonts w:hint="eastAsia" w:ascii="仿宋_GB2312" w:hAnsi="仿宋_GB2312" w:cs="仿宋_GB2312"/>
                <w:spacing w:val="0"/>
                <w:w w:val="100"/>
                <w:kern w:val="2"/>
                <w:sz w:val="21"/>
                <w:szCs w:val="21"/>
                <w:lang w:val="en-US" w:eastAsia="zh-CN" w:bidi="ar-SA"/>
              </w:rPr>
              <w:t xml:space="preserve">  </w:t>
            </w:r>
            <w:r>
              <w:rPr>
                <w:rFonts w:hint="eastAsia" w:ascii="仿宋_GB2312" w:hAnsi="仿宋_GB2312" w:eastAsia="仿宋_GB2312" w:cs="仿宋_GB2312"/>
                <w:spacing w:val="0"/>
                <w:w w:val="100"/>
                <w:kern w:val="2"/>
                <w:sz w:val="21"/>
                <w:szCs w:val="21"/>
                <w:lang w:val="en-US" w:eastAsia="zh-CN" w:bidi="ar-SA"/>
              </w:rPr>
              <w:t>建设项目施工和地质勘查需要临时占用耕地的，土地使用者应当自临时用地期满之日起1年内恢复种植条件。</w:t>
            </w:r>
          </w:p>
          <w:p w14:paraId="4BFD789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第四十四条</w:t>
            </w:r>
            <w:r>
              <w:rPr>
                <w:rFonts w:hint="eastAsia" w:ascii="仿宋_GB2312" w:hAnsi="仿宋_GB2312" w:cs="仿宋_GB2312"/>
                <w:spacing w:val="0"/>
                <w:w w:val="100"/>
                <w:kern w:val="2"/>
                <w:sz w:val="21"/>
                <w:szCs w:val="21"/>
                <w:lang w:val="en-US" w:eastAsia="zh-CN" w:bidi="ar-SA"/>
              </w:rPr>
              <w:t xml:space="preserve">  </w:t>
            </w:r>
            <w:r>
              <w:rPr>
                <w:rFonts w:hint="eastAsia" w:ascii="仿宋_GB2312" w:hAnsi="仿宋_GB2312" w:eastAsia="仿宋_GB2312" w:cs="仿宋_GB2312"/>
                <w:spacing w:val="0"/>
                <w:w w:val="100"/>
                <w:kern w:val="2"/>
                <w:sz w:val="21"/>
                <w:szCs w:val="21"/>
                <w:lang w:val="en-US" w:eastAsia="zh-CN" w:bidi="ar-SA"/>
              </w:rPr>
              <w:t>违反本条例第二十八条的规定，逾期不恢复种植条件的，由县级以上人民政府土地行政主管部门责令限期改正，可以处耕地复垦费2倍以下的罚款。</w:t>
            </w:r>
          </w:p>
        </w:tc>
        <w:tc>
          <w:tcPr>
            <w:tcW w:w="2357" w:type="dxa"/>
            <w:vAlign w:val="center"/>
          </w:tcPr>
          <w:p w14:paraId="4DD2BB79">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1、立案责任：发现涉嫌在临时使用的土地上修建永久性建筑物、构筑物的违法行为，予以审查，决定是否立案。</w:t>
            </w:r>
          </w:p>
          <w:p w14:paraId="43BA284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75464C16">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4851E938">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204600F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w:t>
            </w:r>
          </w:p>
          <w:p w14:paraId="2E9828A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6A27A178">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089A360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2A4E851B">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7598FE09">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000ED6C3">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0A08303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6760FF0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060244D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051F2DA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219E494E">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18EA59E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w:t>
            </w:r>
          </w:p>
          <w:p w14:paraId="12F98B3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序的；</w:t>
            </w:r>
          </w:p>
          <w:p w14:paraId="442AF5C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1024CF38">
            <w:pPr>
              <w:pStyle w:val="22"/>
              <w:keepNext w:val="0"/>
              <w:keepLines w:val="0"/>
              <w:pageBreakBefore w:val="0"/>
              <w:numPr>
                <w:ilvl w:val="0"/>
                <w:numId w:val="0"/>
              </w:numPr>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6CEEC26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w:t>
            </w:r>
          </w:p>
        </w:tc>
        <w:tc>
          <w:tcPr>
            <w:tcW w:w="1412" w:type="dxa"/>
            <w:vAlign w:val="center"/>
          </w:tcPr>
          <w:p w14:paraId="29356F08">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4A3E4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1F9AB3A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66</w:t>
            </w:r>
          </w:p>
        </w:tc>
        <w:tc>
          <w:tcPr>
            <w:tcW w:w="657" w:type="dxa"/>
            <w:vAlign w:val="center"/>
          </w:tcPr>
          <w:p w14:paraId="50002FDA">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56383F8C">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对非法占用基本农田建窑、建房、建坟、挖砂、采石、采矿、取土、堆放固体废弃物或者从事其他活动破坏基本农田，毁坏种植条件的处罚</w:t>
            </w:r>
          </w:p>
        </w:tc>
        <w:tc>
          <w:tcPr>
            <w:tcW w:w="741" w:type="dxa"/>
            <w:vAlign w:val="center"/>
          </w:tcPr>
          <w:p w14:paraId="30C9627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5D542F6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42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基本农田保护条例》（2011年1月8日修订）第三十三条违反本条例规定，占用基本农田建窑、建房、建坟、挖砂、采石、采矿、取土、堆放固体废弃物或者从事其他活动破坏基本农田，毁坏种植条件的，由县级以上人民政府土地行政主管部门责令改正或者治理，恢复原种植条件，处占用基本农田的耕地开垦费１倍以上２倍以下的罚款；构成犯罪的，依法追究刑事责任。</w:t>
            </w:r>
          </w:p>
        </w:tc>
        <w:tc>
          <w:tcPr>
            <w:tcW w:w="2357" w:type="dxa"/>
            <w:vAlign w:val="center"/>
          </w:tcPr>
          <w:p w14:paraId="19843C7D">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1、立案责任：发现涉嫌在临时使用的土地上修建永久性建筑物、构筑物的违法行为，予以审查，决定是否立案。</w:t>
            </w:r>
          </w:p>
          <w:p w14:paraId="089D908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3、审查责任：审理案件调查报告，对案件违法事实、证据、调查取证程序、法律适用、处罚种类和幅度、当事人陈述和申辩理由等方面进行审查，提出处理意见（主要证据不足时，以适当的方式补充调查）。</w:t>
            </w:r>
          </w:p>
          <w:p w14:paraId="573B567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6372CA54">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w:t>
            </w:r>
          </w:p>
          <w:p w14:paraId="33644326">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140945B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3C61777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36B35BAE">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7A46020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07D6332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36E1283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2096327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2D3488F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06D0DD3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30AD857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499A0FE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0DB0C3E6">
            <w:pPr>
              <w:pStyle w:val="22"/>
              <w:keepNext w:val="0"/>
              <w:keepLines w:val="0"/>
              <w:pageBreakBefore w:val="0"/>
              <w:numPr>
                <w:ilvl w:val="0"/>
                <w:numId w:val="0"/>
              </w:numPr>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4E02BBB8">
            <w:pPr>
              <w:pStyle w:val="22"/>
              <w:keepNext w:val="0"/>
              <w:keepLines w:val="0"/>
              <w:pageBreakBefore w:val="0"/>
              <w:numPr>
                <w:ilvl w:val="0"/>
                <w:numId w:val="0"/>
              </w:numPr>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2149026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default"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763447EC">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1BB56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0035C4D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67</w:t>
            </w:r>
          </w:p>
        </w:tc>
        <w:tc>
          <w:tcPr>
            <w:tcW w:w="657" w:type="dxa"/>
            <w:vAlign w:val="center"/>
          </w:tcPr>
          <w:p w14:paraId="235AFDD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7963075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对破坏或者擅自改变基本农田保护区标志的处罚</w:t>
            </w:r>
          </w:p>
        </w:tc>
        <w:tc>
          <w:tcPr>
            <w:tcW w:w="741" w:type="dxa"/>
            <w:vAlign w:val="center"/>
          </w:tcPr>
          <w:p w14:paraId="203FEE3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16C13FE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基本农田保护条例》（2011年1月8日修订）第三十二条：违反本条例规定，破坏或者擅自改变基本农田保护区标志的，由县级以上地方人民政府土地行政主管部门或者农业行政主管部门责令恢复原状，可以处1000元以下罚款。</w:t>
            </w:r>
          </w:p>
        </w:tc>
        <w:tc>
          <w:tcPr>
            <w:tcW w:w="2357" w:type="dxa"/>
            <w:vAlign w:val="center"/>
          </w:tcPr>
          <w:p w14:paraId="683CE08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1、立案责任：发现涉嫌破坏或者擅自改变基本农田保护区标志的违法行为，予以审查，决定是否立案。</w:t>
            </w:r>
          </w:p>
          <w:p w14:paraId="575ED4E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01142E1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7A5C91A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46906B3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0B40549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790543E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061B373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0AEB46C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7BF1D59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57CF8CD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2F5C61F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14413BF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2198044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39D2D02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4B98BD7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4CB24F9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22209F6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7CB6699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335C24F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780AE9C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23E8F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0591DAC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68</w:t>
            </w:r>
          </w:p>
        </w:tc>
        <w:tc>
          <w:tcPr>
            <w:tcW w:w="657" w:type="dxa"/>
            <w:vAlign w:val="center"/>
          </w:tcPr>
          <w:p w14:paraId="1C7A3F0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0603454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对未取得建设工程规划许可证进行建设的处罚</w:t>
            </w:r>
          </w:p>
        </w:tc>
        <w:tc>
          <w:tcPr>
            <w:tcW w:w="741" w:type="dxa"/>
            <w:vAlign w:val="center"/>
          </w:tcPr>
          <w:p w14:paraId="40514A3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66193E3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城乡规划法》，（2019年4月23日第二次修正）第六十四条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tc>
        <w:tc>
          <w:tcPr>
            <w:tcW w:w="2357" w:type="dxa"/>
            <w:vAlign w:val="center"/>
          </w:tcPr>
          <w:p w14:paraId="684B696A">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1、立案责任：发现涉嫌在临时使用的土地上修建永久性建筑物、构筑物的违法行为，予以审查，决定是否立案。</w:t>
            </w:r>
          </w:p>
          <w:p w14:paraId="735677C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3、审查责任：审理案件调查报告，对案件违法事实、证据、调查取证程序、法律适用、处罚种类和幅度、当事人陈述和申辩理由等方面进行审查，提出处理意见（主要证据不足时，以适当的方式补充调查）。</w:t>
            </w:r>
          </w:p>
          <w:p w14:paraId="4C07719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7B326BE3">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5、决定责任：制作行政处罚决定书，载明行政处罚告知、当事人6、送达责任：行政处罚决定书按法律规定的方式送达当事人。7、执行责任：依照生效的行政处罚决定，告知当事人按要求缴纳罚款。</w:t>
            </w:r>
          </w:p>
          <w:p w14:paraId="2A1FC8BD">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1377492E">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36EDF68C">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0001533F">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6AD087EC">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0DCA25E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1E3C8668">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0E3D87A9">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2FCA1BCA">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60568D5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315D394B">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3F2205D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3D299489">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4EF55984">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4914B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721D17C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69</w:t>
            </w:r>
          </w:p>
        </w:tc>
        <w:tc>
          <w:tcPr>
            <w:tcW w:w="657" w:type="dxa"/>
            <w:vAlign w:val="center"/>
          </w:tcPr>
          <w:p w14:paraId="0518A949">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1635A91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对未经批准进行临时建设的，未按照批准内容进行临时建设的，临时建筑物、构筑物超过批准期限不拆除的处罚</w:t>
            </w:r>
          </w:p>
        </w:tc>
        <w:tc>
          <w:tcPr>
            <w:tcW w:w="741" w:type="dxa"/>
            <w:vAlign w:val="center"/>
          </w:tcPr>
          <w:p w14:paraId="51132DD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47B3961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城乡规划法》（2019年4月23日第二次修正）第六十六条（此项已于2020年9月4日下放给乡镇和街道）建设单位或者个人有下列行为之一的，由所在地城市、县人民政府城乡规划主管部门责令限期拆除，可以并处临时建设工程造价一倍以下的罚款：（一）未经批准进行临时建设的；（二）未按照批准内容进行临时建设的；（三）临时建筑物、构筑物超过批准期限不拆除的。</w:t>
            </w:r>
          </w:p>
          <w:p w14:paraId="6F67F8F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p>
          <w:p w14:paraId="033E2C4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shd w:val="clear"/>
                <w:lang w:val="en-US" w:eastAsia="zh-CN" w:bidi="ar-SA"/>
              </w:rPr>
              <w:t>《河北省城乡规划条例》（2016年5月2</w:t>
            </w:r>
            <w:r>
              <w:rPr>
                <w:rFonts w:hint="eastAsia" w:ascii="仿宋_GB2312" w:hAnsi="仿宋_GB2312" w:cs="仿宋_GB2312"/>
                <w:spacing w:val="0"/>
                <w:w w:val="100"/>
                <w:kern w:val="2"/>
                <w:sz w:val="21"/>
                <w:szCs w:val="21"/>
                <w:shd w:val="clear"/>
                <w:lang w:val="en-US" w:eastAsia="zh-CN" w:bidi="ar-SA"/>
              </w:rPr>
              <w:t>5</w:t>
            </w:r>
            <w:r>
              <w:rPr>
                <w:rFonts w:hint="eastAsia" w:ascii="仿宋_GB2312" w:hAnsi="仿宋_GB2312" w:eastAsia="仿宋_GB2312" w:cs="仿宋_GB2312"/>
                <w:spacing w:val="0"/>
                <w:w w:val="100"/>
                <w:kern w:val="2"/>
                <w:sz w:val="21"/>
                <w:szCs w:val="21"/>
                <w:shd w:val="clear"/>
                <w:lang w:val="en-US" w:eastAsia="zh-CN" w:bidi="ar-SA"/>
              </w:rPr>
              <w:t>日修正）第八十一条第三款：临时建筑物、构筑物超过批准期限不自行拆除的，由县级以上人民政府城乡规划执法部门责令限期拆除，可以并处临时建设工程造价一倍以下的罚款。</w:t>
            </w:r>
          </w:p>
        </w:tc>
        <w:tc>
          <w:tcPr>
            <w:tcW w:w="2357" w:type="dxa"/>
            <w:vAlign w:val="top"/>
          </w:tcPr>
          <w:p w14:paraId="223145AA">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shd w:val="clear" w:fill="FFC000" w:themeFill="accent4"/>
                <w:lang w:val="en-US" w:eastAsia="zh-CN" w:bidi="ar-SA"/>
              </w:rPr>
            </w:pPr>
            <w:r>
              <w:rPr>
                <w:rFonts w:hint="eastAsia" w:ascii="仿宋_GB2312" w:hAnsi="仿宋_GB2312" w:eastAsia="仿宋_GB2312" w:cs="仿宋_GB2312"/>
                <w:spacing w:val="0"/>
                <w:w w:val="100"/>
                <w:kern w:val="2"/>
                <w:sz w:val="21"/>
                <w:szCs w:val="21"/>
                <w:lang w:val="en-US" w:eastAsia="zh-CN" w:bidi="ar-SA"/>
              </w:rPr>
              <w:t>1</w:t>
            </w:r>
            <w:r>
              <w:rPr>
                <w:rFonts w:hint="eastAsia" w:ascii="仿宋_GB2312" w:hAnsi="仿宋_GB2312" w:eastAsia="仿宋_GB2312" w:cs="仿宋_GB2312"/>
                <w:spacing w:val="0"/>
                <w:w w:val="100"/>
                <w:kern w:val="2"/>
                <w:sz w:val="21"/>
                <w:szCs w:val="21"/>
                <w:shd w:val="clear"/>
                <w:lang w:val="en-US" w:eastAsia="zh-CN" w:bidi="ar-SA"/>
              </w:rPr>
              <w:t>、立案责任：对未经批准进行临时建设的；未按照批准内容进行临时建设的；临时建筑物、构筑物超过批准期限不拆除的予以审查，决定是否立案。</w:t>
            </w:r>
          </w:p>
          <w:p w14:paraId="1AE4183A">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D50B994">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60832E2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400045CC">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w:t>
            </w:r>
          </w:p>
          <w:p w14:paraId="7C6044B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79E30158">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04936B1D">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27330C1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0DB38789">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4761DB44">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46159B6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33D4C5BC">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3F2B9F18">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17D9ED56">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6A902EDD">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108CCAC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1FE4EB0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1DEAB3DA">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37C3D45E">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0386E17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1459F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33202FD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70</w:t>
            </w:r>
          </w:p>
        </w:tc>
        <w:tc>
          <w:tcPr>
            <w:tcW w:w="657" w:type="dxa"/>
            <w:vAlign w:val="center"/>
          </w:tcPr>
          <w:p w14:paraId="685AD5A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4333DF0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对未取得采矿许可证擅自采矿的处罚</w:t>
            </w:r>
          </w:p>
        </w:tc>
        <w:tc>
          <w:tcPr>
            <w:tcW w:w="741" w:type="dxa"/>
            <w:vAlign w:val="center"/>
          </w:tcPr>
          <w:p w14:paraId="5452F0A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0BADDA8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中华人民共和国矿产资源法》（2009年8月27日第二次修正）第三十九条：违反本法规定，未取得采矿许可证擅自采矿的，擅自进入国家规划矿区、对国民经济具有重要价值的矿区范围采矿的，擅自开采国家规定实行保护性开采的特定矿种的，责令停止开采、赔偿损失，没收采出的矿产品和违法所得，可以并处罚款；拒不停止开采，造成矿产资源破坏的，依照刑法有关规定对直接责任人员追究刑事责任。单位和个人进入他人依法设立的国有矿山企业和其他矿山企业矿区范围内采矿的，依照前款规定处罚。</w:t>
            </w:r>
          </w:p>
        </w:tc>
        <w:tc>
          <w:tcPr>
            <w:tcW w:w="2357" w:type="dxa"/>
            <w:vAlign w:val="center"/>
          </w:tcPr>
          <w:p w14:paraId="214E703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1、立案责任：发现涉嫌破坏或者擅自改变基本农田保护区标志的违法行为，予以审查，决定是否立案。</w:t>
            </w:r>
          </w:p>
          <w:p w14:paraId="2E74B1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19B7C9A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0BD3D1A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5B4F2A3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2AE7CAF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12E5F02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4792783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1D2FEB5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0FF9732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28B22B8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1EAFD61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7190FA6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4F393CC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4FE9FA6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7C7E8E6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w:t>
            </w:r>
          </w:p>
          <w:p w14:paraId="7C48218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幅度的；</w:t>
            </w:r>
          </w:p>
          <w:p w14:paraId="7CD6151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3D5F4BC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53AC655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4CE4DAB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1C419DD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1C848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334F3F5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71</w:t>
            </w:r>
          </w:p>
        </w:tc>
        <w:tc>
          <w:tcPr>
            <w:tcW w:w="657" w:type="dxa"/>
            <w:vAlign w:val="center"/>
          </w:tcPr>
          <w:p w14:paraId="4E4A228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74CFE9F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对未取得勘查许可证擅自进行勘查工作的处罚</w:t>
            </w:r>
          </w:p>
        </w:tc>
        <w:tc>
          <w:tcPr>
            <w:tcW w:w="741" w:type="dxa"/>
            <w:vAlign w:val="center"/>
          </w:tcPr>
          <w:p w14:paraId="2250EEA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1A692B9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矿产资源勘查区块登记管理办法》（2014年7月29日修订）第二十六条：违反本办法规定，未取得勘查许可证擅自进行勘查工作的，超越批准的勘查区块范围进行勘查工作的，由县级以上人民政府负责地质矿产管理工作的部门按照国务院地质矿产主管部门规定的权限，责令停止违法行为，予以警告，可以并处10万元以下的罚款。</w:t>
            </w:r>
          </w:p>
        </w:tc>
        <w:tc>
          <w:tcPr>
            <w:tcW w:w="2357" w:type="dxa"/>
            <w:vAlign w:val="center"/>
          </w:tcPr>
          <w:p w14:paraId="002B0B0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1、立案责任：发现涉嫌未取得勘查许可证擅自进行勘查工作的违法行为，予以审查，决定是否立案。</w:t>
            </w:r>
          </w:p>
          <w:p w14:paraId="114AF7B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7E6094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2A9ED5F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434EC41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10889F4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391A0BA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4F708A3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0265B9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4F5A3AB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5963493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19FB333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56BC5BF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1FD6F23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3108AB9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47F872B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63870AF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399D7DB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2B492D2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6F462C0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1273DEE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18D2A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4460069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72</w:t>
            </w:r>
          </w:p>
        </w:tc>
        <w:tc>
          <w:tcPr>
            <w:tcW w:w="657" w:type="dxa"/>
            <w:vAlign w:val="center"/>
          </w:tcPr>
          <w:p w14:paraId="12CFC82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7734F29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对破坏或者擅自移动矿区范围界桩或者地面标志的处罚</w:t>
            </w:r>
          </w:p>
        </w:tc>
        <w:tc>
          <w:tcPr>
            <w:tcW w:w="741" w:type="dxa"/>
            <w:vAlign w:val="center"/>
          </w:tcPr>
          <w:p w14:paraId="38D7A8C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75227B1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矿产资源开采登记管理办法》（2014年7月29日修订）第十九条：破坏或者擅自移动矿区范围界桩或者地面标志的，由县级以上人民政府负责地质矿产管理工作的部门按照国务院地质矿产主管部门规定的权限，责令限期恢复；情节严重的，处3万元以下的罚款。</w:t>
            </w:r>
          </w:p>
        </w:tc>
        <w:tc>
          <w:tcPr>
            <w:tcW w:w="2357" w:type="dxa"/>
            <w:vAlign w:val="center"/>
          </w:tcPr>
          <w:p w14:paraId="225506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1、立案责任：发现涉嫌破坏或者擅自移动矿区范围界桩或者地面标志的违法行为，予以审查，决定是否立案。</w:t>
            </w:r>
          </w:p>
          <w:p w14:paraId="3E5706B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4B71D65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w:t>
            </w:r>
          </w:p>
          <w:p w14:paraId="5231C26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由等方面进行审查，提出处理意见（主要证据不足时，以适当的方式补充调查）。</w:t>
            </w:r>
          </w:p>
          <w:p w14:paraId="15291C3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3199624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155243A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46E3B35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6C631D3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6DC5417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72E4C92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3D0D490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599CB7C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6810F2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7EF23C4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6C8F0E0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4B11A56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47B67BB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3B6E595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5584B57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203710F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2F0DEFA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2C0AE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16A3D93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73</w:t>
            </w:r>
          </w:p>
        </w:tc>
        <w:tc>
          <w:tcPr>
            <w:tcW w:w="657" w:type="dxa"/>
            <w:vAlign w:val="center"/>
          </w:tcPr>
          <w:p w14:paraId="2A2066E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36C989E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对扰乱、阻碍矿山地质环境保护与治理恢复工作，侵占、损坏、损毁矿山地质环境监测设施或者矿山地质环境保护与治理恢复设施的处罚</w:t>
            </w:r>
          </w:p>
        </w:tc>
        <w:tc>
          <w:tcPr>
            <w:tcW w:w="741" w:type="dxa"/>
            <w:vAlign w:val="center"/>
          </w:tcPr>
          <w:p w14:paraId="6982AA3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2FE5DFD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矿山地质环境保护规定》（2019年7月16日第三次修正）第三十条违反本规定，扰乱、阻碍矿山地质环境保护与治理恢复工作，侵占、损坏、损毁矿山地质环境监测设施或者矿山地质环境保护与治理恢复设施的，由县级以上自然资源主管部门责令停止违法行为，限期恢复原状或者采取补救措施，并处3万元以下的罚款；构成犯罪的，依法追究刑事责任。</w:t>
            </w:r>
          </w:p>
          <w:p w14:paraId="02A6264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河北省非煤矿山综合治理条例》第四十九条违反本条例规定，侵占、损坏、损毁非煤矿山地质环境监测设施的，由县级以上人民政府自然资源主管部门责令停止违法行为，限期恢复原状或者采取补救措施，并处三万元以下的罚款。</w:t>
            </w:r>
          </w:p>
        </w:tc>
        <w:tc>
          <w:tcPr>
            <w:tcW w:w="2357" w:type="dxa"/>
            <w:vAlign w:val="center"/>
          </w:tcPr>
          <w:p w14:paraId="4936698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1、立案责任：发现涉嫌破坏或者擅自移动矿区范围界桩或者地面标志的违法行为，予以审查，决定是否立案。</w:t>
            </w:r>
          </w:p>
          <w:p w14:paraId="41F7E1F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6387557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w:t>
            </w:r>
          </w:p>
          <w:p w14:paraId="07C233C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由等方面进行审查，提出处理意见（主要证据不足时，以适当的方式补充调查）。</w:t>
            </w:r>
          </w:p>
          <w:p w14:paraId="328BB83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3B22B6D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04A3B52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3F07F40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058EB18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011F47C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4CCB55B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172E597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1E3AF2C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5E277A0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6457525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4E0187A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57DA0B5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0BFE88F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6D4E866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71344A2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5E4E160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722437B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5613B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3E1FF10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74</w:t>
            </w:r>
          </w:p>
        </w:tc>
        <w:tc>
          <w:tcPr>
            <w:tcW w:w="657" w:type="dxa"/>
            <w:vAlign w:val="center"/>
          </w:tcPr>
          <w:p w14:paraId="3A5E20AB">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37B6A048">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对未经批准发掘古生物化石处罚</w:t>
            </w:r>
          </w:p>
        </w:tc>
        <w:tc>
          <w:tcPr>
            <w:tcW w:w="741" w:type="dxa"/>
            <w:vAlign w:val="center"/>
          </w:tcPr>
          <w:p w14:paraId="0B57AB43">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0F7BC46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古生物化石保护条例》（2019年3月2日修订）第三十六条第一项，第三十六条单位或者个人有下列行为之一的，由县级以上人民政府自然资源主管部门责令停止发掘，限期改正，没收发掘的古生物化石，并处20万元以上50万元以下的罚款；构成违反治安管理行为的，由公安机关依法给予治安管理处罚；构成犯罪的，依法追究刑事责任：</w:t>
            </w:r>
          </w:p>
          <w:p w14:paraId="748EC2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（一）未经批准发掘古生物化石的；</w:t>
            </w:r>
          </w:p>
          <w:p w14:paraId="6CBB3F08">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《古生物化石保护条例实施办法》（2019年7月16日第三次修正）第五十条</w:t>
            </w:r>
          </w:p>
        </w:tc>
        <w:tc>
          <w:tcPr>
            <w:tcW w:w="2357" w:type="dxa"/>
            <w:vAlign w:val="center"/>
          </w:tcPr>
          <w:p w14:paraId="582D6F1E">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1、立案责任：发现涉嫌破坏或者擅自移动矿区范围界桩或者地面标志的违法行为，予以审查，决定是否立案。</w:t>
            </w:r>
          </w:p>
          <w:p w14:paraId="0107C23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7CF0119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w:t>
            </w:r>
          </w:p>
          <w:p w14:paraId="08B303A9">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由等方面进行审查，提出处理意见（主要证据不足时，以适当的方式补充调查）。</w:t>
            </w:r>
          </w:p>
          <w:p w14:paraId="513A149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40118D7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5813E64A">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6A91613B">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1986B5F0">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4B1A3227">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5B7F1F12">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3826F1DB">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1FC2B3B4">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57BF1FD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5003998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0572F2D5">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2566D30B">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3E869AB1">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39557ACD">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4E618293">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36B5E13B">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613A71B4">
            <w:pPr>
              <w:pStyle w:val="22"/>
              <w:keepNext w:val="0"/>
              <w:keepLines w:val="0"/>
              <w:pageBreakBefore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35FD8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1C994B3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75</w:t>
            </w:r>
          </w:p>
        </w:tc>
        <w:tc>
          <w:tcPr>
            <w:tcW w:w="657" w:type="dxa"/>
            <w:vAlign w:val="center"/>
          </w:tcPr>
          <w:p w14:paraId="045785C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49B18F6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对损毁、擅自移动永久性测量标志或者正在使用中的临时性测量标志的处罚</w:t>
            </w:r>
          </w:p>
        </w:tc>
        <w:tc>
          <w:tcPr>
            <w:tcW w:w="741" w:type="dxa"/>
            <w:vAlign w:val="center"/>
          </w:tcPr>
          <w:p w14:paraId="448709D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0AA9B4A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中华人民共和国测绘法》第六十四条第一项：违反本法规定，有下列行为之一的，给予警告，责令改正，可以并处二十万元以下的罚款；对直接负责的主管人员和其他直接责任人员，依法给予处分；造成损失的，依法承担赔偿责任；构成犯罪的，依法追究刑事责任：（一）损毁、擅自移动永久性测量标志或者正在使用中的临时性测量标志。</w:t>
            </w:r>
          </w:p>
          <w:p w14:paraId="7F273FA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测量标志保护条例》（2011年1月8日修订）第二十二条第一项“测量标志”受国家保护，禁止下列有损测量标志安全和使测量标志失去使用效能的行为：（一）损毁或者擅自移动地下或者地上的永久性测量标志以及使用中的临时性测量标志的。</w:t>
            </w:r>
          </w:p>
          <w:p w14:paraId="07CDB9D1">
            <w:pPr>
              <w:pStyle w:val="22"/>
              <w:keepNext w:val="0"/>
              <w:keepLines w:val="0"/>
              <w:pageBreakBefore w:val="0"/>
              <w:widowControl w:val="0"/>
              <w:suppressLineNumbers w:val="0"/>
              <w:tabs>
                <w:tab w:val="left" w:pos="3345"/>
              </w:tabs>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测量标志保护条例》（2011年1月8日修订）第二十三条：有本条例第二十二条禁止的行为之一，或者有下列行为之一的，由县级以上人民政府管理测绘工作的部门责令限期改正，给予警告，并可以根据情节处以5万元以下的罚款；对负有直接责任的主管人员和其他直接责任人员，依法给予行政处分；造成损失的，应当依法承担赔偿责任：（一）干扰或者阻挠测量标志建设单位依法使用土地或者在建筑物上建设永久性测量标志的；（二）工程建设单位未经批准擅自拆迁永久性测量标志或者使永久性测量标志失去使用效能的，或者拒绝按照国家有关规定支付迁建费用的；（三）违反测绘操作规程进行测绘，使永久性测量标志受到损坏的；（四）无证使用永久性测量标志并且拒绝县级以上人民政府管理测绘工作的部门监督和负责保管测量标志的单位和人员查询的。</w:t>
            </w:r>
          </w:p>
        </w:tc>
        <w:tc>
          <w:tcPr>
            <w:tcW w:w="2357" w:type="dxa"/>
            <w:vAlign w:val="center"/>
          </w:tcPr>
          <w:p w14:paraId="4B28FC5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1、立案责任：发现涉嫌损毁、擅自移动永久性测量标志或者正在使用中的临时性测量标志的违法行为，予以审查，决定是否立案。</w:t>
            </w:r>
          </w:p>
          <w:p w14:paraId="70E96F2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60549DB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096DEAD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46220EA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77A4147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7A8F58A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3CD0C8E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471A3C7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4DEE8DD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0C16D51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629AAAE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0F196BF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w:t>
            </w:r>
          </w:p>
          <w:p w14:paraId="458EAE1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的；</w:t>
            </w:r>
          </w:p>
          <w:p w14:paraId="200353C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13E8490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3B9F316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72E4461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019D71D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w:t>
            </w:r>
          </w:p>
          <w:p w14:paraId="4FD7D63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理相对人要求听证，应予组织听证而不组织听证的；</w:t>
            </w:r>
          </w:p>
          <w:p w14:paraId="4367FAE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3917145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686330F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54292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76BEF04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76</w:t>
            </w:r>
          </w:p>
        </w:tc>
        <w:tc>
          <w:tcPr>
            <w:tcW w:w="657" w:type="dxa"/>
            <w:vAlign w:val="center"/>
          </w:tcPr>
          <w:p w14:paraId="30A36A7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6146AAF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对侵占永久性测量标志用地的处罚</w:t>
            </w:r>
          </w:p>
        </w:tc>
        <w:tc>
          <w:tcPr>
            <w:tcW w:w="741" w:type="dxa"/>
            <w:vAlign w:val="center"/>
          </w:tcPr>
          <w:p w14:paraId="68AE071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5F76DDF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中华人民共和国测绘法》第六十四条第二项：违反本法规定，有下列行为之一的，给予警告，责令改正，可以并处二十万元以下的罚款；对直接负责的主管人员和其他直接责任人员，依法给予处分；造成损失的，依法承担赔偿责任；构成犯罪的，依法追究刑事责任：（二）侵占永久性测量标志用地。</w:t>
            </w:r>
          </w:p>
          <w:p w14:paraId="6D9B230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测量标志保护条例》（2011年1月8日修订）第二十二条第一项测量标志受国家保护，禁止下列有损测量标志安全和使测量标志失去使用效能的行为：（一）损毁或者擅自移动地下或者地上的永久性测量标志以及使用中的临时性测量标志的。</w:t>
            </w:r>
          </w:p>
          <w:p w14:paraId="242716C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测量标志保护条例》（2011年1月8日修订）第二十三条：有本条例第二十二条禁止的行为之一，或者有下列行为之一的，由县级以上人民政府管理测绘工作的部门责令限期改正，给予警告，并可以根据情节处以5万元以下的罚款；对负有直接责任的主管人员和其他直接责任人员，依法给予行政处分；造成损失的，应当依法承担赔偿责任：（一）干扰或者阻挠测量标志建设单位依法使用土地或者在建筑物上建设永久性测量标志的；（二）工程建设单位未经批准擅自拆迁永久性测量标志或者使永久性测量标志失去使用效能的，或者拒绝按照国家有关规定支付迁建费用的；（三）违反测绘操作规程进行测绘，使永久性测量标志受到损坏的；（四）无证使用永久性测量标志并且拒绝县级以上人民政府管理测绘工作的部门监督和负责保管测量标志的单位和人员查询的。</w:t>
            </w:r>
          </w:p>
        </w:tc>
        <w:tc>
          <w:tcPr>
            <w:tcW w:w="2357" w:type="dxa"/>
            <w:vAlign w:val="center"/>
          </w:tcPr>
          <w:p w14:paraId="5148FB9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1、立案责任：发现涉嫌侵占永久性测量标志用地的违法行为，予以审查，决定是否立案。</w:t>
            </w:r>
          </w:p>
          <w:p w14:paraId="278CB74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2559826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7A06A40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w:t>
            </w:r>
          </w:p>
          <w:p w14:paraId="3AD107D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处罚听证告知书》。</w:t>
            </w:r>
          </w:p>
          <w:p w14:paraId="2EC9A21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149EC34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205ED0E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77BE776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6C44ACF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50D3B19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3FD33E9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73C607B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7E5C96E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49615E3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6B6593E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7D58D6F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0216C1C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5B7845B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6DAAD51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288DA3B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516AC3A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54B03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vAlign w:val="center"/>
          </w:tcPr>
          <w:p w14:paraId="4AB53B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77</w:t>
            </w:r>
          </w:p>
        </w:tc>
        <w:tc>
          <w:tcPr>
            <w:tcW w:w="657" w:type="dxa"/>
            <w:vAlign w:val="center"/>
          </w:tcPr>
          <w:p w14:paraId="1BD4C42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5BBF3DF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对在永久性测量标志安全控制范围内从事危害测量标志安全和使用效能的活动的处罚</w:t>
            </w:r>
          </w:p>
        </w:tc>
        <w:tc>
          <w:tcPr>
            <w:tcW w:w="741" w:type="dxa"/>
            <w:vAlign w:val="center"/>
          </w:tcPr>
          <w:p w14:paraId="23084E8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68E587A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中华人民共和国测绘法》第六十四条第三项：违反本法规定，有下列行为之一的，给予警告，责令改正，可以并处二十万元以下的罚款；对直接负责的主管人员和其他直接责任人员，依法给予处分；造成损失的，依法承担赔偿责任；构成犯罪的，依法追究刑事责任：（三）在永久性测量标志安全控制范围内从事危害测量标志安全和使用效能的活动。</w:t>
            </w:r>
          </w:p>
          <w:p w14:paraId="3527E57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测量标志保护条例》（2011年1月8日修订）第二十二条第三项、第四项、第五项、第六项、第七项“测量标志受国家保护，禁止下列有损测量标志安全和使测量标志失去使用效能的行为：（三）在距永久性测量标志50米范围内采石、爆破、射击、架设高压电线的；（四）在测量标志的占地范围内，建设影响测量标志使用效能的建筑物的；（五）在测量标志上架设通讯设施、设置观望台、搭帐篷、拴牲畜或者设置其他有可能损毁测量标志的附着物的；（六）擅自拆除设有测量标志的建筑物或者拆除建筑物上的测量标志的；（七）其他有损测量标志安全和使用效能的。</w:t>
            </w:r>
          </w:p>
          <w:p w14:paraId="7DA794F7">
            <w:pPr>
              <w:pStyle w:val="22"/>
              <w:keepNext w:val="0"/>
              <w:keepLines w:val="0"/>
              <w:pageBreakBefore w:val="0"/>
              <w:widowControl w:val="0"/>
              <w:suppressLineNumbers w:val="0"/>
              <w:tabs>
                <w:tab w:val="left" w:pos="3345"/>
              </w:tabs>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测量标志保护条例》（2011年1月8日修订）第二十三条：有本条例第二十二条禁止的行为之一，或者有下列行为之一的，由县级以上人民政府管理测绘工作的部门责令限期改正，给予警告，并可以根据情节处以5万元以下的罚款；对负有直接责任的主管人员和其他直接责任人员，依法给予行政处分；造成损失的，应当依法承担赔偿责任：（一）干扰或者阻挠测量标志建设单位依法使用土地或者在建筑物上建设永久性测量标志的；（二）工程建设单位未经批准擅自拆迁永久性测量标志或者使永久性测量标志失去使用效能的，或者拒绝按照国家有关规定支付迁建费用的；（三）违反测绘操作规程进行测绘，使永久性测量标志受到损坏的；（四）无证使用永久性测量标志并且拒绝县级以上人民政府管理测绘工作的部门监督和负责保管测量标志的单</w:t>
            </w:r>
          </w:p>
          <w:p w14:paraId="158E714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位和人员查询的。</w:t>
            </w:r>
          </w:p>
        </w:tc>
        <w:tc>
          <w:tcPr>
            <w:tcW w:w="2357" w:type="dxa"/>
            <w:vAlign w:val="center"/>
          </w:tcPr>
          <w:p w14:paraId="45BB2BF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1、立案责任：发现涉嫌在永久性测量标志安全控制范围内从事危害测量标志安全和使用效能的活动的违法行为，予以审查，决定是否立案。</w:t>
            </w:r>
          </w:p>
          <w:p w14:paraId="0D6DDDC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0784FC4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43AF8D0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1CA9ED2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128B8CC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257B584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7F6078D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486AA33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1D289DA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35B6AC2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7DAF4A3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6F4B668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w:t>
            </w:r>
          </w:p>
          <w:p w14:paraId="165F93D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的；</w:t>
            </w:r>
          </w:p>
          <w:p w14:paraId="0CA3CCF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5E54542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223FCFB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06B4945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61CDC65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590EB2D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616BE21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481C768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kern w:val="2"/>
                <w:sz w:val="21"/>
                <w:szCs w:val="21"/>
                <w:lang w:val="en-US" w:eastAsia="zh-CN" w:bidi="ar-SA"/>
              </w:rPr>
            </w:pPr>
          </w:p>
        </w:tc>
      </w:tr>
      <w:tr w14:paraId="7A245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26DACBA6">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78</w:t>
            </w:r>
          </w:p>
        </w:tc>
        <w:tc>
          <w:tcPr>
            <w:tcW w:w="657" w:type="dxa"/>
            <w:vAlign w:val="center"/>
          </w:tcPr>
          <w:p w14:paraId="55DACBDE">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1B77647C">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对擅自拆迁永久性测量标志或者使永久性测量标志失去使用效能，或者拒绝支付迁建费用的处罚</w:t>
            </w:r>
          </w:p>
        </w:tc>
        <w:tc>
          <w:tcPr>
            <w:tcW w:w="741" w:type="dxa"/>
            <w:vAlign w:val="center"/>
          </w:tcPr>
          <w:p w14:paraId="10149160">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157A96CF">
            <w:pPr>
              <w:pStyle w:val="6"/>
              <w:keepNext w:val="0"/>
              <w:keepLines w:val="0"/>
              <w:pageBreakBefore w:val="0"/>
              <w:widowControl/>
              <w:suppressLineNumbers w:val="0"/>
              <w:kinsoku/>
              <w:wordWrap/>
              <w:overflowPunct/>
              <w:topLinePunct w:val="0"/>
              <w:autoSpaceDE/>
              <w:bidi w:val="0"/>
              <w:adjustRightInd/>
              <w:snapToGrid/>
              <w:spacing w:before="0" w:beforeAutospacing="0" w:after="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1、《中华人民共和国测绘法》第六十四条</w:t>
            </w:r>
            <w:r>
              <w:rPr>
                <w:rFonts w:hint="eastAsia" w:ascii="仿宋_GB2312" w:hAnsi="仿宋_GB2312" w:cs="仿宋_GB2312"/>
                <w:spacing w:val="0"/>
                <w:w w:val="100"/>
                <w:kern w:val="2"/>
                <w:sz w:val="21"/>
                <w:szCs w:val="21"/>
                <w:lang w:val="en-US" w:eastAsia="zh-CN" w:bidi="ar-SA"/>
              </w:rPr>
              <w:t xml:space="preserve">  </w:t>
            </w:r>
            <w:r>
              <w:rPr>
                <w:rFonts w:hint="eastAsia" w:ascii="仿宋_GB2312" w:hAnsi="仿宋_GB2312" w:eastAsia="仿宋_GB2312" w:cs="仿宋_GB2312"/>
                <w:spacing w:val="0"/>
                <w:w w:val="100"/>
                <w:kern w:val="2"/>
                <w:sz w:val="21"/>
                <w:szCs w:val="21"/>
                <w:lang w:val="en-US" w:eastAsia="zh-CN" w:bidi="ar-SA"/>
              </w:rPr>
              <w:t>违反本法规定，有下列行为之一的，给予警告，责令改正，可以并处二十万元以下的罚款；对直接负责的主管人员和其他直接责任人员，依法给予处分；造成损失的，依法承担赔偿责任；构成犯罪的，依法追究刑事责任：</w:t>
            </w:r>
            <w:r>
              <w:rPr>
                <w:rFonts w:hint="eastAsia" w:ascii="仿宋_GB2312" w:hAnsi="仿宋_GB2312" w:cs="仿宋_GB2312"/>
                <w:spacing w:val="0"/>
                <w:w w:val="100"/>
                <w:kern w:val="2"/>
                <w:sz w:val="21"/>
                <w:szCs w:val="21"/>
                <w:lang w:val="en-US" w:eastAsia="zh-CN" w:bidi="ar-SA"/>
              </w:rPr>
              <w:t>（</w:t>
            </w:r>
            <w:r>
              <w:rPr>
                <w:rFonts w:hint="eastAsia" w:ascii="仿宋_GB2312" w:hAnsi="仿宋_GB2312" w:eastAsia="仿宋_GB2312" w:cs="仿宋_GB2312"/>
                <w:spacing w:val="0"/>
                <w:w w:val="100"/>
                <w:kern w:val="2"/>
                <w:sz w:val="21"/>
                <w:szCs w:val="21"/>
                <w:lang w:val="en-US" w:eastAsia="zh-CN" w:bidi="ar-SA"/>
              </w:rPr>
              <w:t>四</w:t>
            </w:r>
            <w:r>
              <w:rPr>
                <w:rFonts w:hint="eastAsia" w:ascii="仿宋_GB2312" w:hAnsi="仿宋_GB2312" w:cs="仿宋_GB2312"/>
                <w:spacing w:val="0"/>
                <w:w w:val="100"/>
                <w:kern w:val="2"/>
                <w:sz w:val="21"/>
                <w:szCs w:val="21"/>
                <w:lang w:val="en-US" w:eastAsia="zh-CN" w:bidi="ar-SA"/>
              </w:rPr>
              <w:t>）</w:t>
            </w:r>
            <w:r>
              <w:rPr>
                <w:rFonts w:hint="eastAsia" w:ascii="仿宋_GB2312" w:hAnsi="仿宋_GB2312" w:eastAsia="仿宋_GB2312" w:cs="仿宋_GB2312"/>
                <w:spacing w:val="0"/>
                <w:w w:val="100"/>
                <w:kern w:val="2"/>
                <w:sz w:val="21"/>
                <w:szCs w:val="21"/>
                <w:lang w:val="en-US" w:eastAsia="zh-CN" w:bidi="ar-SA"/>
              </w:rPr>
              <w:t>擅自拆迁永久性测量标志或者使永久性测量标志失去使用效能，或者拒绝支付迁建费用；</w:t>
            </w:r>
          </w:p>
          <w:p w14:paraId="3699D35D">
            <w:pPr>
              <w:pStyle w:val="6"/>
              <w:keepNext w:val="0"/>
              <w:keepLines w:val="0"/>
              <w:pageBreakBefore w:val="0"/>
              <w:widowControl/>
              <w:suppressLineNumbers w:val="0"/>
              <w:kinsoku/>
              <w:wordWrap/>
              <w:overflowPunct/>
              <w:topLinePunct w:val="0"/>
              <w:autoSpaceDE/>
              <w:bidi w:val="0"/>
              <w:adjustRightInd/>
              <w:snapToGrid/>
              <w:spacing w:before="0" w:beforeAutospacing="0" w:after="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p>
          <w:p w14:paraId="3FAE3CB2">
            <w:pPr>
              <w:pStyle w:val="6"/>
              <w:keepNext w:val="0"/>
              <w:keepLines w:val="0"/>
              <w:pageBreakBefore w:val="0"/>
              <w:widowControl/>
              <w:suppressLineNumbers w:val="0"/>
              <w:kinsoku/>
              <w:wordWrap/>
              <w:overflowPunct/>
              <w:topLinePunct w:val="0"/>
              <w:autoSpaceDE/>
              <w:bidi w:val="0"/>
              <w:adjustRightInd/>
              <w:snapToGrid/>
              <w:spacing w:before="0" w:beforeAutospacing="0" w:after="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cs="仿宋_GB2312"/>
                <w:spacing w:val="0"/>
                <w:w w:val="100"/>
                <w:kern w:val="2"/>
                <w:sz w:val="21"/>
                <w:szCs w:val="21"/>
                <w:lang w:val="en-US" w:eastAsia="zh-CN" w:bidi="ar-SA"/>
              </w:rPr>
              <w:t>2、</w:t>
            </w:r>
            <w:r>
              <w:rPr>
                <w:rFonts w:hint="eastAsia" w:ascii="仿宋_GB2312" w:hAnsi="仿宋_GB2312" w:eastAsia="仿宋_GB2312" w:cs="仿宋_GB2312"/>
                <w:spacing w:val="0"/>
                <w:w w:val="100"/>
                <w:kern w:val="2"/>
                <w:sz w:val="21"/>
                <w:szCs w:val="21"/>
                <w:lang w:val="en-US" w:eastAsia="zh-CN" w:bidi="ar-SA"/>
              </w:rPr>
              <w:t>《测量标志保护条例》（2011年1月8日修订）第二十三条</w:t>
            </w:r>
            <w:r>
              <w:rPr>
                <w:rFonts w:hint="eastAsia" w:ascii="仿宋_GB2312" w:hAnsi="仿宋_GB2312" w:cs="仿宋_GB2312"/>
                <w:spacing w:val="0"/>
                <w:w w:val="100"/>
                <w:kern w:val="2"/>
                <w:sz w:val="21"/>
                <w:szCs w:val="21"/>
                <w:lang w:val="en-US" w:eastAsia="zh-CN" w:bidi="ar-SA"/>
              </w:rPr>
              <w:t xml:space="preserve">  </w:t>
            </w:r>
            <w:r>
              <w:rPr>
                <w:rFonts w:hint="eastAsia" w:ascii="仿宋_GB2312" w:hAnsi="仿宋_GB2312" w:eastAsia="仿宋_GB2312" w:cs="仿宋_GB2312"/>
                <w:spacing w:val="0"/>
                <w:w w:val="100"/>
                <w:kern w:val="2"/>
                <w:sz w:val="21"/>
                <w:szCs w:val="21"/>
                <w:lang w:val="en-US" w:eastAsia="zh-CN" w:bidi="ar-SA"/>
              </w:rPr>
              <w:t>有本条例第二十二条禁止的行为之一，或者有下列行为之一的，由县级以上人民政府管理测绘工作的部门责令限期改正，给予警告，并可以根据情节处以5万元以下的罚款；对负有直接责任的主管人员和其他直接责任人员，依法给予行政处分；造成损失的，应当依法承担赔偿责任：（二）工程建设单位未经批准擅自拆迁永久性测量标志或者使永久性测量标志失去使用效能的，或者拒绝按照国家有关规定支付迁建费用的；</w:t>
            </w:r>
          </w:p>
        </w:tc>
        <w:tc>
          <w:tcPr>
            <w:tcW w:w="2357" w:type="dxa"/>
            <w:vAlign w:val="center"/>
          </w:tcPr>
          <w:p w14:paraId="4C4F3712">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1、立案责任：发现涉嫌在永久性测量标志安全控制范围内从事危害测量标志安全和使用效能的活动的违法行为，予以审查，决定是否立案。</w:t>
            </w:r>
          </w:p>
          <w:p w14:paraId="4EDC72E7">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00E8D66E">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722C69C4">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5B8DAC76">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741FD6EB">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3175F90C">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6F98F167">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506FDA93">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491AC57E">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282B6BA0">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1B11FFC0">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178C1C5F">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w:t>
            </w:r>
          </w:p>
          <w:p w14:paraId="245BF88E">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的；</w:t>
            </w:r>
          </w:p>
          <w:p w14:paraId="153DA9E5">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2B6DB211">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755CC78C">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0C37041B">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736DA15E">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668FB274">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4CCF49C7">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32EAFF99">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kern w:val="2"/>
                <w:sz w:val="21"/>
                <w:szCs w:val="21"/>
                <w:lang w:val="en-US" w:eastAsia="zh-CN" w:bidi="ar-SA"/>
              </w:rPr>
            </w:pPr>
          </w:p>
        </w:tc>
      </w:tr>
      <w:tr w14:paraId="53C6A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53940D3B">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79</w:t>
            </w:r>
          </w:p>
        </w:tc>
        <w:tc>
          <w:tcPr>
            <w:tcW w:w="657" w:type="dxa"/>
            <w:vAlign w:val="center"/>
          </w:tcPr>
          <w:p w14:paraId="1FFA395D">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行政处罚</w:t>
            </w:r>
          </w:p>
        </w:tc>
        <w:tc>
          <w:tcPr>
            <w:tcW w:w="1791" w:type="dxa"/>
            <w:vAlign w:val="center"/>
          </w:tcPr>
          <w:p w14:paraId="7B775D69">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对干扰或者阻挠测量标志建设单位依法使用土地或者在建筑物上建设永久性测量标志的处罚</w:t>
            </w:r>
          </w:p>
        </w:tc>
        <w:tc>
          <w:tcPr>
            <w:tcW w:w="741" w:type="dxa"/>
            <w:vAlign w:val="center"/>
          </w:tcPr>
          <w:p w14:paraId="6B0C50E8">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各街道</w:t>
            </w:r>
          </w:p>
        </w:tc>
        <w:tc>
          <w:tcPr>
            <w:tcW w:w="3595" w:type="dxa"/>
            <w:vAlign w:val="center"/>
          </w:tcPr>
          <w:p w14:paraId="332BA658">
            <w:pPr>
              <w:pStyle w:val="6"/>
              <w:keepNext w:val="0"/>
              <w:keepLines w:val="0"/>
              <w:pageBreakBefore w:val="0"/>
              <w:widowControl/>
              <w:suppressLineNumbers w:val="0"/>
              <w:kinsoku/>
              <w:wordWrap/>
              <w:overflowPunct/>
              <w:topLinePunct w:val="0"/>
              <w:autoSpaceDE/>
              <w:bidi w:val="0"/>
              <w:adjustRightInd/>
              <w:snapToGrid/>
              <w:spacing w:before="0" w:beforeAutospacing="0" w:after="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《测量标志保护条例》（2011年1月8日修订）第二十三条第一项</w:t>
            </w:r>
            <w:r>
              <w:rPr>
                <w:rFonts w:hint="eastAsia" w:ascii="仿宋_GB2312" w:hAnsi="仿宋_GB2312" w:cs="仿宋_GB2312"/>
                <w:spacing w:val="0"/>
                <w:w w:val="100"/>
                <w:kern w:val="2"/>
                <w:sz w:val="21"/>
                <w:szCs w:val="21"/>
                <w:lang w:val="en-US" w:eastAsia="zh-CN" w:bidi="ar-SA"/>
              </w:rPr>
              <w:t xml:space="preserve">  </w:t>
            </w:r>
            <w:r>
              <w:rPr>
                <w:rFonts w:hint="eastAsia" w:ascii="仿宋_GB2312" w:hAnsi="仿宋_GB2312" w:eastAsia="仿宋_GB2312" w:cs="仿宋_GB2312"/>
                <w:spacing w:val="0"/>
                <w:w w:val="100"/>
                <w:kern w:val="2"/>
                <w:sz w:val="21"/>
                <w:szCs w:val="21"/>
                <w:lang w:val="en-US" w:eastAsia="zh-CN" w:bidi="ar-SA"/>
              </w:rPr>
              <w:t>有本条例第二十二条禁止的行为之一，或者有下列行为之一的，由县级以上人民政府管理测绘工作的部门责令限期改正，给予警告，并可以根据情节处以5万元以下的罚款；对负有直接责任的主管人员和其他直接责任人员，依法给予行政处分；造成损失的，应当依法承担赔偿责任：（一）干扰或者阻挠测量标志建设单位依法使用土地或者在建筑物上建设永久性测量标志的；</w:t>
            </w:r>
          </w:p>
        </w:tc>
        <w:tc>
          <w:tcPr>
            <w:tcW w:w="2357" w:type="dxa"/>
            <w:vAlign w:val="center"/>
          </w:tcPr>
          <w:p w14:paraId="537CF4A4">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1、立案责任：发现涉嫌在永久性测量标志安全控制范围内从事危害测量标志安全和使用效能的活动的违法行为，予以审查，决定是否立案。</w:t>
            </w:r>
          </w:p>
          <w:p w14:paraId="23696A9D">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397E5D33">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3、审查责任：审理案件调查报告，对案件违法事实、证据、调查取证程序、法律适用、处罚种类和幅度、当事人陈述和申辩理由等方面进行审查，提出处理意见（主要证据不足时，以适当的方式补充调查）。</w:t>
            </w:r>
          </w:p>
          <w:p w14:paraId="03CB0FFF">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4、告知责任：作出行政处罚决定前，应制作《行政处罚告知书》送达当事人，告知违法事实及其享有的陈述、申辩等权利。符合听证规定的，制作并送达《行政处罚听证告知书》。</w:t>
            </w:r>
          </w:p>
          <w:p w14:paraId="7443A238">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5、决定责任：制作行政处罚决定书，载明行政处罚告知、当事人陈述申辩或者听证情况等内容。</w:t>
            </w:r>
          </w:p>
          <w:p w14:paraId="4A0384BF">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6、送达责任：行政处罚决定书按法律规定的方式送达当事人。</w:t>
            </w:r>
          </w:p>
          <w:p w14:paraId="2F55F372">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7、执行责任：依照生效的行政处罚决定，告知当事人按要求缴纳罚款。</w:t>
            </w:r>
          </w:p>
          <w:p w14:paraId="2B73711B">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8、其他法律法规规章文件规定应履行的责任。</w:t>
            </w:r>
          </w:p>
        </w:tc>
        <w:tc>
          <w:tcPr>
            <w:tcW w:w="3051" w:type="dxa"/>
            <w:vAlign w:val="center"/>
          </w:tcPr>
          <w:p w14:paraId="67C8D27E">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因不履行或不正确履行行政职责，有下列情形的，行政机关及相关工作人员应承担相应责任；</w:t>
            </w:r>
          </w:p>
          <w:p w14:paraId="67D9F521">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1、没有法律和事实依据实施行政处罚的；</w:t>
            </w:r>
          </w:p>
          <w:p w14:paraId="77610508">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2、行政处罚显失公正的；</w:t>
            </w:r>
          </w:p>
          <w:p w14:paraId="717DCA93">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3、执法人员玩忽职守，对应当予以制止和处罚的违法行为不予制止、处罚，致使公民、法人或者其他组织合法权益遭受损害的；</w:t>
            </w:r>
          </w:p>
          <w:p w14:paraId="7A33E42E">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4、不具备行政执法资格实施行政处罚的；</w:t>
            </w:r>
          </w:p>
          <w:p w14:paraId="5CCF3547">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5、在制止以及查处违法案件中受阻，依照有关规定应当向本级人民政府或者上级主管部门报告而未报告的；</w:t>
            </w:r>
          </w:p>
          <w:p w14:paraId="7AA87501">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6、应当依法移送追究刑事责任，而未依法移送有权机关的；</w:t>
            </w:r>
          </w:p>
          <w:p w14:paraId="1B04428B">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7、擅自改变行政处罚种类、幅度的；</w:t>
            </w:r>
          </w:p>
          <w:p w14:paraId="0119E441">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8、违反法定的行政处罚程序的；</w:t>
            </w:r>
          </w:p>
          <w:p w14:paraId="35F85B33">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9、符合听证条件、行政管理相对人要求听证，应予组织听证而不组织听证的；</w:t>
            </w:r>
          </w:p>
          <w:p w14:paraId="3B17BD44">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10、在行政处罚过程中发生腐败行为的；</w:t>
            </w:r>
          </w:p>
          <w:p w14:paraId="3C8F9B41">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ar-SA"/>
              </w:rPr>
            </w:pPr>
            <w:r>
              <w:rPr>
                <w:rFonts w:hint="eastAsia" w:ascii="仿宋_GB2312" w:hAnsi="仿宋_GB2312" w:eastAsia="仿宋_GB2312" w:cs="仿宋_GB2312"/>
                <w:spacing w:val="0"/>
                <w:w w:val="100"/>
                <w:kern w:val="2"/>
                <w:sz w:val="21"/>
                <w:szCs w:val="21"/>
                <w:lang w:val="en-US" w:eastAsia="zh-CN" w:bidi="ar-SA"/>
              </w:rPr>
              <w:t>11、其他违反法律法规规章文件规定的行为。</w:t>
            </w:r>
          </w:p>
        </w:tc>
        <w:tc>
          <w:tcPr>
            <w:tcW w:w="1412" w:type="dxa"/>
            <w:vAlign w:val="center"/>
          </w:tcPr>
          <w:p w14:paraId="73262ADF">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kern w:val="2"/>
                <w:sz w:val="21"/>
                <w:szCs w:val="21"/>
                <w:lang w:val="en-US" w:eastAsia="zh-CN" w:bidi="ar-SA"/>
              </w:rPr>
            </w:pPr>
          </w:p>
        </w:tc>
      </w:tr>
      <w:tr w14:paraId="7D948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62298DC8">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80</w:t>
            </w:r>
          </w:p>
        </w:tc>
        <w:tc>
          <w:tcPr>
            <w:tcW w:w="657" w:type="dxa"/>
            <w:vAlign w:val="center"/>
          </w:tcPr>
          <w:p w14:paraId="62CC79A5">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color w:val="000000"/>
                <w:spacing w:val="0"/>
                <w:w w:val="100"/>
                <w:sz w:val="21"/>
                <w:szCs w:val="21"/>
                <w:u w:val="none"/>
                <w:lang w:val="en-US" w:eastAsia="zh-CN"/>
              </w:rPr>
              <w:t>行政处罚</w:t>
            </w:r>
          </w:p>
        </w:tc>
        <w:tc>
          <w:tcPr>
            <w:tcW w:w="1791" w:type="dxa"/>
            <w:vAlign w:val="center"/>
          </w:tcPr>
          <w:p w14:paraId="70C89862">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对盗伐、滥伐林木行为的处罚</w:t>
            </w:r>
          </w:p>
        </w:tc>
        <w:tc>
          <w:tcPr>
            <w:tcW w:w="741" w:type="dxa"/>
            <w:vAlign w:val="center"/>
          </w:tcPr>
          <w:p w14:paraId="25BDD1DB">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070F8B87">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《中华人民共和国森林法》</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2019年修正</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第七十六条：盗伐林木的，由县级以上人民政府林业主管部门责令限期在原地或者异地补种盗伐株数一倍以上五倍以下的树木，并处盗伐林木价值五倍以上十倍以下的罚款。</w:t>
            </w:r>
          </w:p>
          <w:p w14:paraId="48DEF29E">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滥伐林木的，由县级以上人民政府林业主管部门责令限期在原地或者异地补种滥伐株数一倍以上三倍以下的树木，可以处滥伐林木价值三倍以上五倍以下的罚款。</w:t>
            </w:r>
          </w:p>
        </w:tc>
        <w:tc>
          <w:tcPr>
            <w:tcW w:w="2357" w:type="dxa"/>
            <w:vAlign w:val="center"/>
          </w:tcPr>
          <w:p w14:paraId="13DA67F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2724EFE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BA1331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5E34D65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6EE50D4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440D749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w:t>
            </w:r>
          </w:p>
          <w:p w14:paraId="082DE79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7、执行责任：依照生效的行政处罚决定，告知当事人按要求缴纳罚款。</w:t>
            </w:r>
          </w:p>
          <w:p w14:paraId="7F779602">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29C191A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0F8C3C8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2464584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0F4C9A5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3894E04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4、不具备行政执法资格实施行政处罚的；在制止以及查处违法案件中受阻，依照有关规定应当向本级人民政府或者上级主管部门报告而未报告的；</w:t>
            </w:r>
          </w:p>
          <w:p w14:paraId="198D92B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4237A09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6613A07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08E9262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579B8C7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7E77B8E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63D2B712">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2FD84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6F4B97A9">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81</w:t>
            </w:r>
          </w:p>
        </w:tc>
        <w:tc>
          <w:tcPr>
            <w:tcW w:w="657" w:type="dxa"/>
            <w:vAlign w:val="center"/>
          </w:tcPr>
          <w:p w14:paraId="5D40F358">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3AACBC0B">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对未按照要求生产、经营清真食品的处罚规定的处罚</w:t>
            </w:r>
          </w:p>
        </w:tc>
        <w:tc>
          <w:tcPr>
            <w:tcW w:w="741" w:type="dxa"/>
            <w:vAlign w:val="center"/>
          </w:tcPr>
          <w:p w14:paraId="7806F1DD">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085A4486">
            <w:pPr>
              <w:pStyle w:val="22"/>
              <w:keepNext w:val="0"/>
              <w:keepLines w:val="0"/>
              <w:pageBreakBefore w:val="0"/>
              <w:widowControl w:val="0"/>
              <w:suppressLineNumbers w:val="0"/>
              <w:kinsoku/>
              <w:wordWrap/>
              <w:overflowPunct/>
              <w:topLinePunct w:val="0"/>
              <w:autoSpaceDE/>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河北省清真食品管理条例》（1999年）第十七条第（一）（二）（三）（四）（六）（七）（八）项：违反本条例规定的，由县级以上人民政府民族事务行政主管部门按下列规定给予行政处罚。造成严重影响的，由其所在单位或有关部门给予主要当事人行政处分；构成犯罪的，依法追究刑事责任。</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一</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违反本条例第六条规定的，责令限期改正；逾期不改的，吊销清真食品准营证，收回清真标识牌。</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二</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违反本条例第七条规定的，责令停业，吊销清真食品准营证，收回清真标识牌并处以三千元以上五千元以下罚款。</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三</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违反本条例第十条、第十二条、第十四条第一款规定的，责令限期改正；逾期不改的，处以五十元以上二百元以下罚款。</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四</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违反本条例第九条第二款、第十四条第二款规定的，没收非法所得，情节较轻的，处以一千元以上三千元以下罚款</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情节严重的处三千元以上一万元以下罚款。</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六</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违反本条例第十一条规定的，责令限期停业整顿，并处以五千元以上一万元以下罚款</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逾期不改的，吊销清真食品准营证，收回清真标识牌。</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七</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违反本条例第十五条规定的，责令限期改正；逾期不改的，处以五百元以上一千元以下罚款。</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八</w:t>
            </w:r>
            <w:r>
              <w:rPr>
                <w:rFonts w:hint="eastAsia" w:ascii="仿宋_GB2312" w:hAnsi="仿宋_GB2312" w:eastAsia="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生产经营清真食品的单位和个人未按有清真饮食习惯少数民族的风俗屠宰加工清真牛羊肉、禽肉的，责令限期停业整顿，没收非法所得，并处以一千元以上五千元以下罚款；逾期不改的，吊销清真食品准营证，收回</w:t>
            </w:r>
            <w:r>
              <w:rPr>
                <w:rFonts w:hint="eastAsia" w:ascii="仿宋_GB2312" w:hAnsi="仿宋_GB2312" w:eastAsia="仿宋_GB2312" w:cs="仿宋_GB2312"/>
                <w:spacing w:val="0"/>
                <w:w w:val="100"/>
                <w:sz w:val="21"/>
                <w:szCs w:val="21"/>
                <w:lang w:eastAsia="zh-CN"/>
              </w:rPr>
              <w:t>清标识牌</w:t>
            </w:r>
            <w:r>
              <w:rPr>
                <w:rFonts w:hint="eastAsia" w:ascii="仿宋_GB2312" w:hAnsi="仿宋_GB2312" w:eastAsia="仿宋_GB2312" w:cs="仿宋_GB2312"/>
                <w:spacing w:val="0"/>
                <w:w w:val="100"/>
                <w:sz w:val="21"/>
                <w:szCs w:val="21"/>
              </w:rPr>
              <w:t>。</w:t>
            </w:r>
          </w:p>
        </w:tc>
        <w:tc>
          <w:tcPr>
            <w:tcW w:w="2357" w:type="dxa"/>
            <w:vAlign w:val="center"/>
          </w:tcPr>
          <w:p w14:paraId="44BFFFD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1069C33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2E20520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1AFAC9F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61B8484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0A50839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6、送达责任：行政处罚决定书按法律规定的方式送达当事人。7、执行责任：依照生效的行政处罚决定，告知当事人按要求缴纳罚款。</w:t>
            </w:r>
          </w:p>
          <w:p w14:paraId="0A5A17C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5558E4C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493810E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4C3E00C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59F8296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05DC448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w:t>
            </w:r>
          </w:p>
          <w:p w14:paraId="56C5390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在制止以及查处违法案件中受阻，依照有关规定应当向本级人民政府或者上级主管部门报告而未报告的；</w:t>
            </w:r>
          </w:p>
          <w:p w14:paraId="5E297E3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09AD437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2B12653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78872C1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1E88B71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52C61AD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0BCF0ACC">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06D98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4D469E1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82</w:t>
            </w:r>
          </w:p>
        </w:tc>
        <w:tc>
          <w:tcPr>
            <w:tcW w:w="657" w:type="dxa"/>
            <w:vAlign w:val="center"/>
          </w:tcPr>
          <w:p w14:paraId="78291A52">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49FC33C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对临时活动地点的活动违反相关规定的处罚</w:t>
            </w:r>
          </w:p>
        </w:tc>
        <w:tc>
          <w:tcPr>
            <w:tcW w:w="741" w:type="dxa"/>
            <w:vAlign w:val="center"/>
          </w:tcPr>
          <w:p w14:paraId="7CB42667">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43CD965F">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《宗教事务条例》（2017年国务院令第686号）第六十六条：临时活动地点的活动违反本条例相关规定的，由宗教事务部门责令改正；情节严重的，责令停止活动，</w:t>
            </w:r>
            <w:r>
              <w:rPr>
                <w:rFonts w:hint="eastAsia" w:ascii="仿宋_GB2312" w:hAnsi="仿宋_GB2312" w:eastAsia="仿宋_GB2312" w:cs="仿宋_GB2312"/>
                <w:spacing w:val="0"/>
                <w:w w:val="100"/>
                <w:sz w:val="21"/>
                <w:szCs w:val="21"/>
                <w:lang w:eastAsia="zh-CN"/>
              </w:rPr>
              <w:t>撤销</w:t>
            </w:r>
            <w:r>
              <w:rPr>
                <w:rFonts w:hint="eastAsia" w:ascii="仿宋_GB2312" w:hAnsi="仿宋_GB2312" w:eastAsia="仿宋_GB2312" w:cs="仿宋_GB2312"/>
                <w:spacing w:val="0"/>
                <w:w w:val="100"/>
                <w:sz w:val="21"/>
                <w:szCs w:val="21"/>
              </w:rPr>
              <w:t>该临时活动地点；有违法所得、非法财物的，予以没收。</w:t>
            </w:r>
          </w:p>
        </w:tc>
        <w:tc>
          <w:tcPr>
            <w:tcW w:w="2357" w:type="dxa"/>
            <w:vAlign w:val="center"/>
          </w:tcPr>
          <w:p w14:paraId="07DDCE2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7B4DF4E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485E3BE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6D3E0BA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1E8EB23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4B0CB46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w:t>
            </w:r>
          </w:p>
          <w:p w14:paraId="7744F9D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7、执行责任：依照生效的行政处罚决定，告知当事人按要求缴纳罚款。</w:t>
            </w:r>
          </w:p>
          <w:p w14:paraId="744E7BE3">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1BA3342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33D86F5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13D2642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7148A05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4F740F0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w:t>
            </w:r>
          </w:p>
          <w:p w14:paraId="768A2DB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在制止以及查处违法案件中受阻，依照有关规定应当向本级人民政府或者上级主管部门报告而未报告的；</w:t>
            </w:r>
          </w:p>
          <w:p w14:paraId="543F951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45F359D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72522E5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2CFA5E8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0D7783C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62DFE67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1785A656">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08668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5A814C68">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spacing w:val="0"/>
                <w:w w:val="100"/>
                <w:sz w:val="21"/>
                <w:szCs w:val="21"/>
                <w:lang w:val="en-US" w:eastAsia="zh-CN"/>
              </w:rPr>
              <w:t>83</w:t>
            </w:r>
          </w:p>
        </w:tc>
        <w:tc>
          <w:tcPr>
            <w:tcW w:w="657" w:type="dxa"/>
            <w:vAlign w:val="center"/>
          </w:tcPr>
          <w:p w14:paraId="5C4AD4D3">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208AA10A">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对为违法宗教活动提供条件的处罚</w:t>
            </w:r>
          </w:p>
        </w:tc>
        <w:tc>
          <w:tcPr>
            <w:tcW w:w="741" w:type="dxa"/>
            <w:vAlign w:val="center"/>
          </w:tcPr>
          <w:p w14:paraId="5890BE4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3B19C44">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宗教事务条例》（2017年国务院令第686号）第七十一条：为违法宗教活动提供条件的，由宗教事务部门给予警告，有违法所得、非法财物的，没收违法所得和非法财物，情节严重的，并处2万元以上20万元以下的罚款；有违法房屋、构筑物的，由规划、建设等部门依法处理；有违反治安管理行为的，依法给予治安管理处罚。</w:t>
            </w:r>
          </w:p>
        </w:tc>
        <w:tc>
          <w:tcPr>
            <w:tcW w:w="2357" w:type="dxa"/>
            <w:vAlign w:val="center"/>
          </w:tcPr>
          <w:p w14:paraId="098E2C4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455C505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1B5364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1823E64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6FC235E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75FF67E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w:t>
            </w:r>
          </w:p>
          <w:p w14:paraId="3512DD3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7、执行责任：依照生效的行政处罚决定，告知当事人按要求缴纳罚款。</w:t>
            </w:r>
          </w:p>
          <w:p w14:paraId="361AF2E2">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227FC3D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735D1BC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69BEF42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4C5E56C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1B42B45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w:t>
            </w:r>
          </w:p>
          <w:p w14:paraId="7891C91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的；</w:t>
            </w:r>
          </w:p>
          <w:p w14:paraId="07A9BD1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在制止以及查处违法案件中受阻，依照有关规定应当向本级人民政府或者上级主管部门报告而未报告的；</w:t>
            </w:r>
          </w:p>
          <w:p w14:paraId="35BC3F6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603BE01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6A11F50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69C3402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1608E07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1685584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2B777811">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524FF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6A1EA0D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spacing w:val="0"/>
                <w:w w:val="100"/>
                <w:sz w:val="21"/>
                <w:szCs w:val="21"/>
                <w:lang w:val="en-US" w:eastAsia="zh-CN"/>
              </w:rPr>
              <w:t>84</w:t>
            </w:r>
          </w:p>
        </w:tc>
        <w:tc>
          <w:tcPr>
            <w:tcW w:w="657" w:type="dxa"/>
            <w:vAlign w:val="center"/>
          </w:tcPr>
          <w:p w14:paraId="09FE741C">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289A076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对大型宗教活动过程中发生危害国家安全、公共安全或者严重破坏社会秩序情况的处罚</w:t>
            </w:r>
          </w:p>
        </w:tc>
        <w:tc>
          <w:tcPr>
            <w:tcW w:w="741" w:type="dxa"/>
            <w:vAlign w:val="center"/>
          </w:tcPr>
          <w:p w14:paraId="13DE9622">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1B27529C">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宗教事务条例》（2017年国务院令第686号）第六十四条第一款：大型宗教活动过程中发生危害国家安全、公共安全或者严重破坏社会秩序情况的，由有关部门依照法律、法规进行处置和处罚；主办的宗教团体、寺观教堂负有责</w:t>
            </w:r>
            <w:r>
              <w:rPr>
                <w:rFonts w:hint="eastAsia" w:ascii="仿宋_GB2312" w:hAnsi="仿宋_GB2312" w:eastAsia="仿宋_GB2312" w:cs="仿宋_GB2312"/>
                <w:spacing w:val="0"/>
                <w:w w:val="100"/>
                <w:sz w:val="21"/>
                <w:szCs w:val="21"/>
                <w:lang w:val="en-US"/>
              </w:rPr>
              <w:t>任的，由登记管理机关责令其撤换主要负责人，情节严重的，由登记管理机关吊销其登记证书。</w:t>
            </w:r>
          </w:p>
        </w:tc>
        <w:tc>
          <w:tcPr>
            <w:tcW w:w="2357" w:type="dxa"/>
            <w:vAlign w:val="center"/>
          </w:tcPr>
          <w:p w14:paraId="6A127F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634E840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813B70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51A5D84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60CAC56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4D517D4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w:t>
            </w:r>
          </w:p>
          <w:p w14:paraId="58114B9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7、执行责任：依照生效的行政处罚决定，告知当事人按要求缴纳罚款。</w:t>
            </w:r>
          </w:p>
          <w:p w14:paraId="3D568EFB">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3608A69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32BBDE0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08A4699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1B332CF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13E7B33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w:t>
            </w:r>
          </w:p>
          <w:p w14:paraId="759CA62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在制止以及查处违法案件中受阻，依照有关规定应当向本级人民政府或者上级主管部门报告而未报告的；</w:t>
            </w:r>
          </w:p>
          <w:p w14:paraId="68F654B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6C0C6E2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788E570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7C51EFD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111EC63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4780483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185B0ED0">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48580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222AAD84">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spacing w:val="0"/>
                <w:w w:val="100"/>
                <w:sz w:val="21"/>
                <w:szCs w:val="21"/>
                <w:lang w:val="en-US" w:eastAsia="zh-CN"/>
              </w:rPr>
              <w:t>85</w:t>
            </w:r>
          </w:p>
        </w:tc>
        <w:tc>
          <w:tcPr>
            <w:tcW w:w="657" w:type="dxa"/>
            <w:vAlign w:val="center"/>
          </w:tcPr>
          <w:p w14:paraId="125F532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45FC397B">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对擅自举行大型宗教活动的处罚</w:t>
            </w:r>
          </w:p>
        </w:tc>
        <w:tc>
          <w:tcPr>
            <w:tcW w:w="741" w:type="dxa"/>
            <w:vAlign w:val="center"/>
          </w:tcPr>
          <w:p w14:paraId="289F61A4">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246FC5BF">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宗教事务条例》（2017年国务院令第686号）第六十四条第二款：擅自举行大型宗教活动的，由宗教事务部门会同有关部门责令停止活动，可以并处10万元以上30万元以下的罚款；有违法所得、非法财物的，没收违法所得和非法财物。其中，大型宗教活动是宗教团体、宗教活动场所擅自举办的，登记管理机关还可以责令该宗教团体、宗教活动场所撤换直接负责的主管人员。</w:t>
            </w:r>
          </w:p>
        </w:tc>
        <w:tc>
          <w:tcPr>
            <w:tcW w:w="2357" w:type="dxa"/>
            <w:vAlign w:val="center"/>
          </w:tcPr>
          <w:p w14:paraId="798E578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2A49A8A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34DFF34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1CDE6FE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6CC321E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06A7972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w:t>
            </w:r>
          </w:p>
          <w:p w14:paraId="2763374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7、执行责任：依照生效的行政处罚决定，告知当事人按要求缴纳罚款。</w:t>
            </w:r>
          </w:p>
          <w:p w14:paraId="19253F78">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299C591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7B6963A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17627CB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2C486E8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7A7910D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w:t>
            </w:r>
          </w:p>
          <w:p w14:paraId="1BBFE4F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在制止以及查处违法案件中受阻，依照有关规定应当向本级人民政府或者上级主管部门报告而未报告的；</w:t>
            </w:r>
          </w:p>
          <w:p w14:paraId="60AA447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33F46F4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0681FAF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6E8DCF2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26DFA9B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30A7E58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6E916BDD">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5B230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26BC7B62">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86</w:t>
            </w:r>
          </w:p>
        </w:tc>
        <w:tc>
          <w:tcPr>
            <w:tcW w:w="657" w:type="dxa"/>
            <w:vAlign w:val="center"/>
          </w:tcPr>
          <w:p w14:paraId="3FDBE685">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722F6E39">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对非宗教团体、非宗教院校、非宗教活动场所、非指定的临时活动地点组织、举行宗教活动，接受宗教性捐赠的处罚</w:t>
            </w:r>
          </w:p>
        </w:tc>
        <w:tc>
          <w:tcPr>
            <w:tcW w:w="741" w:type="dxa"/>
            <w:vAlign w:val="center"/>
          </w:tcPr>
          <w:p w14:paraId="3CEE1C95">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174A43D1">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宗教事务条例》（2017年国务院令第686号）第六十九条第二款：非宗教团体、非宗教院校、非宗教活动场所、非指定的临时活动地点组织、举行宗教活动，接受宗教性捐赠的，由宗教事务部门会同公安、民政、建设、教育、文化、旅游、文物等有关部门责令停止活动</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有违法所得、非法财物的，没收违法所得和非法财物，可以并处违法所得1倍以上3倍以下的罚款；违法所得无法确定的，处5万元以下的罚款；构成犯罪的，依法追究刑事责任。</w:t>
            </w:r>
          </w:p>
        </w:tc>
        <w:tc>
          <w:tcPr>
            <w:tcW w:w="2357" w:type="dxa"/>
            <w:vAlign w:val="center"/>
          </w:tcPr>
          <w:p w14:paraId="17A9D1A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35834EB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4484D18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69D77DF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420EAFF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161AD44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w:t>
            </w:r>
          </w:p>
          <w:p w14:paraId="2E15BEE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7、执行责任：依照生效的行政处罚决定，告知当事人按要求缴纳罚款。</w:t>
            </w:r>
          </w:p>
          <w:p w14:paraId="02022A74">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22C7DE4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0DA2F94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169FA98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31AFDBF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5B450AF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w:t>
            </w:r>
          </w:p>
          <w:p w14:paraId="254EB93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在制止以及查处违法案件中受阻，依照有关规定应当向本级人民政府或者上级主管部门报告而未报告的；</w:t>
            </w:r>
          </w:p>
          <w:p w14:paraId="7730EB2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3514113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6652B3D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5B428D3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234BC80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7EEBA34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67D0D528">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7786A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3D461261">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87</w:t>
            </w:r>
          </w:p>
        </w:tc>
        <w:tc>
          <w:tcPr>
            <w:tcW w:w="657" w:type="dxa"/>
            <w:vAlign w:val="center"/>
          </w:tcPr>
          <w:p w14:paraId="4BC98B42">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66EB441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对在宗教院校以外的学校及其他教育机构传教、举行宗教活动、成立宗教组织、设立宗教活动场所的处罚</w:t>
            </w:r>
          </w:p>
        </w:tc>
        <w:tc>
          <w:tcPr>
            <w:tcW w:w="741" w:type="dxa"/>
            <w:vAlign w:val="center"/>
          </w:tcPr>
          <w:p w14:paraId="385CBCAA">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87ABC1A">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宗教事务条例》（2017年国务院令第686号）第七十条第二款：在宗教院校以外的学校及其他教育机构传教、举行宗教活动、成立宗教组织、设立宗教活动场所的，由其审批机关或者其他有关部门责令限期改正并予以警告；有违法所得的，没收违法所得；情节严重的，责令停止招生、吊销办学许可；构成犯罪的，依法追究刑事责任。</w:t>
            </w:r>
          </w:p>
        </w:tc>
        <w:tc>
          <w:tcPr>
            <w:tcW w:w="2357" w:type="dxa"/>
            <w:vAlign w:val="center"/>
          </w:tcPr>
          <w:p w14:paraId="36ED2F5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783A6C2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4752CF7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7C0CFCF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6633EF6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5DDCF3C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w:t>
            </w:r>
          </w:p>
          <w:p w14:paraId="6014354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7、执行责任：依照生效的行政处罚决定，告知当事人按要求缴纳罚款。</w:t>
            </w:r>
          </w:p>
          <w:p w14:paraId="7C464845">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1C9D17B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5BC7BCE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077A986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17CD678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3346881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4、不具备行政执法资格实施行政处罚的；在制止以及查处违法案件中受阻，依照有关规定应当向本级人民政府或者上级主管部门报告而未报告的；</w:t>
            </w:r>
          </w:p>
          <w:p w14:paraId="4983B04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265C7C2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2CC35A5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35E728D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4E9665FB">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78770ED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3FC30C35">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1CBDA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50EF15F8">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88</w:t>
            </w:r>
          </w:p>
        </w:tc>
        <w:tc>
          <w:tcPr>
            <w:tcW w:w="657" w:type="dxa"/>
            <w:vAlign w:val="center"/>
          </w:tcPr>
          <w:p w14:paraId="1A897BF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7EB8186C">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宗教教职人员宣扬、支持、资助宗教极端主义，破坏民族团结、分裂国家和进行恐怖活动或者参与相关活动的;受境外势力支配，擅自接受境外宗教团体或者机构委任教职，以及其他违背宗教的独立自主自办原则的;违反国家有关规定接受境内外捐赠的;组织、主持未经批准的在宗教活动场所外举行的宗教活动的;其他违反法律、法规、规章行为的处罚</w:t>
            </w:r>
          </w:p>
        </w:tc>
        <w:tc>
          <w:tcPr>
            <w:tcW w:w="741" w:type="dxa"/>
            <w:vAlign w:val="center"/>
          </w:tcPr>
          <w:p w14:paraId="23CC72FB">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79CFDA52">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宗教事务条例》（2017年国务院令第686号）第七十三条：宗教教职人员有下列行为之一的，由宗教事务部门给予警告，没收违法所得和非法财物；情节严重的，由宗教事务部门建议有关宗教团体、宗教院校或者宗教活动场所暂停其主持教务活动或者取消其宗教教职人员身份，并追究有关宗教团体、宗教院校或者宗教活动场所负责人的责任；有违反治安管理行为的，依法给予治安管理处罚</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构成犯罪的，依法追究刑事责任：</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一</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宣扬、支持、资助宗教极端主义，破坏民族团结、分裂国家和进行恐怖活动或者参与相关活动的；</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二</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受境外势力支配，擅自接受境外宗教团体或者机构委任教职，以及其他违背宗教的独立自主自办原则的；</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三</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违反国家有关规定接受境内外捐赠的；</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四</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组织、主持未经批准的在宗教活动场所外举行的宗教活动的；</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五</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其他违反法律、法规、规章的行为。</w:t>
            </w:r>
          </w:p>
        </w:tc>
        <w:tc>
          <w:tcPr>
            <w:tcW w:w="2357" w:type="dxa"/>
            <w:vAlign w:val="center"/>
          </w:tcPr>
          <w:p w14:paraId="2EDBED3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4BF224F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8E371F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2B8A0202">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463210E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629330D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w:t>
            </w:r>
          </w:p>
          <w:p w14:paraId="3854F215">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7、执行责任：依照生效的行政处罚决定，告知当事人按要求缴纳罚款。</w:t>
            </w:r>
          </w:p>
          <w:p w14:paraId="64A16F60">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15F6FCC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4589792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7D5ED26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2940F37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232A6DE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w:t>
            </w:r>
          </w:p>
          <w:p w14:paraId="07135F9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在制止以及查处违法案件中受阻，依照有关规定应当向本级人民政府或者上级主管部门报告而未报告的；</w:t>
            </w:r>
          </w:p>
          <w:p w14:paraId="078515A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637FFBF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6AFE2CB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6309814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204738B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4D8938A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55503F24">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7A80A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jc w:val="center"/>
        </w:trPr>
        <w:tc>
          <w:tcPr>
            <w:tcW w:w="745" w:type="dxa"/>
            <w:vAlign w:val="center"/>
          </w:tcPr>
          <w:p w14:paraId="1F09B477">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89</w:t>
            </w:r>
          </w:p>
        </w:tc>
        <w:tc>
          <w:tcPr>
            <w:tcW w:w="657" w:type="dxa"/>
            <w:vAlign w:val="center"/>
          </w:tcPr>
          <w:p w14:paraId="11F0C26B">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66D6DC22">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color w:val="333333"/>
                <w:spacing w:val="0"/>
                <w:w w:val="100"/>
                <w:sz w:val="21"/>
                <w:szCs w:val="21"/>
              </w:rPr>
            </w:pPr>
            <w:r>
              <w:rPr>
                <w:rFonts w:hint="eastAsia" w:ascii="仿宋_GB2312" w:hAnsi="仿宋_GB2312" w:eastAsia="仿宋_GB2312" w:cs="仿宋_GB2312"/>
                <w:b w:val="0"/>
                <w:i w:val="0"/>
                <w:color w:val="000000"/>
                <w:spacing w:val="0"/>
                <w:w w:val="100"/>
                <w:sz w:val="21"/>
                <w:szCs w:val="21"/>
                <w:u w:val="none"/>
                <w:lang w:val="en-US" w:eastAsia="zh-CN"/>
              </w:rPr>
              <w:t>对假冒宗教教职人员进行宗教活动或者骗取钱财等违法活动的处罚</w:t>
            </w:r>
          </w:p>
        </w:tc>
        <w:tc>
          <w:tcPr>
            <w:tcW w:w="741" w:type="dxa"/>
            <w:vAlign w:val="center"/>
          </w:tcPr>
          <w:p w14:paraId="368191D8">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eastAsia="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3802B774">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宗教事务条例》（2017年国务院令第686号）第七十四条：假冒宗教教职人员进行宗教活动或者骗取钱财等违法活动的，由宗教事务部门责令停止活动有违法所得、非法财物的，没收违法所得和非法财物，并处1万元以下的罚款</w:t>
            </w:r>
            <w:r>
              <w:rPr>
                <w:rFonts w:hint="eastAsia" w:ascii="仿宋_GB2312" w:hAnsi="仿宋_GB2312" w:cs="仿宋_GB2312"/>
                <w:spacing w:val="0"/>
                <w:w w:val="100"/>
                <w:sz w:val="21"/>
                <w:szCs w:val="21"/>
                <w:lang w:eastAsia="zh-CN"/>
              </w:rPr>
              <w:t>；</w:t>
            </w:r>
            <w:r>
              <w:rPr>
                <w:rFonts w:hint="eastAsia" w:ascii="仿宋_GB2312" w:hAnsi="仿宋_GB2312" w:eastAsia="仿宋_GB2312" w:cs="仿宋_GB2312"/>
                <w:spacing w:val="0"/>
                <w:w w:val="100"/>
                <w:sz w:val="21"/>
                <w:szCs w:val="21"/>
              </w:rPr>
              <w:t>有违反治安管理行为的，依法给予治安管理处罚；构成犯罪的，依法追究刑事责任。</w:t>
            </w:r>
          </w:p>
        </w:tc>
        <w:tc>
          <w:tcPr>
            <w:tcW w:w="2357" w:type="dxa"/>
            <w:vAlign w:val="center"/>
          </w:tcPr>
          <w:p w14:paraId="6F700E3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1、</w:t>
            </w:r>
            <w:r>
              <w:rPr>
                <w:rFonts w:hint="eastAsia" w:ascii="仿宋_GB2312" w:hAnsi="仿宋_GB2312" w:eastAsia="仿宋_GB2312" w:cs="仿宋_GB2312"/>
                <w:spacing w:val="0"/>
                <w:w w:val="100"/>
                <w:sz w:val="21"/>
                <w:szCs w:val="21"/>
              </w:rPr>
              <w:t>立案责任：发现涉嫌未按照要求生产、经营清真食品的违法行为，予以审查，决定是否立案。</w:t>
            </w:r>
          </w:p>
          <w:p w14:paraId="656DE37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2、</w:t>
            </w:r>
            <w:r>
              <w:rPr>
                <w:rFonts w:hint="eastAsia" w:ascii="仿宋_GB2312" w:hAnsi="仿宋_GB2312" w:eastAsia="仿宋_GB2312" w:cs="仿宋_GB2312"/>
                <w:spacing w:val="0"/>
                <w:w w:val="100"/>
                <w:sz w:val="21"/>
                <w:szCs w:val="21"/>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612FBC83">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lang w:val="en-US" w:eastAsia="zh-CN"/>
              </w:rPr>
              <w:t>3、</w:t>
            </w:r>
            <w:r>
              <w:rPr>
                <w:rFonts w:hint="eastAsia" w:ascii="仿宋_GB2312" w:hAnsi="仿宋_GB2312" w:eastAsia="仿宋_GB2312" w:cs="仿宋_GB2312"/>
                <w:spacing w:val="0"/>
                <w:w w:val="100"/>
                <w:sz w:val="21"/>
                <w:szCs w:val="21"/>
              </w:rPr>
              <w:t>审查责任：审理案件调查报告，对案件违法事实、证据、调查取证程序、法律适用、处罚种类和幅度、当事人陈述和申辩理由等方面进行审查，提出处理意见（主要证据不足时，以适当的方式补充调查）。</w:t>
            </w:r>
          </w:p>
          <w:p w14:paraId="3E54B18C">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4、告知责任：作出行政处罚决定前，应制作《行政处罚告知书》送达当事人，告知违法事实及其享有的陈述、申辩等权利。符合听证规定的，制作并送达《行政处罚听证告知书》。</w:t>
            </w:r>
          </w:p>
          <w:p w14:paraId="7C9B285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5、决定责任：制作行政处罚决定书，载明行政处罚告知、当事人陈述申辩或者听证情况等内容。</w:t>
            </w:r>
          </w:p>
          <w:p w14:paraId="277FDF8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6、送达责任：行政处罚决定书按法律规定的方式送达当事人。7、执行责任：依照生效的行政处罚决定，告知当事人按要求缴纳罚款。</w:t>
            </w:r>
          </w:p>
          <w:p w14:paraId="78D2E22D">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8、其他法律法规规章文件规定应履行的责任。</w:t>
            </w:r>
          </w:p>
        </w:tc>
        <w:tc>
          <w:tcPr>
            <w:tcW w:w="3051" w:type="dxa"/>
            <w:vAlign w:val="center"/>
          </w:tcPr>
          <w:p w14:paraId="4CA9558F">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lang w:eastAsia="zh-CN"/>
              </w:rPr>
            </w:pPr>
            <w:r>
              <w:rPr>
                <w:rFonts w:hint="eastAsia" w:ascii="仿宋_GB2312" w:hAnsi="仿宋_GB2312" w:eastAsia="仿宋_GB2312" w:cs="仿宋_GB2312"/>
                <w:spacing w:val="0"/>
                <w:w w:val="100"/>
                <w:sz w:val="21"/>
                <w:szCs w:val="21"/>
              </w:rPr>
              <w:t>因不履行或不正确履行行政职责，有下列情形的，行政机关及相关工作人员应承担相应责任</w:t>
            </w:r>
            <w:r>
              <w:rPr>
                <w:rFonts w:hint="eastAsia" w:ascii="仿宋_GB2312" w:hAnsi="仿宋_GB2312" w:eastAsia="仿宋_GB2312" w:cs="仿宋_GB2312"/>
                <w:spacing w:val="0"/>
                <w:w w:val="100"/>
                <w:sz w:val="21"/>
                <w:szCs w:val="21"/>
                <w:lang w:eastAsia="zh-CN"/>
              </w:rPr>
              <w:t>；</w:t>
            </w:r>
          </w:p>
          <w:p w14:paraId="55DB3B3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1、没有法律和事实依据实施行政处罚的；</w:t>
            </w:r>
          </w:p>
          <w:p w14:paraId="4E026F24">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2、行政处罚显失公正的；</w:t>
            </w:r>
          </w:p>
          <w:p w14:paraId="50013787">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3、执法人员玩忽职守，对应当予以制止和处罚的违法行为不予制止、处罚，致使公民、法人或者其他组织合法权益遭受损害的；</w:t>
            </w:r>
          </w:p>
          <w:p w14:paraId="59C17C28">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4、不具备行政执法资格实施行政处罚的；</w:t>
            </w:r>
          </w:p>
          <w:p w14:paraId="642CB980">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在制止以及查处违法案件中受阻，依照有关规定应当向本级人民政府或者上</w:t>
            </w:r>
          </w:p>
          <w:p w14:paraId="3137FA1E">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级主管部门报告而未报告的；</w:t>
            </w:r>
          </w:p>
          <w:p w14:paraId="0A1AE6BD">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6、应当依法移送追究刑事责任，而未依法移送有权机关的；</w:t>
            </w:r>
          </w:p>
          <w:p w14:paraId="619E0376">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7、擅自改变行政处罚种类、幅度的；</w:t>
            </w:r>
          </w:p>
          <w:p w14:paraId="1174C8B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8、违反法定的行政处罚程序的；</w:t>
            </w:r>
          </w:p>
          <w:p w14:paraId="0238F669">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9、符合听证条件、行政管理相对人要求听证，应予组织听证而不组织听证的；</w:t>
            </w:r>
          </w:p>
          <w:p w14:paraId="6F19C681">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10、在行政处罚过程中发生腐败行为的；</w:t>
            </w:r>
          </w:p>
          <w:p w14:paraId="5A0781CA">
            <w:pPr>
              <w:pStyle w:val="22"/>
              <w:keepNext w:val="0"/>
              <w:keepLines w:val="0"/>
              <w:pageBreakBefore w:val="0"/>
              <w:widowControl w:val="0"/>
              <w:suppressLineNumbers w:val="0"/>
              <w:kinsoku/>
              <w:wordWrap/>
              <w:overflowPunct/>
              <w:topLinePunct w:val="0"/>
              <w:autoSpaceDE/>
              <w:autoSpaceDN/>
              <w:bidi w:val="0"/>
              <w:adjustRightInd/>
              <w:snapToGrid/>
              <w:spacing w:beforeAutospacing="0" w:afterAutospacing="0" w:line="240" w:lineRule="exact"/>
              <w:ind w:left="0" w:leftChars="0" w:right="0"/>
              <w:jc w:val="left"/>
              <w:textAlignment w:val="auto"/>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11、其他违反法律法规规章文件规定的行为。</w:t>
            </w:r>
          </w:p>
        </w:tc>
        <w:tc>
          <w:tcPr>
            <w:tcW w:w="1412" w:type="dxa"/>
            <w:vAlign w:val="center"/>
          </w:tcPr>
          <w:p w14:paraId="1D48991C">
            <w:pPr>
              <w:pStyle w:val="22"/>
              <w:keepNext w:val="0"/>
              <w:keepLines w:val="0"/>
              <w:pageBreakBefore w:val="0"/>
              <w:suppressLineNumbers w:val="0"/>
              <w:kinsoku/>
              <w:wordWrap/>
              <w:overflowPunct/>
              <w:topLinePunct w:val="0"/>
              <w:autoSpaceDE/>
              <w:bidi w:val="0"/>
              <w:adjustRightInd/>
              <w:snapToGrid/>
              <w:spacing w:beforeAutospacing="0" w:afterAutospacing="0" w:line="240" w:lineRule="exact"/>
              <w:ind w:left="0" w:leftChars="0" w:right="0"/>
              <w:jc w:val="center"/>
              <w:rPr>
                <w:rFonts w:hint="eastAsia" w:ascii="仿宋_GB2312" w:hAnsi="仿宋_GB2312" w:eastAsia="仿宋_GB2312" w:cs="仿宋_GB2312"/>
                <w:spacing w:val="0"/>
                <w:w w:val="100"/>
                <w:sz w:val="21"/>
                <w:szCs w:val="21"/>
              </w:rPr>
            </w:pPr>
          </w:p>
        </w:tc>
      </w:tr>
      <w:tr w14:paraId="4F73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7E35D4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90</w:t>
            </w:r>
          </w:p>
        </w:tc>
        <w:tc>
          <w:tcPr>
            <w:tcW w:w="657" w:type="dxa"/>
            <w:vAlign w:val="center"/>
          </w:tcPr>
          <w:p w14:paraId="1180A85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2EAA356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对栽培、整修或其他作业遗留的渣土、枝叶等杂物，管理单位或个人不及时清除,责令清除逾期未清除的处罚</w:t>
            </w:r>
          </w:p>
        </w:tc>
        <w:tc>
          <w:tcPr>
            <w:tcW w:w="741" w:type="dxa"/>
            <w:vAlign w:val="center"/>
          </w:tcPr>
          <w:p w14:paraId="2BBB212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7360B5D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十五条第二款：临街树木、绿篱、花坛（池）、草坪等，应当保持整洁、美观。栽培、整修或者其他作业遗留的渣土、枝叶等杂物，管理单位或者个人应当及时清除。违反规定的，责令限期清除；逾期未清除的，处以每平方米十元以上五十元以下罚款。</w:t>
            </w:r>
          </w:p>
        </w:tc>
        <w:tc>
          <w:tcPr>
            <w:tcW w:w="2357" w:type="dxa"/>
            <w:vAlign w:val="center"/>
          </w:tcPr>
          <w:p w14:paraId="24AB06A3">
            <w:pPr>
              <w:pStyle w:val="22"/>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立案责任：对栽培、整修或其他作业遗留的渣土、枝叶等杂物，管理单位或个人不及时清除,责令清除逾期未清除的违法行为，予以审查，决定是否立案。</w:t>
            </w:r>
          </w:p>
          <w:p w14:paraId="0FAD649A">
            <w:pPr>
              <w:pStyle w:val="22"/>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50CFB6B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659E99E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462AE9E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w:t>
            </w:r>
          </w:p>
          <w:p w14:paraId="30663C8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定书，载明行政处罚告知、当事人陈述申辩或者听证情况等内容。</w:t>
            </w:r>
          </w:p>
          <w:p w14:paraId="42C38E83">
            <w:pPr>
              <w:pStyle w:val="22"/>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送达责任：行政处罚决定书按法律规定的方式送达当事人。</w:t>
            </w:r>
          </w:p>
          <w:p w14:paraId="36020658">
            <w:pPr>
              <w:pStyle w:val="22"/>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4881FF3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19424DA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64C9D5C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250C53B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04D2868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74EF415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5843A26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2306754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0EF90F6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55AD339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3F0B15F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w:t>
            </w:r>
          </w:p>
          <w:p w14:paraId="65F4C80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织听证而不组织听证的</w:t>
            </w:r>
          </w:p>
          <w:p w14:paraId="6D165CB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71E9D4F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19635A3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7F65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154ABD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91</w:t>
            </w:r>
          </w:p>
        </w:tc>
        <w:tc>
          <w:tcPr>
            <w:tcW w:w="657" w:type="dxa"/>
            <w:vAlign w:val="center"/>
          </w:tcPr>
          <w:p w14:paraId="587BD57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31B3EE7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对在城市建筑物、构筑物、地面和其他设施以及树木上涂写、刻画、喷涂或者粘贴小广告等影响市容的处罚；对在道路及其他公共场所吊挂、晾晒物品，责令改正拒不改正的处罚</w:t>
            </w:r>
          </w:p>
        </w:tc>
        <w:tc>
          <w:tcPr>
            <w:tcW w:w="741" w:type="dxa"/>
            <w:vAlign w:val="center"/>
          </w:tcPr>
          <w:p w14:paraId="531AD23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2A8B91F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十七条：禁止在城市建筑物、构筑物、地面和其他设施以及树木上涂写、刻画、喷涂或者粘贴小广告等影响市容的行为。违反规定的，责令清除，对具体行为实施者处以五十元以上二百元以下罚款；对组织者没收非法财物和违法所得，处以二万元以上五万元以下罚款。内容涉及伪造证件、印章、票据等违法行为的，由公安部门依法查处。</w:t>
            </w:r>
          </w:p>
          <w:p w14:paraId="75EF5DD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禁止在道路及其他公共场所吊挂、晾晒物品。违反规定的，责令改正；拒不改正的，处以五十元以上二百元以下罚款。</w:t>
            </w:r>
          </w:p>
        </w:tc>
        <w:tc>
          <w:tcPr>
            <w:tcW w:w="2357" w:type="dxa"/>
            <w:vAlign w:val="center"/>
          </w:tcPr>
          <w:p w14:paraId="6F3A66F0">
            <w:pPr>
              <w:pStyle w:val="22"/>
              <w:keepNext w:val="0"/>
              <w:keepLines w:val="0"/>
              <w:pageBreakBefore w:val="0"/>
              <w:widowControl w:val="0"/>
              <w:numPr>
                <w:ilvl w:val="0"/>
                <w:numId w:val="7"/>
              </w:numPr>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立案责任：对在城市建筑物、构筑物、地面和其他设施以及树木上涂写、刻画、喷涂或者粘贴小广告等影响市容的处罚；对在道路及其他公共场所吊挂、晾晒物品，责令改正拒不改正的违法行为，予以审查，决定是否立案。</w:t>
            </w:r>
          </w:p>
          <w:p w14:paraId="6B424C47">
            <w:pPr>
              <w:pStyle w:val="22"/>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4916B6B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2BAB3A4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330DE1E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988E06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7E5F3FE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4CE6137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56F6A8A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0AB819B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6137303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7099AED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6B21677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76D695A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66FAE16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7DEE773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w:t>
            </w:r>
          </w:p>
          <w:p w14:paraId="6E800D9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幅度的；</w:t>
            </w:r>
          </w:p>
          <w:p w14:paraId="20FE6CA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8、违反法定的行政处罚程序的；符合听证条件、行政管理相对人要求听证，应予组织听证而不组织听证的；</w:t>
            </w:r>
          </w:p>
          <w:p w14:paraId="72E6B1A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3BCC1A1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0DFA394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1A5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82FC36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92</w:t>
            </w:r>
          </w:p>
        </w:tc>
        <w:tc>
          <w:tcPr>
            <w:tcW w:w="657" w:type="dxa"/>
            <w:vAlign w:val="center"/>
          </w:tcPr>
          <w:p w14:paraId="10F20D8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7515C4B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对未规定利用悬挂物、充气装置、实物造型等载体广告的或期满后未及时撤除，或者不及时整修、清洗、更换影响市容的户外广告牌或不予加固、拆除有安全隐患的广告牌、招牌，责令改正拒不改正的处罚</w:t>
            </w:r>
          </w:p>
        </w:tc>
        <w:tc>
          <w:tcPr>
            <w:tcW w:w="741" w:type="dxa"/>
            <w:vAlign w:val="center"/>
          </w:tcPr>
          <w:p w14:paraId="68CE15E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04B5AE4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十八条：在城市设置户外广告牌、标语牌、招牌、指示牌、画廊、橱窗、霓虹灯、灯箱、条幅、旗帜、显示屏幕、充气装置、实物造型等，应当内容健康、文字规范、外形美观、安全牢固。设置单位对陈旧毁损、色彩剥蚀，影响市容的，应当及时整修、清洗、更换。对有安全隐患的，应当加固或者拆除。利用悬挂物、充气装置、实物造型等载体设置广告，应当在市容和环境卫生行政主管部门规定的期限和地点设置，期满后及时撤除。</w:t>
            </w:r>
          </w:p>
          <w:p w14:paraId="260DE0C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违反上述规定的，责令改正；拒不改正的，处以一千元以上二千元以下罚款。</w:t>
            </w:r>
          </w:p>
        </w:tc>
        <w:tc>
          <w:tcPr>
            <w:tcW w:w="2357" w:type="dxa"/>
            <w:vAlign w:val="center"/>
          </w:tcPr>
          <w:p w14:paraId="11E3B60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未按规定利用悬挂物、充气装置、实物造型等载体广告的或期满后未及时撤除，或者不及时整修、清洗、更换影响市容的户外广告牌或不予加固、拆除有安全隐患的广告牌、招牌，责令改正拒不改正的违法行为，予以审查，决定是否立案。</w:t>
            </w:r>
          </w:p>
          <w:p w14:paraId="535AC7D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w:t>
            </w:r>
          </w:p>
          <w:p w14:paraId="247970F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许当事人辩解陈述。执法人员应保守有关秘密。</w:t>
            </w:r>
          </w:p>
          <w:p w14:paraId="230EB95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011E920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4324D8D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7877FE8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5745225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68EB855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1D5D0AA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4AA343B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7073727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01D7871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3313F8D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w:t>
            </w:r>
          </w:p>
          <w:p w14:paraId="3FA67D3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当向本级人民政府或者上级主管部门报告而未报告的；</w:t>
            </w:r>
          </w:p>
          <w:p w14:paraId="2299AE9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46042E9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1A9733D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57BB47E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9、符合听证条件、行政管理相对人要求听证，应予组织听证而不组织听证的；10、在行政处罚过程中发生腐败行为的；</w:t>
            </w:r>
          </w:p>
          <w:p w14:paraId="14893C8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7046A89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05F4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F91F16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93</w:t>
            </w:r>
          </w:p>
        </w:tc>
        <w:tc>
          <w:tcPr>
            <w:tcW w:w="657" w:type="dxa"/>
            <w:vAlign w:val="center"/>
          </w:tcPr>
          <w:p w14:paraId="05A33AD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12D4EC8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对未经市容和环境卫生行政主管部门同意，擅自设置大型户外广告的处罚</w:t>
            </w:r>
          </w:p>
        </w:tc>
        <w:tc>
          <w:tcPr>
            <w:tcW w:w="741" w:type="dxa"/>
            <w:vAlign w:val="center"/>
          </w:tcPr>
          <w:p w14:paraId="7D7E36B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18D267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十九条第二款：未经市容和环境卫生行政主管部门同意，擅自设置大型户外广告的，责令限期拆除，处以五千元以上一万元以下罚款。未按照市容和环境卫生行政主管部门批准内容设置的，责令改正。</w:t>
            </w:r>
          </w:p>
        </w:tc>
        <w:tc>
          <w:tcPr>
            <w:tcW w:w="2357" w:type="dxa"/>
            <w:vAlign w:val="center"/>
          </w:tcPr>
          <w:p w14:paraId="2C943F3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1、立案责任：对未经市容和环境卫生行政主管部门同意，擅自设置大型户外广告的违法行为，予以审查，决定是否立案。</w:t>
            </w:r>
          </w:p>
          <w:p w14:paraId="14A2E4D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6E4CC4C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w:t>
            </w:r>
          </w:p>
          <w:p w14:paraId="7EFAE95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由等方面进行审查，提出处理意见（主要证据不足时，以适当的方式补充调查）。</w:t>
            </w:r>
          </w:p>
          <w:p w14:paraId="5A2F5AE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w:t>
            </w:r>
          </w:p>
          <w:p w14:paraId="5589D48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享有的陈述、申辩等权利。符合听证规定的，制作并送达《行政处罚听证告知书》。</w:t>
            </w:r>
          </w:p>
          <w:p w14:paraId="16516E9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687FB8A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2D0BDCA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6CF1ACF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5A7110F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6AF6A71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5FEC434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367B13D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3ECADC8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694FF78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5ACDE98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6DB77AE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028B9F8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0F553FF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194EF5F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5471030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0FCEF01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4D7B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5F7934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94</w:t>
            </w:r>
          </w:p>
        </w:tc>
        <w:tc>
          <w:tcPr>
            <w:tcW w:w="657" w:type="dxa"/>
            <w:vAlign w:val="center"/>
          </w:tcPr>
          <w:p w14:paraId="5759FC5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74968E5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对未经批准（或未按规定的期限和地点</w:t>
            </w:r>
            <w:r>
              <w:rPr>
                <w:rFonts w:hint="eastAsia" w:ascii="仿宋_GB2312" w:hAnsi="仿宋_GB2312" w:cs="仿宋_GB2312"/>
                <w:b w:val="0"/>
                <w:i w:val="0"/>
                <w:color w:val="000000"/>
                <w:spacing w:val="0"/>
                <w:w w:val="100"/>
                <w:sz w:val="21"/>
                <w:szCs w:val="21"/>
                <w:u w:val="none"/>
                <w:lang w:eastAsia="zh-CN"/>
              </w:rPr>
              <w:t>）</w:t>
            </w:r>
            <w:r>
              <w:rPr>
                <w:rFonts w:hint="eastAsia" w:ascii="仿宋_GB2312" w:hAnsi="仿宋_GB2312" w:eastAsia="仿宋_GB2312" w:cs="仿宋_GB2312"/>
                <w:b w:val="0"/>
                <w:i w:val="0"/>
                <w:color w:val="000000"/>
                <w:spacing w:val="0"/>
                <w:w w:val="100"/>
                <w:sz w:val="21"/>
                <w:szCs w:val="21"/>
                <w:u w:val="none"/>
              </w:rPr>
              <w:t>张贴、张挂宣传品，责令改正拒不改正的处罚</w:t>
            </w:r>
          </w:p>
        </w:tc>
        <w:tc>
          <w:tcPr>
            <w:tcW w:w="741" w:type="dxa"/>
            <w:vAlign w:val="center"/>
          </w:tcPr>
          <w:p w14:paraId="614C5F9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0283767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二十条第一款：任何单位和个人在城市建筑物、构筑物和其他设施上张贴、张挂宣传品等，应当经市容和环境卫生行政主管部门批准，并按规定的期限和地点张贴、张挂，期满后及时撤除。违反规定的，责令改正；拒不改正的，每处处以一百元以上五百元以下罚款。</w:t>
            </w:r>
          </w:p>
        </w:tc>
        <w:tc>
          <w:tcPr>
            <w:tcW w:w="2357" w:type="dxa"/>
            <w:vAlign w:val="center"/>
          </w:tcPr>
          <w:p w14:paraId="3F20773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1、立案责任：对未经批准（或未按规定的期限和地点）张贴、张挂宣传品，责令改正拒不改正的违法行为，予以审查，决定是否立案。</w:t>
            </w:r>
          </w:p>
          <w:p w14:paraId="47437BF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7D2F4A9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51D0842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3808F80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5263E4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4183841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60B041E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5E3A531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1AA8B41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4B87376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0188E9A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045C064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2F45933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50D7279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0589243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6E2BB2A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2198BFA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090311D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5A35E35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26B6B9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76CB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8915FF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95</w:t>
            </w:r>
          </w:p>
        </w:tc>
        <w:tc>
          <w:tcPr>
            <w:tcW w:w="657" w:type="dxa"/>
            <w:vAlign w:val="center"/>
          </w:tcPr>
          <w:p w14:paraId="783B0E6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63DD9A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对未经批准，擅自在城市道路两侧和公共场地堆放物料，责令改正拒不改正的处罚</w:t>
            </w:r>
          </w:p>
        </w:tc>
        <w:tc>
          <w:tcPr>
            <w:tcW w:w="741" w:type="dxa"/>
            <w:vAlign w:val="center"/>
          </w:tcPr>
          <w:p w14:paraId="554B3CA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3F136C9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二十二条第二款：擅自在城市的道路两侧和公共场地堆放物料，责令改正；拒不改正的，按占地面积每平方米处以十元以上五十元以下罚款。擅自搭建非永久性建筑物、构筑物或者其他设施的，责令限期拆除，恢复原状；拒不拆除的，由市容和环境卫生行政主管部门申请人民法院强制执行。</w:t>
            </w:r>
          </w:p>
        </w:tc>
        <w:tc>
          <w:tcPr>
            <w:tcW w:w="2357" w:type="dxa"/>
            <w:vAlign w:val="center"/>
          </w:tcPr>
          <w:p w14:paraId="5F34F35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1、立案责任：对未经批准，擅自在城市道路两侧和公共场地堆放物料，责令改正拒不改正的违法行为，予以审查，决定是否立案。</w:t>
            </w:r>
          </w:p>
          <w:p w14:paraId="3890AF5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0BA8772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307B23A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4D78141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6D80CE9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46F8E70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641F708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503A423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704F266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48BE9F8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5CC879F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5D173A5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4B8EB09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29889EB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367727C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71E6114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6B9C848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31308A8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4377B87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firstLine="0" w:firstLine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199A2A7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2A17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D2BAC5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96</w:t>
            </w:r>
          </w:p>
        </w:tc>
        <w:tc>
          <w:tcPr>
            <w:tcW w:w="657" w:type="dxa"/>
            <w:vAlign w:val="center"/>
          </w:tcPr>
          <w:p w14:paraId="404790C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4228E43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对擅自在城市道路两侧和公共场地摆设摊点，或者未按批准的时间、地点和范围从事有关经营活动，</w:t>
            </w:r>
            <w:r>
              <w:rPr>
                <w:rFonts w:hint="eastAsia" w:ascii="仿宋_GB2312" w:hAnsi="仿宋_GB2312" w:eastAsia="仿宋_GB2312" w:cs="仿宋_GB2312"/>
                <w:b w:val="0"/>
                <w:i w:val="0"/>
                <w:color w:val="000000"/>
                <w:spacing w:val="0"/>
                <w:w w:val="100"/>
                <w:sz w:val="21"/>
                <w:szCs w:val="21"/>
                <w:u w:val="none"/>
                <w:lang w:eastAsia="zh-CN"/>
              </w:rPr>
              <w:t>责令停止经营活动</w:t>
            </w:r>
            <w:r>
              <w:rPr>
                <w:rFonts w:hint="eastAsia" w:ascii="仿宋_GB2312" w:hAnsi="仿宋_GB2312" w:eastAsia="仿宋_GB2312" w:cs="仿宋_GB2312"/>
                <w:b w:val="0"/>
                <w:i w:val="0"/>
                <w:color w:val="000000"/>
                <w:spacing w:val="0"/>
                <w:w w:val="100"/>
                <w:sz w:val="21"/>
                <w:szCs w:val="21"/>
                <w:u w:val="none"/>
              </w:rPr>
              <w:t>拒不停止经营的处罚</w:t>
            </w:r>
          </w:p>
        </w:tc>
        <w:tc>
          <w:tcPr>
            <w:tcW w:w="741" w:type="dxa"/>
            <w:vAlign w:val="center"/>
          </w:tcPr>
          <w:p w14:paraId="4213D68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3259BA8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二十四条第三款：未经市容和环境卫生行政主管部门同意，擅自在城市道路两侧和公共场地摆设摊点，或者未按批准的时间、地点和范围从事有关经营活动的，责令停止经营；拒不停止经营的，每次处以二十元以上一百元以下的罚款。</w:t>
            </w:r>
          </w:p>
        </w:tc>
        <w:tc>
          <w:tcPr>
            <w:tcW w:w="2357" w:type="dxa"/>
            <w:vAlign w:val="center"/>
          </w:tcPr>
          <w:p w14:paraId="2C77EF8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1、立案责任：对擅自在城市道路两侧和公共场地摆设摊点，或者未按批准的时间、地点和范围从事有关经营活动，责令停止经营拒不停止经营的违法行为，予以审查，决定是否立案。</w:t>
            </w:r>
          </w:p>
          <w:p w14:paraId="6CC1A80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33CA44E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78C548F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0386479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4A59FCD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1CBCFE7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79938AE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70BBE1E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1688D0A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3E007C8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06BF7BA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26EC109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0735B8D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60F6216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w:t>
            </w:r>
          </w:p>
          <w:p w14:paraId="664F494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关的；</w:t>
            </w:r>
          </w:p>
          <w:p w14:paraId="6F7B62D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3CE459C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5193D2F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6C71260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31055AE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9AC7C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6E68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006DB3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97</w:t>
            </w:r>
          </w:p>
        </w:tc>
        <w:tc>
          <w:tcPr>
            <w:tcW w:w="657" w:type="dxa"/>
            <w:vAlign w:val="center"/>
          </w:tcPr>
          <w:p w14:paraId="3CDE420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5B315CF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对不按照规定清理垃圾、粪便、积雪的处罚</w:t>
            </w:r>
          </w:p>
        </w:tc>
        <w:tc>
          <w:tcPr>
            <w:tcW w:w="741" w:type="dxa"/>
            <w:vAlign w:val="center"/>
          </w:tcPr>
          <w:p w14:paraId="72E1564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4255F93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三十二条：城市市容和环境卫生责任人对责任区内的垃圾、粪便应当及时清运，依照市容和环境卫生行政主管部门规定的时间、地点、方式倾倒。违反规定的，予以警告，责令改正，不足一吨处以五十元以上二百元以下罚款；超过一吨处以每吨一百元以上五百元以下罚款。城市市容和环境卫生责任人对责任区内的积雪，应当及时清扫和铲除，违反规定的，责令改正；拒不改正的，处以五十元以上二百元以下罚款。</w:t>
            </w:r>
          </w:p>
        </w:tc>
        <w:tc>
          <w:tcPr>
            <w:tcW w:w="2357" w:type="dxa"/>
            <w:vAlign w:val="center"/>
          </w:tcPr>
          <w:p w14:paraId="7866B75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1、立案责任：对不按照规定清理垃圾、粪便、积雪的违法行为，予以审查，决定是否立案。</w:t>
            </w:r>
          </w:p>
          <w:p w14:paraId="04D4A33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79FA17B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6D157EC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4CFF30E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7B6BDBD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26E3F55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453B87C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3F77829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6D83F5C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3B396CB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7F594DD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2328FFA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42E3F8D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w:t>
            </w:r>
          </w:p>
          <w:p w14:paraId="2A67D39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件中受阻，依照有关规定应当向本级人民政府或者上级主管部门报告而未报告的；</w:t>
            </w:r>
          </w:p>
          <w:p w14:paraId="1DFD501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747FAE6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46229D5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0D150B5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7854C21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01C3070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4C87610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p>
        </w:tc>
      </w:tr>
      <w:tr w14:paraId="76AA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E4C128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98</w:t>
            </w:r>
          </w:p>
        </w:tc>
        <w:tc>
          <w:tcPr>
            <w:tcW w:w="657" w:type="dxa"/>
            <w:vAlign w:val="center"/>
          </w:tcPr>
          <w:p w14:paraId="34CD57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6F362D7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对从事车辆清洗、维修经营活动，未在室内进行，占用道路、绿地、公共场所等的处罚</w:t>
            </w:r>
          </w:p>
        </w:tc>
        <w:tc>
          <w:tcPr>
            <w:tcW w:w="741" w:type="dxa"/>
            <w:vAlign w:val="center"/>
          </w:tcPr>
          <w:p w14:paraId="56E302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4012695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《河北省城市市容和环境卫生条例》（2017年9月28日修正）第三十八条：从事车辆清洗、维修经营活动，应当在室内进行，不得占用道路、绿地、公共场所等。违反规定的，处以五百元以上二千元以下罚款”</w:t>
            </w:r>
          </w:p>
        </w:tc>
        <w:tc>
          <w:tcPr>
            <w:tcW w:w="2357" w:type="dxa"/>
            <w:vAlign w:val="center"/>
          </w:tcPr>
          <w:p w14:paraId="4B8F7B5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1、立案责任：对从事车辆清洗、维修经营活动，未在室内进行，占用道路、绿地、公共场所等的违法行为，予以审查，决定是否立案。</w:t>
            </w:r>
          </w:p>
          <w:p w14:paraId="5636D8B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693BAC2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615258C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50BA2E5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53AD53C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3E3E69E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761C49C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16D5BB2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4A91C0A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583BE90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263B5BD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5E039B9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560F1B9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37A1325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3C4D489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08BE99B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69418BA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31D6B09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5CC3286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034A249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p>
        </w:tc>
      </w:tr>
      <w:tr w14:paraId="457B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766FCB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99</w:t>
            </w:r>
          </w:p>
        </w:tc>
        <w:tc>
          <w:tcPr>
            <w:tcW w:w="657" w:type="dxa"/>
            <w:vAlign w:val="center"/>
          </w:tcPr>
          <w:p w14:paraId="426361D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66EE07B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对影响环境卫生行为的处罚</w:t>
            </w:r>
          </w:p>
        </w:tc>
        <w:tc>
          <w:tcPr>
            <w:tcW w:w="741" w:type="dxa"/>
            <w:vAlign w:val="center"/>
          </w:tcPr>
          <w:p w14:paraId="327DA03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4D6C1F6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四十条：禁止下列影响环境卫生的行为：（一）随地吐痰、便溺；（二）乱丢瓜果皮核、纸屑、烟头、口香糖、饮料罐、塑料袋、食品包装袋等废弃物；（三）乱倒污水，乱丢电池、荧光灯管、电子显示屏等有毒、有害物品；（四）焚烧树叶、垃圾或者其他物品；（五）占道加工、制作、修理、露天烧烤、沿街散发商品广告；（六）在街巷和居住区从事商业性屠宰家畜家禽和加工肉类、水产品等活动；（七）其他影响环境卫生的行为。</w:t>
            </w:r>
          </w:p>
          <w:p w14:paraId="77E3679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违反前款第（一）项、第（二）项规定的，责令改正，处以十元以上五十元以下罚款。违反前款第（三）项规定的，责令改正，处以二十元以上五十元以下罚款。违反前款第（四）项规定的，责令改正，处以五十元以上二百元以下罚款。违反前款第（五）项规定的，责令改正；拒不改正的，处以二百60元以上一千元以下罚款。违反前款第（六）项规定的，责令改正，处以五百元以上二千元以下罚款。</w:t>
            </w:r>
          </w:p>
        </w:tc>
        <w:tc>
          <w:tcPr>
            <w:tcW w:w="2357" w:type="dxa"/>
            <w:vAlign w:val="center"/>
          </w:tcPr>
          <w:p w14:paraId="2D6D70C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1、立案责任：对影响环境卫生行为的违法行为，予以审查，决定是否立案。</w:t>
            </w:r>
          </w:p>
          <w:p w14:paraId="4BFA23F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w:t>
            </w:r>
          </w:p>
          <w:p w14:paraId="551E04A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证，与当事人有直接利害关系的应当回避。执法人员不得少于两人，调查时应出示执法证件，允许当事人辩解陈述。执法人员应保守有关秘密。</w:t>
            </w:r>
          </w:p>
          <w:p w14:paraId="69A4B36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067FE37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560CB31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F6EAD0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6、送达责任：行政处罚决定书按法律规定的方式送达当事人。7、执行责任：依照生效的行政处罚决定，进行处罚。</w:t>
            </w:r>
          </w:p>
          <w:p w14:paraId="764E99E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749001A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79C8388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3F5979E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1F7DFA9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2F1FB1F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01AFB8F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06D9E9D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4FD69FF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553A7A8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4E7C673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32009E5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18765D2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6A0E1E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6EB1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50C653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100</w:t>
            </w:r>
          </w:p>
        </w:tc>
        <w:tc>
          <w:tcPr>
            <w:tcW w:w="657" w:type="dxa"/>
            <w:vAlign w:val="center"/>
          </w:tcPr>
          <w:p w14:paraId="7383E34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345B022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rPr>
              <w:t>对占用、损毁环境卫生设施的；对擅自拆除、迁移、改建、停用环卫设施和改变环卫设施用途的处罚</w:t>
            </w:r>
          </w:p>
        </w:tc>
        <w:tc>
          <w:tcPr>
            <w:tcW w:w="741" w:type="dxa"/>
            <w:vAlign w:val="center"/>
          </w:tcPr>
          <w:p w14:paraId="730B129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67C0272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《河北省城市市容和环境卫生条例》（2017年9月28日修正）第四十一条：禁止任何单位和个人占用、损毁环境卫生设施。违反本款规定，责令恢复原状或者赔偿损失，并处以五百元以上二千元以下罚款。</w:t>
            </w:r>
          </w:p>
          <w:p w14:paraId="73B96F8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任何单位和个人不得擅自拆除、迁移、改建、停用环境卫生设施和改变环境卫生设施用途。违反规定的，责令恢复原状或者赔偿损失，并处以五千元以上一万元以下罚款。因市政工程、房屋拆迁等确需拆除、迁移或者停用环境卫生设施的，应当提前报告市容和环境卫生行政主管部门，并按照规定重建或者补建。</w:t>
            </w:r>
          </w:p>
        </w:tc>
        <w:tc>
          <w:tcPr>
            <w:tcW w:w="2357" w:type="dxa"/>
            <w:vAlign w:val="center"/>
          </w:tcPr>
          <w:p w14:paraId="5BE41B5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1、立案责任：对占用、损毁环境卫生设施的；对擅自拆除、迁移、改建、停用环卫设施和改变环卫设施用途的违法行为，予以审查，决定是否立案。</w:t>
            </w:r>
          </w:p>
          <w:p w14:paraId="763C97A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31BD638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6B6DC16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7DB2895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0BB3F6E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1A0FCB1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tc>
        <w:tc>
          <w:tcPr>
            <w:tcW w:w="3051" w:type="dxa"/>
            <w:vAlign w:val="center"/>
          </w:tcPr>
          <w:p w14:paraId="48082B0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72D4012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5C882FB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36375E4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114DB7B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64C225E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32BCB62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6F80BFE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4A86FA8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7A37E2F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2C9AFC1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614AB02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DF1351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2EEE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CE468E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101</w:t>
            </w:r>
          </w:p>
        </w:tc>
        <w:tc>
          <w:tcPr>
            <w:tcW w:w="657" w:type="dxa"/>
            <w:vAlign w:val="center"/>
          </w:tcPr>
          <w:p w14:paraId="7C4ADFF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61F08B1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对违反规定实施影响城市照明设施正常运行的行为的处罚</w:t>
            </w:r>
          </w:p>
        </w:tc>
        <w:tc>
          <w:tcPr>
            <w:tcW w:w="741" w:type="dxa"/>
            <w:vAlign w:val="center"/>
          </w:tcPr>
          <w:p w14:paraId="2396C6F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656CAA3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城市照明管理规定》（2010年住建部令第4号）第三十二条：违反本规定，有第二十八条规定行为之一的，由城市照明主管部门责令限期改正，对个人处以200元以上1000元以下的罚款；对单位处以1000元以上3万元以下的罚款；造成损失的，依法赔偿损失。</w:t>
            </w:r>
          </w:p>
        </w:tc>
        <w:tc>
          <w:tcPr>
            <w:tcW w:w="2357" w:type="dxa"/>
            <w:vAlign w:val="center"/>
          </w:tcPr>
          <w:p w14:paraId="5F4EE76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1、立案责任：对违反规定实施影响城市照明设施正常运行的行为的违法行为，予以审查，决定是否立案。</w:t>
            </w:r>
          </w:p>
          <w:p w14:paraId="04D98DC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01D3382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70D8688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1082095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70AC8A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0973AE0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7217B16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36A1CC5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2DD7367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1906797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68E5D16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20E9E9B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2830D3B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0BB4507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70F5390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09D9A81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579BA2B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5216217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48F3793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6488CE9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p>
        </w:tc>
      </w:tr>
      <w:tr w14:paraId="2E71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28F1D1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102</w:t>
            </w:r>
          </w:p>
        </w:tc>
        <w:tc>
          <w:tcPr>
            <w:tcW w:w="657" w:type="dxa"/>
            <w:vAlign w:val="center"/>
          </w:tcPr>
          <w:p w14:paraId="3C9530A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0BDC795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对将建筑垃圾混入生活垃圾的；将危险废物混入建筑垃圾的；擅自设立弃置场接纳建筑垃圾的处罚</w:t>
            </w:r>
          </w:p>
        </w:tc>
        <w:tc>
          <w:tcPr>
            <w:tcW w:w="741" w:type="dxa"/>
            <w:vAlign w:val="center"/>
          </w:tcPr>
          <w:p w14:paraId="729F72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41F93A6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《城市建筑垃圾管理规定》（2005年建设部令第138号）第二十条：任何单位和个人有下列情形之一的，由城市人民政府市容环境卫生主管部门责令限期改正，给予警告，处以罚款：</w:t>
            </w:r>
          </w:p>
          <w:p w14:paraId="273911D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一）将建筑垃圾混入生活垃圾的；（二）将危险废物混入建筑垃圾的；（三）擅自设立弃置场受纳建筑垃圾的；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2357" w:type="dxa"/>
            <w:vAlign w:val="center"/>
          </w:tcPr>
          <w:p w14:paraId="7B4DE38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1、立案责任：对将建筑垃圾混入生活垃圾的；将危险废物混入建筑垃圾的；擅自设立弃置场接纳建筑垃圾的违法行为，予以审查，决定是否立案。</w:t>
            </w:r>
          </w:p>
          <w:p w14:paraId="67D8DC7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118FBB9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7549480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483E205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7CFCE98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5CB518A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6DFAE96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310EB3D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6E35761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1287AD0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796D691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34DEB7F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10B80CC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4A9392A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2C93128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605BD48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49FEE15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7AE5AB2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0094474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A58799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p>
        </w:tc>
      </w:tr>
      <w:tr w14:paraId="708C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42DBCC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103</w:t>
            </w:r>
          </w:p>
        </w:tc>
        <w:tc>
          <w:tcPr>
            <w:tcW w:w="657" w:type="dxa"/>
            <w:vAlign w:val="center"/>
          </w:tcPr>
          <w:p w14:paraId="6F74417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0D3B926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对单位和个人随意倾倒、抛撒或者堆放建筑垃圾的处罚</w:t>
            </w:r>
          </w:p>
        </w:tc>
        <w:tc>
          <w:tcPr>
            <w:tcW w:w="741" w:type="dxa"/>
            <w:vAlign w:val="center"/>
          </w:tcPr>
          <w:p w14:paraId="13F5278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363FCDA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城市建筑垃圾管理规定》（2005年建设部令第138号）第二十六条：任何单位和个人随意倾倒、抛撒或者堆放建筑垃圾的，由城市人民政府市容环境卫生主管部门责令限期改正，给予警告，并对单位处5000元以上5万元以下罚款，对个人处200元以下罚款。</w:t>
            </w:r>
          </w:p>
        </w:tc>
        <w:tc>
          <w:tcPr>
            <w:tcW w:w="2357" w:type="dxa"/>
            <w:vAlign w:val="center"/>
          </w:tcPr>
          <w:p w14:paraId="629818A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1、立案责任：对单位和个人随意倾倒、抛撒或者堆放建筑垃圾的违法行为，予以审查，决定是否立案。</w:t>
            </w:r>
          </w:p>
          <w:p w14:paraId="3D0F79A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26AF0BE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0B429FB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4、告知责任：作出行政处罚决</w:t>
            </w:r>
          </w:p>
        </w:tc>
        <w:tc>
          <w:tcPr>
            <w:tcW w:w="3051" w:type="dxa"/>
            <w:vAlign w:val="center"/>
          </w:tcPr>
          <w:p w14:paraId="5B7C576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firstLine="0" w:firstLineChars="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51B59FC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7798F65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4AED926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18F3B08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29AA0E1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68437ED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5CB306A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7C79E67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25AE36B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6DCE7DD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54CF334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D03C59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3554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2F96EE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104</w:t>
            </w:r>
          </w:p>
        </w:tc>
        <w:tc>
          <w:tcPr>
            <w:tcW w:w="657" w:type="dxa"/>
            <w:vAlign w:val="center"/>
          </w:tcPr>
          <w:p w14:paraId="6251FD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7A1E7D0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对未经批准擅自关闭、闲置或者拆除城市生活垃圾处置设施、场所的处罚</w:t>
            </w:r>
          </w:p>
        </w:tc>
        <w:tc>
          <w:tcPr>
            <w:tcW w:w="741" w:type="dxa"/>
            <w:vAlign w:val="center"/>
          </w:tcPr>
          <w:p w14:paraId="32D04CB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73DC70B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城市生活垃圾管理办法》（2015年住房和城乡建设部令第24号）第四十一条：违反本办法第十三条规定，未经批准擅自关闭、闲置或者拆除城市生活垃圾处置设施、场所的，由直辖市、市、县人民政府建设（环境卫生）主管部门责令停止违法行为，限期改正，处以1万元以上10万元以下的罚款。</w:t>
            </w:r>
          </w:p>
        </w:tc>
        <w:tc>
          <w:tcPr>
            <w:tcW w:w="2357" w:type="dxa"/>
            <w:vAlign w:val="center"/>
          </w:tcPr>
          <w:p w14:paraId="5F7D118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1、立案责任：对未经批准擅自关闭、闲置或者拆除城市生活垃圾处置设施、场所的违法行为，予以审查，决定是否立案。</w:t>
            </w:r>
          </w:p>
          <w:p w14:paraId="11425D0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2C4C3CA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w:t>
            </w:r>
          </w:p>
          <w:p w14:paraId="53B595B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类和幅度、当事人陈述和申辩理由等方面进行审查，提出处理意见（主要证据不足时，以适当的方式补充调查）。</w:t>
            </w:r>
          </w:p>
          <w:p w14:paraId="726E17D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1E3D1F0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BBE22C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50625BB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2CB7069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176D7FB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0CBE4B3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231CD14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5540C17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607B536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5751F97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506D7B0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04043BE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0F84833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577AFC2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0933CF1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0BE6DC7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B7930B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52B9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172388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105</w:t>
            </w:r>
          </w:p>
        </w:tc>
        <w:tc>
          <w:tcPr>
            <w:tcW w:w="657" w:type="dxa"/>
            <w:vAlign w:val="center"/>
          </w:tcPr>
          <w:p w14:paraId="68FCEF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3D29A05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对随意倾倒、抛洒、堆放城市生活垃圾的处罚</w:t>
            </w:r>
          </w:p>
        </w:tc>
        <w:tc>
          <w:tcPr>
            <w:tcW w:w="741" w:type="dxa"/>
            <w:vAlign w:val="center"/>
          </w:tcPr>
          <w:p w14:paraId="75CEDF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627E1AC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城市生活垃圾管理办法》（2015年住房和城乡建设部令第24号）第四十二条：违反本办法第十六条规定，随意倾倒、抛洒、堆放城市生活垃圾的，由直辖市、市、县人民政府建设（环境卫生）主管部门责令停止违法行为，限期改正，对单位处以5000元以上5万元以下的罚款。个人有以上行为的，处以200元以下的罚款。</w:t>
            </w:r>
          </w:p>
        </w:tc>
        <w:tc>
          <w:tcPr>
            <w:tcW w:w="2357" w:type="dxa"/>
            <w:vAlign w:val="center"/>
          </w:tcPr>
          <w:p w14:paraId="76F6D9E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1、立案责任：对随意倾倒、抛洒、堆放生活垃圾的违法行为，予以审查，决定是否立案。</w:t>
            </w:r>
          </w:p>
          <w:p w14:paraId="288CB1C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59818EE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2F482BE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0325F59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454AB47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621E071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0475B1E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7DF0D0C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3BD7D0A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5C3C071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42433D8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1DDEB26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52BD0D6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5D2F755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21C0FB7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262B513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6BAECE6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9、符合听证条件、行政管理相对人要求听证，应予组织听证而不组织听证的；10、在行政处罚过程中发生腐败行为的；</w:t>
            </w:r>
          </w:p>
          <w:p w14:paraId="6E8C3F6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691923C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p>
        </w:tc>
      </w:tr>
      <w:tr w14:paraId="2DAA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8CFB5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106</w:t>
            </w:r>
          </w:p>
        </w:tc>
        <w:tc>
          <w:tcPr>
            <w:tcW w:w="657" w:type="dxa"/>
            <w:vAlign w:val="center"/>
          </w:tcPr>
          <w:p w14:paraId="551DEB8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2A8FC6D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对从事城市生活垃圾经营性清扫、收集、运输的企业不履行义务的处罚</w:t>
            </w:r>
          </w:p>
        </w:tc>
        <w:tc>
          <w:tcPr>
            <w:tcW w:w="741" w:type="dxa"/>
            <w:vAlign w:val="center"/>
          </w:tcPr>
          <w:p w14:paraId="3DDABD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5462491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城市生活垃圾管理办法》（2015年住房和城乡建设部令第24号）第四十五条：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p w14:paraId="6A342B4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城市生活垃圾管理办法》（2015年住房和城乡建设部令第24号）第四十六条：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2357" w:type="dxa"/>
            <w:vAlign w:val="center"/>
          </w:tcPr>
          <w:p w14:paraId="6F7DC8D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1、立案责任：对从事城市生活垃圾经营性清扫、收集、运输的企业不履行义务的违法行为，予以审查，决定是否立案。</w:t>
            </w:r>
          </w:p>
          <w:p w14:paraId="3A1F9F4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w:t>
            </w:r>
          </w:p>
          <w:p w14:paraId="0FA964E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应当回避。执法人员不得少于两人，调查时应出示执法证件，允许当事人辩解陈述。执法人员应保守有关秘密。</w:t>
            </w:r>
          </w:p>
          <w:p w14:paraId="11F303E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0706B14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67457C1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7675B78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6C6810F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26674A6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66A30F3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21A5644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1757E4B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02B5B73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67A7875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0691E00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3EBF33C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57DDC62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4D1E448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1C5D2F7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9、符合听证条件、行政管理相对人要求听证，应予组织听证而不组织听证的；10、在行政处罚过程中发生腐败行为的；</w:t>
            </w:r>
          </w:p>
          <w:p w14:paraId="5BA3442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001DCC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4CE3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87F621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107</w:t>
            </w:r>
          </w:p>
        </w:tc>
        <w:tc>
          <w:tcPr>
            <w:tcW w:w="657" w:type="dxa"/>
            <w:vAlign w:val="center"/>
          </w:tcPr>
          <w:p w14:paraId="5ADF5DE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100995E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在树木上设置广告牌、标语牌或者牵拉绳索、架设电线的，以树承重；踩踏绿地，损伤树木花草，要绿地内堆放杂物、焚烧物品、排放污水；在绿地内倾倒有毒有害物质；擅自采挖树木；在绿地内挖坑取土（沙）；在绿地内放养牲畜、家禽的；盗窃树木花草及擅自采摘花果枝叶；盗窃、损毁园林设施；在绿地内擅自搭棚建屋、停放车辆，以及硬化和圈占小区绿地的处罚</w:t>
            </w:r>
          </w:p>
        </w:tc>
        <w:tc>
          <w:tcPr>
            <w:tcW w:w="741" w:type="dxa"/>
            <w:vAlign w:val="center"/>
          </w:tcPr>
          <w:p w14:paraId="60972BC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1BDF52D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河北省城市园林绿化管理办法》（2017年修改）第五十一条：违反本办法第十五条、第二十四条、第二十八条、第三十一条、第三十二条、第三十三条有关规定的，由园林绿化主管部门视情节轻重给予警告、责令停止违法行为、限期改正，逾期不改正的，可以按下列规定处以罚款；造成损失的，依法承担赔偿责任；（一）违反本办法第十五条第二款规定的，处一万元以上三万元以下罚款；（二）违反本办法第二十四条规定的，处二千元以上一万元以下罚款，由园林绿化主管部门代为绿化的相关费用由建设单位承担；（三）违反本办法第二十八条第三款规定的，处二百元以上二千元以下罚款；（四）违反本办法第三十一条第二款规定的，对单位处一万元以上三万元以下罚款，对个人处一千元以上五千元以下罚款；（五）违反本办法第三十二条第二款规定的，处五千元以上三万元以下罚款；（六）违反本办法第三十三条规定的，其相差规划指标面积按每平方米五百元以上二千元以下罚款，但最高不超过三万元。</w:t>
            </w:r>
          </w:p>
        </w:tc>
        <w:tc>
          <w:tcPr>
            <w:tcW w:w="2357" w:type="dxa"/>
            <w:vAlign w:val="center"/>
          </w:tcPr>
          <w:p w14:paraId="319D00C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在树木上设置广告牌、标语牌或者牵拉绳索、架设电线的，以树承重；踩踏绿地，损伤树木花草，在绿地内堆放杂物、焚烧物品、排放污水；在绿地内倾倒有毒有害物质；擅自采挖树木；在绿地内挖坑取土（沙）；在绿地内放养牲畜、家禽；盗窃树木花草及擅自采摘花果枝叶；盗窃、损毁园林设施；在绿地内擅自搭棚建屋、停放车辆，以及硬化和圈占小区绿地的违法行为，予以审查，决定是否立案。</w:t>
            </w:r>
          </w:p>
          <w:p w14:paraId="1285F9A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692DB1A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3A9109A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0955EC3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06A6B5B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4AB6550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40FC3C2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45E4FE7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4D47686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6CFC54F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74AB185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2579320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2C36D48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29EFEF6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4D17A27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51E7157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4C78873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5F37232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77A32B0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543AC1C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5D48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B6ECC3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108</w:t>
            </w:r>
          </w:p>
        </w:tc>
        <w:tc>
          <w:tcPr>
            <w:tcW w:w="657" w:type="dxa"/>
            <w:vAlign w:val="center"/>
          </w:tcPr>
          <w:p w14:paraId="3B5E3F2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0173F87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对擅自砍伐或者移植城市树木的处罚</w:t>
            </w:r>
          </w:p>
        </w:tc>
        <w:tc>
          <w:tcPr>
            <w:tcW w:w="741" w:type="dxa"/>
            <w:vAlign w:val="center"/>
          </w:tcPr>
          <w:p w14:paraId="139342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2028C39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河北省绿化条例》（2017年）第六十六条：违反本条例规定，擅自砍伐或者移植城市树木的，由城市绿化行政主管部门责令限期补植；擅自砍伐的，并处树木基准价值五倍以上十倍以下的罚款；擅自移植的，并处树木基准价值三倍以上五倍以下的罚款。</w:t>
            </w:r>
          </w:p>
        </w:tc>
        <w:tc>
          <w:tcPr>
            <w:tcW w:w="2357" w:type="dxa"/>
            <w:vAlign w:val="center"/>
          </w:tcPr>
          <w:p w14:paraId="5D45066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1、立案责任：对擅自砍伐或者移植城市树木的违法行为，予以审查，决定是否立案。</w:t>
            </w:r>
          </w:p>
          <w:p w14:paraId="51B39DD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5F9E557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28598E2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w:t>
            </w:r>
          </w:p>
          <w:p w14:paraId="5A44268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送达当事人，告知违法事实及其享有的陈述、申辩等权利。符合听证规定的，制作并送达《行政处罚听证告知书》。</w:t>
            </w:r>
          </w:p>
          <w:p w14:paraId="370AF61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251AEA8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443C0E7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7EE6547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67AFA30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0381035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340CF1F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72F88D0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514EFC2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37DB82F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218D663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w:t>
            </w:r>
          </w:p>
          <w:p w14:paraId="7173DBA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关的；7、擅自改变行政处罚种类、幅度的；</w:t>
            </w:r>
          </w:p>
          <w:p w14:paraId="38D0173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374CFA3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0C4CB65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6A61142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FB28FF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27BF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7FAD29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109</w:t>
            </w:r>
          </w:p>
        </w:tc>
        <w:tc>
          <w:tcPr>
            <w:tcW w:w="657" w:type="dxa"/>
            <w:vAlign w:val="center"/>
          </w:tcPr>
          <w:p w14:paraId="186D3A8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3B95413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建设单位未取得施工许可证或者开工报告未经批准擅自施工的处罚</w:t>
            </w:r>
          </w:p>
        </w:tc>
        <w:tc>
          <w:tcPr>
            <w:tcW w:w="741" w:type="dxa"/>
            <w:vAlign w:val="center"/>
          </w:tcPr>
          <w:p w14:paraId="2B93382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7C2A44D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建设工程质量管理条例》（2019年国务院令第714号）第五十七条：违反本条例规定，建设单位未取得施工许可证或者开工报告未经批准，擅自施工的，责令停止施工，限期改正，处工程合同价款百分之一以上百分之二以下的罚款。</w:t>
            </w:r>
          </w:p>
        </w:tc>
        <w:tc>
          <w:tcPr>
            <w:tcW w:w="2357" w:type="dxa"/>
            <w:vAlign w:val="center"/>
          </w:tcPr>
          <w:p w14:paraId="560DFD3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1、立案责任：对建设单位未取得施工许可证或者开工报告未经批准擅自施工的违法行为，予以审查，决定是否立案。</w:t>
            </w:r>
          </w:p>
          <w:p w14:paraId="0C2D610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2AC39D4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w:t>
            </w:r>
          </w:p>
          <w:p w14:paraId="39666F5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见（主要证据不足时，以适当的方式补充调查）。</w:t>
            </w:r>
          </w:p>
          <w:p w14:paraId="1469697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4673BDC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595CBAC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0E5A4A5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52E5B03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05AC4E3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07DAA55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5335937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3853493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084E813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1575CA5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4FB0A1F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1998653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654254E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1E4D43A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7DF66EB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2FD357B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76A0336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3C94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51CD1C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110</w:t>
            </w:r>
          </w:p>
        </w:tc>
        <w:tc>
          <w:tcPr>
            <w:tcW w:w="657" w:type="dxa"/>
            <w:vAlign w:val="center"/>
          </w:tcPr>
          <w:p w14:paraId="05ABDC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2CC2FD7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建设单位未组织</w:t>
            </w:r>
            <w:r>
              <w:rPr>
                <w:rFonts w:hint="eastAsia" w:ascii="仿宋_GB2312" w:hAnsi="仿宋_GB2312" w:cs="仿宋_GB2312"/>
                <w:b w:val="0"/>
                <w:i w:val="0"/>
                <w:color w:val="000000"/>
                <w:spacing w:val="0"/>
                <w:w w:val="100"/>
                <w:sz w:val="21"/>
                <w:szCs w:val="21"/>
                <w:u w:val="none"/>
                <w:lang w:val="en-US" w:eastAsia="zh-CN"/>
              </w:rPr>
              <w:t>竣工验收</w:t>
            </w:r>
            <w:r>
              <w:rPr>
                <w:rFonts w:hint="eastAsia" w:ascii="仿宋_GB2312" w:hAnsi="仿宋_GB2312" w:eastAsia="仿宋_GB2312" w:cs="仿宋_GB2312"/>
                <w:b w:val="0"/>
                <w:i w:val="0"/>
                <w:color w:val="000000"/>
                <w:spacing w:val="0"/>
                <w:w w:val="100"/>
                <w:sz w:val="21"/>
                <w:szCs w:val="21"/>
                <w:u w:val="none"/>
                <w:lang w:val="en-US" w:eastAsia="zh-CN"/>
              </w:rPr>
              <w:t>或者验收不合格擅自交付使用的处罚</w:t>
            </w:r>
          </w:p>
        </w:tc>
        <w:tc>
          <w:tcPr>
            <w:tcW w:w="741" w:type="dxa"/>
            <w:vAlign w:val="center"/>
          </w:tcPr>
          <w:p w14:paraId="22D73FC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1345EB1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建设工程质量管理条例》（2019年国务院令第714号）第五十八条：违反本条例规定，建设单位有下列行为之一的，责令改正，处工程合同价款百分之二以上百分之四以下的罚款；造成损失的，依法承担赔偿责任；（一）未组织竣工验收，擅自交付使用的；（二）验收不合格，擅自交付使用的；（三）对不合格的建设工程按照合格工程验收的。</w:t>
            </w:r>
          </w:p>
        </w:tc>
        <w:tc>
          <w:tcPr>
            <w:tcW w:w="2357" w:type="dxa"/>
            <w:vAlign w:val="center"/>
          </w:tcPr>
          <w:p w14:paraId="2CB585D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1、立案责任：对违反燃气经营者相关规定行为的违法行为，予以审查，决定是否立案。</w:t>
            </w:r>
          </w:p>
          <w:p w14:paraId="2DAB627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1235E52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6D79A41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5334326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6C1D86C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3EB3C6F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4D6AC42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0747763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7D0CED1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5E1551C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6615658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52662FF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1CC8CBD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4975C78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6647B6D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48F85DD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01E9050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4053A3D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7EC93B9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40AF43E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1F22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27E294B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111</w:t>
            </w:r>
          </w:p>
        </w:tc>
        <w:tc>
          <w:tcPr>
            <w:tcW w:w="657" w:type="dxa"/>
            <w:vAlign w:val="center"/>
          </w:tcPr>
          <w:p w14:paraId="7D41672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5BF782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对城镇排水与污水处理设施覆盖范围内的排水单位和个人，未按照国家有关规定将污水排入城镇排水设施，或在雨水、污水分流地区将污水排入雨水管网的处罚</w:t>
            </w:r>
          </w:p>
        </w:tc>
        <w:tc>
          <w:tcPr>
            <w:tcW w:w="741" w:type="dxa"/>
            <w:vAlign w:val="center"/>
          </w:tcPr>
          <w:p w14:paraId="1CDAD8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7267567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城镇排水与污水处理条例》（2013年国务院令第641号）第四十九条：违反本条例规定，城镇排水与污水处理设施覆盖范围内的排水单位和个人，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p>
        </w:tc>
        <w:tc>
          <w:tcPr>
            <w:tcW w:w="2357" w:type="dxa"/>
            <w:vAlign w:val="center"/>
          </w:tcPr>
          <w:p w14:paraId="766D311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1、立案责任：对城镇排水与污水处理设施覆盖范围内的排水单位和个人，未按照国家有关规定将污水排入城镇排水设施，或在雨水、污水分流地区将污水排入雨水管网的违法行为，予以审查，决定是否立案。</w:t>
            </w:r>
          </w:p>
          <w:p w14:paraId="069AF12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6AA0833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7D4EBA0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71C8723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10C0387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32FE25B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3A9B5C0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11A37AB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27EAE2F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1680529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41A1080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3E5A12A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3CD6C48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48CCE7D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76F0780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5F12EE1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07B9AB8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6010308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1CCBA14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5E01D78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48E8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567BCC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112</w:t>
            </w:r>
          </w:p>
        </w:tc>
        <w:tc>
          <w:tcPr>
            <w:tcW w:w="657" w:type="dxa"/>
            <w:vAlign w:val="center"/>
          </w:tcPr>
          <w:p w14:paraId="1BAB335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0E44491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对违反燃气经营者相关规定行为的处罚</w:t>
            </w:r>
          </w:p>
        </w:tc>
        <w:tc>
          <w:tcPr>
            <w:tcW w:w="741" w:type="dxa"/>
            <w:vAlign w:val="center"/>
          </w:tcPr>
          <w:p w14:paraId="612E28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67FA0A7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城镇燃气管理条例》（2016年国务院令第666号）第四十六条：违反本条例规定，燃气经营者有下列行为之一的，由燃气管理部门责令限期改正，处1万元以上10万元以下罚款；有违法所得的，没收违法所得；情节严重的，吊销燃气经营许可证；造成损失的，依法承担赔偿责任；构成犯罪的，依法追究刑事责任：（一）拒绝向市政燃气管网覆盖范围内符合用气条件的单位或者个人供气的；（二）倒卖、抵押、出租、出借、转让、涂改燃气经营许可证的；（三）未履行必要告知义务擅自停止供气、调整供气量，或者未经审批擅自停业或者歇业的；（四）向未取得燃气经营许可证的单位或者个人提供用于经营的燃气的；（五）在不具备安全条件的场所储存燃气的；（六）要求燃气用户购买其指定的产品或者接受其提供的服务；（七）燃气经营者未向燃气用户持续、稳定、安全供应符合国家质量标准的燃气，或者未对燃气用户的燃气设施定期进行安全检查。</w:t>
            </w:r>
          </w:p>
        </w:tc>
        <w:tc>
          <w:tcPr>
            <w:tcW w:w="2357" w:type="dxa"/>
            <w:vAlign w:val="center"/>
          </w:tcPr>
          <w:p w14:paraId="2B3DCE8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1、立案责任：对违反燃气经营者相关规定行为的违法行为，予以审查，决定是否立案。</w:t>
            </w:r>
          </w:p>
          <w:p w14:paraId="6F3E0E3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0DFC045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5FCA07B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3FC35EC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557D149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30E91AE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5D56382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1BB36DB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6D245C9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39C2458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6534E6C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62ECB4B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4974FAF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5B15147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1A1BB1B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52D9738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2FF211B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77BD24A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02180FE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460C85B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3533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2421C29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113</w:t>
            </w:r>
          </w:p>
        </w:tc>
        <w:tc>
          <w:tcPr>
            <w:tcW w:w="657" w:type="dxa"/>
            <w:vAlign w:val="center"/>
          </w:tcPr>
          <w:p w14:paraId="72B2B1E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rPr>
              <w:t>行政处罚</w:t>
            </w:r>
          </w:p>
        </w:tc>
        <w:tc>
          <w:tcPr>
            <w:tcW w:w="1791" w:type="dxa"/>
            <w:vAlign w:val="center"/>
          </w:tcPr>
          <w:p w14:paraId="03F8E17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对未取得燃气经营许可证从事燃气经营活动；燃气经营者不按照燃气经营许可证的规定从事燃气经营活动的处罚</w:t>
            </w:r>
          </w:p>
        </w:tc>
        <w:tc>
          <w:tcPr>
            <w:tcW w:w="741" w:type="dxa"/>
            <w:vAlign w:val="center"/>
          </w:tcPr>
          <w:p w14:paraId="0ED41FF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2B27D61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城镇燃气管理条例》（2016年国务院令第583号）第四十五条：违反本条例规定，未取得燃气经营许可证从事燃气经营活动的，由燃气管理部门责令停止违法行为，处5万元以上50万元以下罚款；有违法所得的，没收违法所得；构成犯罪的，依法追究刑事责任。</w:t>
            </w:r>
          </w:p>
          <w:p w14:paraId="0895BE2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2"/>
                <w:sz w:val="21"/>
                <w:szCs w:val="21"/>
                <w:lang w:val="en-US" w:eastAsia="zh-CN" w:bidi="zh-CN"/>
              </w:rPr>
              <w:t>违反本条例规定，燃气经营者不按照燃气经营许可证的规定从事燃气经营活动的，由燃气管理部门责令限期改正，处3万元以上20万元以下罚款；有违法所得的，没收违法所得；情节严重的，吊销燃气经营许可证；构成犯罪的，依法追究刑事责任。</w:t>
            </w:r>
          </w:p>
        </w:tc>
        <w:tc>
          <w:tcPr>
            <w:tcW w:w="2357" w:type="dxa"/>
            <w:vAlign w:val="center"/>
          </w:tcPr>
          <w:p w14:paraId="60341E9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1、立案责任：对未取得燃气经营许可证从事燃气经营活动；燃气经营者不按照燃气经营许可证的规定从事燃气经营活动的违法行为，予以审查，决定是否立案。</w:t>
            </w:r>
          </w:p>
          <w:p w14:paraId="3105834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2、调查责任：对立案的案件，指定专人负责，及时组织调查取证，与当事人有直接利害关系的应当回避。执法人员不得少于两人，调查时应出示执法证件，允许当事人辩解陈述。执法人员应保守有关秘密。</w:t>
            </w:r>
          </w:p>
          <w:p w14:paraId="6F02A57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4691D5F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44045AB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638EE0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04DCA9A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7、执行责任：依照生效的行政处罚决定，进行处罚。</w:t>
            </w:r>
          </w:p>
          <w:p w14:paraId="16CA593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w:t>
            </w:r>
          </w:p>
          <w:p w14:paraId="4873453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应履行的责任。</w:t>
            </w:r>
          </w:p>
        </w:tc>
        <w:tc>
          <w:tcPr>
            <w:tcW w:w="3051" w:type="dxa"/>
            <w:vAlign w:val="center"/>
          </w:tcPr>
          <w:p w14:paraId="2541A0E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0B5F9F5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1325110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5655741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w:t>
            </w:r>
            <w:r>
              <w:rPr>
                <w:rFonts w:hint="eastAsia" w:ascii="仿宋_GB2312" w:hAnsi="仿宋_GB2312" w:eastAsia="仿宋_GB2312" w:cs="仿宋_GB2312"/>
                <w:spacing w:val="0"/>
                <w:w w:val="100"/>
                <w:sz w:val="21"/>
                <w:szCs w:val="21"/>
              </w:rPr>
              <w:t>致使公民、法人或者其他组织合法权益遭受损害的；</w:t>
            </w:r>
          </w:p>
          <w:p w14:paraId="3EC6BAF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307D264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50AFF7B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7B6A80A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7FFFE41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4078032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w:t>
            </w:r>
          </w:p>
          <w:p w14:paraId="1EFCD1A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织听证而不组织听证的；</w:t>
            </w:r>
          </w:p>
          <w:p w14:paraId="7941D4D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5D36865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28D26BF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456E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734914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114</w:t>
            </w:r>
          </w:p>
        </w:tc>
        <w:tc>
          <w:tcPr>
            <w:tcW w:w="657" w:type="dxa"/>
            <w:vAlign w:val="center"/>
          </w:tcPr>
          <w:p w14:paraId="426CE88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5BA2FF61">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对未经许可，擅自经营劳务派遣业务以及劳务派遣单位、用工单位违反有关劳务派遣规定的处罚</w:t>
            </w:r>
          </w:p>
        </w:tc>
        <w:tc>
          <w:tcPr>
            <w:tcW w:w="741" w:type="dxa"/>
            <w:vAlign w:val="center"/>
          </w:tcPr>
          <w:p w14:paraId="6719F9D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1C07E9A9">
            <w:pPr>
              <w:pStyle w:val="22"/>
              <w:keepNext w:val="0"/>
              <w:keepLines w:val="0"/>
              <w:pageBreakBefore w:val="0"/>
              <w:widowControl w:val="0"/>
              <w:kinsoku/>
              <w:wordWrap/>
              <w:overflowPunct/>
              <w:topLinePunct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中华人民共和国劳动合同法》（2012年修改）第九十二条：劳务派遣单位违反本法规定的，由劳动行政部门和其他有关主管部门责令改正；情节严重的，以每人一千元以上五千元以下的标准处以罚款，并由工商行政管理部门吊销营业执照；给被派遣劳动者造成损害的，劳务派遣单位与用工单位承担连带赔偿责任。</w:t>
            </w:r>
          </w:p>
        </w:tc>
        <w:tc>
          <w:tcPr>
            <w:tcW w:w="2357" w:type="dxa"/>
            <w:vAlign w:val="center"/>
          </w:tcPr>
          <w:p w14:paraId="2F0FBE8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1、立案责任：发现未经许可，擅自经营劳务派遣业务以及劳务派遣单位、用工单位违反有关劳务派遣规定的违法行为，予以审查，决定是否立案。</w:t>
            </w:r>
          </w:p>
          <w:p w14:paraId="13B964D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6C92B02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1649910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0A4B015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6C1A32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5DC86BB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5E8D72A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65A5FDB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1B76EC1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0CC0733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4671878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2361109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535B248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4B4A4EA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5074911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4246ABD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15CA1D9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250D3B1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46B9F36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CDEB98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p>
        </w:tc>
      </w:tr>
      <w:tr w14:paraId="0E3E9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7EC8D2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115</w:t>
            </w:r>
          </w:p>
        </w:tc>
        <w:tc>
          <w:tcPr>
            <w:tcW w:w="657" w:type="dxa"/>
            <w:vAlign w:val="center"/>
          </w:tcPr>
          <w:p w14:paraId="45B410B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0FDDA018">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对未经许可和登记，擅自从事职业中介活动的；职业中介机构违反法律法规行为的处罚</w:t>
            </w:r>
          </w:p>
        </w:tc>
        <w:tc>
          <w:tcPr>
            <w:tcW w:w="741" w:type="dxa"/>
            <w:vAlign w:val="center"/>
          </w:tcPr>
          <w:p w14:paraId="200427C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7B610A7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中华人民共和国就业促进法》（2015年修正）第六十四条：违反本法规定，未经许可和登记，擅自从事职业中介活动的，由劳动行政部门或者其他主管部门依法予以关闭；有违法所得的，没收违法所得，并处一万元以上五万元以下的罚款。</w:t>
            </w:r>
          </w:p>
          <w:p w14:paraId="64B93DC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中华人民共和国就业促进法》（2015年修正）第六十五条：违反本法规定，职业中介机构提供虚假就业信息，为无合法证照的用人单位提供职业中介服务，伪造、涂改、转让职业中介许可证的，由劳动行政部门或者其他主管部门责令改正；有违法所得的，没收违法所得，并处一万元以上五万元以下的罚款；情节严重的，吊销职业中介许可证。</w:t>
            </w:r>
          </w:p>
          <w:p w14:paraId="37A84F2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3、《中华人民共和国就业促进法》（2015年修正）第六十六条：违反本法规定，职业中介机构扣押劳动者居民身份证等证件的，由劳动行政部门责令限期退还劳动者，并依照有关法律规定给予处罚。</w:t>
            </w:r>
          </w:p>
          <w:p w14:paraId="7E794E1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违反本法规定，职业中介机构向劳动者收取押金的，由劳动行政部门责令限期退还劳动者，并以每人五百元以上二千元以下的标准处以罚款。</w:t>
            </w:r>
          </w:p>
        </w:tc>
        <w:tc>
          <w:tcPr>
            <w:tcW w:w="2357" w:type="dxa"/>
            <w:vAlign w:val="center"/>
          </w:tcPr>
          <w:p w14:paraId="75B2262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1、立案责任：发现未经许可和登记，擅自从事职业中介活动的；职业中介机构违反法律规定行为的违法行为，予以审查，决定是否立案。</w:t>
            </w:r>
          </w:p>
          <w:p w14:paraId="633947D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00D9B70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52CF556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7753193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63D1E4A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672A98B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4E46445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0AD4067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47FFFA2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58616F0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7E9E26E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16BD251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22DF2D7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0E50801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5F387E9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4823D66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37C067F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6653446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1072579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91AF70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4C7F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1F773E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116</w:t>
            </w:r>
          </w:p>
        </w:tc>
        <w:tc>
          <w:tcPr>
            <w:tcW w:w="657" w:type="dxa"/>
            <w:vAlign w:val="center"/>
          </w:tcPr>
          <w:p w14:paraId="5A5BFA4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1C989B7B">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对用人单位未按规定与劳动者订立书面劳动合同或违反规定条件解除劳动合同的处罚</w:t>
            </w:r>
          </w:p>
        </w:tc>
        <w:tc>
          <w:tcPr>
            <w:tcW w:w="741" w:type="dxa"/>
            <w:vAlign w:val="center"/>
          </w:tcPr>
          <w:p w14:paraId="0E94F8E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71934DC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河北省劳动和社会保障监察条例》（2010年修正）第二十三条第一款：用人单位未按规定与劳动者订立书面劳动合同或者违反规定条件解除劳动合同的，由县级以上人民政府劳动和社会保障行政部门责令限期改正，逾期不改正的，按照每涉及一人处以五百元以上一千元以下罚款。</w:t>
            </w:r>
          </w:p>
        </w:tc>
        <w:tc>
          <w:tcPr>
            <w:tcW w:w="2357" w:type="dxa"/>
            <w:vAlign w:val="center"/>
          </w:tcPr>
          <w:p w14:paraId="3FD6002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1、立案责任：发现用人单位未按规定与劳动者订立书面劳动合同或违反规定条件解除劳动合同的违法行为，予以审查，决定是否立案。</w:t>
            </w:r>
          </w:p>
          <w:p w14:paraId="25560D6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3、审查责任：审理案件调查报告，对案件违法事实、证据、调查取证程序、法律适用、处罚种类和幅度、当事人陈述和申辩理由等方面进行审查，提出处理意见（主要证据不足时，以适当的方式补充调查）。</w:t>
            </w:r>
          </w:p>
          <w:p w14:paraId="5AEB525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1825E88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80E294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261279B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4244F30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3E1A9C8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28DBD27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3B4C227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601159A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4B5C01A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3E27DEB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7363955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7CE05CE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0AC8D9A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6D6DB87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1462127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24A10C2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08E52CE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04AD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5709DD4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117</w:t>
            </w:r>
          </w:p>
        </w:tc>
        <w:tc>
          <w:tcPr>
            <w:tcW w:w="657" w:type="dxa"/>
            <w:vAlign w:val="center"/>
          </w:tcPr>
          <w:p w14:paraId="69EB5EE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673374D2">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对用人单位违反规定使用童工;中介机构介绍不满16周岁的</w:t>
            </w:r>
            <w:r>
              <w:rPr>
                <w:rFonts w:hint="eastAsia" w:ascii="仿宋_GB2312" w:hAnsi="仿宋_GB2312" w:cs="仿宋_GB2312"/>
                <w:b w:val="0"/>
                <w:i w:val="0"/>
                <w:color w:val="000000"/>
                <w:spacing w:val="0"/>
                <w:w w:val="100"/>
                <w:sz w:val="21"/>
                <w:szCs w:val="21"/>
                <w:u w:val="none"/>
                <w:lang w:val="en-US" w:eastAsia="zh-CN"/>
              </w:rPr>
              <w:t>未成年人</w:t>
            </w:r>
            <w:r>
              <w:rPr>
                <w:rFonts w:hint="eastAsia" w:ascii="仿宋_GB2312" w:hAnsi="仿宋_GB2312" w:eastAsia="仿宋_GB2312" w:cs="仿宋_GB2312"/>
                <w:b w:val="0"/>
                <w:i w:val="0"/>
                <w:color w:val="000000"/>
                <w:spacing w:val="0"/>
                <w:w w:val="100"/>
                <w:sz w:val="21"/>
                <w:szCs w:val="21"/>
                <w:u w:val="none"/>
                <w:lang w:val="en-US" w:eastAsia="zh-CN"/>
              </w:rPr>
              <w:t>就业；用人单位未按规定保存录用登记材料，或者伪造录用登记材料的处罚</w:t>
            </w:r>
          </w:p>
        </w:tc>
        <w:tc>
          <w:tcPr>
            <w:tcW w:w="741" w:type="dxa"/>
            <w:vAlign w:val="center"/>
          </w:tcPr>
          <w:p w14:paraId="5AE71A0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7875A4C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禁止使用童工规定》（2002年国务院令第364号）第六条用人单位使用童工的，由劳动保障行政部门按照每使用一名童工每月处5000元罚款的标准给予处罚；在使用有毒物品的作业场所使用童工的，按照《使用有毒物品作业场所劳动保护条例》规定的罚款幅度，或者按照每使用一名童工每月处5000元罚款的标准，从重处罚。劳动保障行政部门并应当责令用人单位限期将童工送回原居住地交其父母或者其他监护人,所需交通和食宿费用全部由用人单位承担。</w:t>
            </w:r>
          </w:p>
          <w:p w14:paraId="59EFCB7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用人单位经劳动保障行政部门依照前款规定责令限期改正，逾期仍不将童工送交其父母或者其他监护人的，从责令限期改正之日起，由劳动保障行政部门按照每使用一名童工每月</w:t>
            </w:r>
          </w:p>
        </w:tc>
        <w:tc>
          <w:tcPr>
            <w:tcW w:w="2357" w:type="dxa"/>
            <w:vAlign w:val="center"/>
          </w:tcPr>
          <w:p w14:paraId="1B4099E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1、立案责任：发现用人单位违反规定使用童工；中介机构介绍不满16周岁的未成年人就业；用人单位未按规定保存录用登记材料，或者伪造录用登记材料的违法行为，予以审查，决定是否立案。</w:t>
            </w:r>
          </w:p>
          <w:p w14:paraId="2D0B3ED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47AF44B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2B486D1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7022DEC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4DFE283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49777D9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2BD5995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5EFBD43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5DD017E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1D320DC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43563BF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2515E1E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3D2B448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00AAD86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0A71842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7F64C57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27454DC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7EA1A6E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5A9CB42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684C84E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564F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3FFB9CA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118</w:t>
            </w:r>
          </w:p>
        </w:tc>
        <w:tc>
          <w:tcPr>
            <w:tcW w:w="657" w:type="dxa"/>
            <w:vAlign w:val="center"/>
          </w:tcPr>
          <w:p w14:paraId="781361D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3261CDAC">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对用人单位非法延长劳动者工作时间的处罚</w:t>
            </w:r>
          </w:p>
        </w:tc>
        <w:tc>
          <w:tcPr>
            <w:tcW w:w="741" w:type="dxa"/>
            <w:vAlign w:val="center"/>
          </w:tcPr>
          <w:p w14:paraId="428E1E2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180628D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1、《中华人民共和国劳动法》（2018年修改）第九十条：用人单位违反本法律规定，延长劳动者工作时间的，由劳动行政部门给予警告，责令改正，并可以处以罚款。</w:t>
            </w:r>
          </w:p>
          <w:p w14:paraId="0E1C6B8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劳动保障监察条例》（2004年国务院令第423号）第二十五条：用人单位违反劳动保障法律、法规或者规章延长劳动者工作时间的，由劳动保障行政部门给予警告，责令限期改正，并可以按照受侵害的劳动者每人100元以上500元以下的标准计算，处以罚款。</w:t>
            </w:r>
          </w:p>
        </w:tc>
        <w:tc>
          <w:tcPr>
            <w:tcW w:w="2357" w:type="dxa"/>
            <w:vAlign w:val="center"/>
          </w:tcPr>
          <w:p w14:paraId="77CA1F10">
            <w:pPr>
              <w:pStyle w:val="22"/>
              <w:keepNext w:val="0"/>
              <w:keepLines w:val="0"/>
              <w:pageBreakBefore w:val="0"/>
              <w:widowControl w:val="0"/>
              <w:numPr>
                <w:ilvl w:val="0"/>
                <w:numId w:val="8"/>
              </w:numPr>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立案责任：发用人单位非法延长劳动者工作时间的违法行为，予以审查，决定是否立案。</w:t>
            </w:r>
          </w:p>
          <w:p w14:paraId="1EE2AD8F">
            <w:pPr>
              <w:pStyle w:val="22"/>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exact"/>
              <w:ind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2、调查责任：综合行政执法队对立案的案件，指定专人负责，及时组织调查取证，与当事人有</w:t>
            </w:r>
          </w:p>
          <w:p w14:paraId="4902ACB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直接利害关系的应当回避。执法人员不得少于两人，调查时应出示执法证件，允许当事人辩解陈述。执法人员应保守有关秘密。</w:t>
            </w:r>
          </w:p>
          <w:p w14:paraId="22F7689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firstLine="0" w:firstLineChars="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0FDEA81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5A1705C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5F655AE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2D64533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2D2892F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17893F8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193A6DD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3EC4D70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171DAF9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7389CA4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6CBF85A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78A7B25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4101841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0FB8C38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281D8FE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45FCC45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6873C78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w:t>
            </w:r>
          </w:p>
          <w:p w14:paraId="6AA4381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文件规定的行为</w:t>
            </w:r>
          </w:p>
        </w:tc>
        <w:tc>
          <w:tcPr>
            <w:tcW w:w="1412" w:type="dxa"/>
            <w:vAlign w:val="center"/>
          </w:tcPr>
          <w:p w14:paraId="27E3D92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4E56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BC85D3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119</w:t>
            </w:r>
          </w:p>
        </w:tc>
        <w:tc>
          <w:tcPr>
            <w:tcW w:w="657" w:type="dxa"/>
            <w:vAlign w:val="center"/>
          </w:tcPr>
          <w:p w14:paraId="480D54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2C99CEDE">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对用人单位无理抗拒、阻扰实施劳动保障监察的处罚</w:t>
            </w:r>
          </w:p>
        </w:tc>
        <w:tc>
          <w:tcPr>
            <w:tcW w:w="741" w:type="dxa"/>
            <w:vAlign w:val="center"/>
          </w:tcPr>
          <w:p w14:paraId="1268D47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7BF5E7C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中华人民共和国劳动法》（2018年修改）第一百零一条：用人单位无理阻挠劳动行政部门、有关部门及其工作人员行使监督检查权，打击报复举报人员的，由劳动行政部门或者有关部门处以罚款；构成犯罪的，对责任人员依法追究刑事责任。</w:t>
            </w:r>
          </w:p>
          <w:p w14:paraId="03D818A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劳动保障监察条例》（2004年国务院令第423号）第三十条：有下列行为之一的，由劳动保障行政部门责令改正；对有第（一）项、第（二）项或者第（三）项规定的行为的，处2000元以上2万元以下的罚款：（一）无理抗拒、阻挠劳动保障行政部门依照本条例的规定实施劳动保障监察的；（二）不按照劳动保障行政部门的要求报送书面材料，隐瞒事实真相，出具伪证或者隐匿、毁灭证据的；（三）经劳动保障行政部门责令改正拒不改正，或者拒不履行劳动保障行政部门的行政处理决定的；（四）打击报复举报人、投诉人的。违反前款规定，构成违反治安管理行为的，由公安机关依法给予治安管理处罚；构成犯罪的，依法追究刑事责任。</w:t>
            </w:r>
          </w:p>
        </w:tc>
        <w:tc>
          <w:tcPr>
            <w:tcW w:w="2357" w:type="dxa"/>
            <w:vAlign w:val="center"/>
          </w:tcPr>
          <w:p w14:paraId="54AE4AE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1、立案责任：发现用人单位无理抗拒、阻扰实施劳动保障监察的违法行为，予以审查，决定是否立案。</w:t>
            </w:r>
          </w:p>
          <w:p w14:paraId="05611531">
            <w:pPr>
              <w:pStyle w:val="22"/>
              <w:keepNext w:val="0"/>
              <w:keepLines w:val="0"/>
              <w:pageBreakBefore w:val="0"/>
              <w:widowControl w:val="0"/>
              <w:numPr>
                <w:ilvl w:val="0"/>
                <w:numId w:val="7"/>
              </w:numPr>
              <w:kinsoku/>
              <w:wordWrap/>
              <w:overflowPunct/>
              <w:topLinePunct w:val="0"/>
              <w:autoSpaceDE/>
              <w:autoSpaceDN/>
              <w:bidi w:val="0"/>
              <w:adjustRightInd/>
              <w:snapToGrid/>
              <w:spacing w:beforeAutospacing="0" w:afterAutospacing="0" w:line="240" w:lineRule="exact"/>
              <w:ind w:left="0" w:leftChars="0" w:right="0" w:firstLine="0" w:firstLineChars="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69E36533">
            <w:pPr>
              <w:pStyle w:val="22"/>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6B0201E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7597546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01C0FE8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7B178D6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6B1E537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3299763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w:t>
            </w:r>
          </w:p>
          <w:p w14:paraId="303C854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政机关及相关工作人员应承担相应责任；</w:t>
            </w:r>
          </w:p>
          <w:p w14:paraId="36CE77A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50FCF5E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1A1ED91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4F286FF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7122D5A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1B72067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4525AA7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60662D1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47AA6BC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2DA68C4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04C181B9">
            <w:pPr>
              <w:pStyle w:val="22"/>
              <w:keepNext w:val="0"/>
              <w:keepLines w:val="0"/>
              <w:pageBreakBefore w:val="0"/>
              <w:widowControl w:val="0"/>
              <w:numPr>
                <w:ilvl w:val="0"/>
                <w:numId w:val="9"/>
              </w:numPr>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其他违反法律法规规章文件规定的行为。</w:t>
            </w:r>
          </w:p>
        </w:tc>
        <w:tc>
          <w:tcPr>
            <w:tcW w:w="1412" w:type="dxa"/>
            <w:vAlign w:val="center"/>
          </w:tcPr>
          <w:p w14:paraId="2BF4C9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4585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4FFE9F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120</w:t>
            </w:r>
          </w:p>
        </w:tc>
        <w:tc>
          <w:tcPr>
            <w:tcW w:w="657" w:type="dxa"/>
            <w:vAlign w:val="center"/>
          </w:tcPr>
          <w:p w14:paraId="15BC9C0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42D4FEB9">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对再生资源回收经营者未按规定期限备案的处罚</w:t>
            </w:r>
          </w:p>
        </w:tc>
        <w:tc>
          <w:tcPr>
            <w:tcW w:w="741" w:type="dxa"/>
            <w:vAlign w:val="center"/>
          </w:tcPr>
          <w:p w14:paraId="37206A9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47588A5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河北省再生资源回收管理规定》（2012年）第二十条：违反本规定第七条第一款规定，未按规定期限备案的，由县级以上人民政府商务部门给予警告，责令限期改正；逾期不改正的，视情节轻重，对再生资源回收单位处500元以上2000元以下罚款，对个人处50元以上200元以下罚款。</w:t>
            </w:r>
          </w:p>
        </w:tc>
        <w:tc>
          <w:tcPr>
            <w:tcW w:w="2357" w:type="dxa"/>
            <w:vAlign w:val="center"/>
          </w:tcPr>
          <w:p w14:paraId="7C72C0C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1、立案责任：发现再生资源回收经营者未按规定期限备案的违法行为，予以审查，决定是否立案。</w:t>
            </w:r>
          </w:p>
          <w:p w14:paraId="7C54734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322B4F7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500859B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7A2449A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03D0827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2B20557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72E0E6B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w:t>
            </w:r>
          </w:p>
          <w:p w14:paraId="3D15B2A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应履行的责任。</w:t>
            </w:r>
          </w:p>
        </w:tc>
        <w:tc>
          <w:tcPr>
            <w:tcW w:w="3051" w:type="dxa"/>
            <w:vAlign w:val="center"/>
          </w:tcPr>
          <w:p w14:paraId="7234998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28B92D9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6245559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7B71F70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2AB60BB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54EBF30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35CF1AA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5D2ACD4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6F0B10D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39FB8CF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0081EEE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330F798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9E6321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0BA4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7F4B79F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121</w:t>
            </w:r>
          </w:p>
        </w:tc>
        <w:tc>
          <w:tcPr>
            <w:tcW w:w="657" w:type="dxa"/>
            <w:vAlign w:val="center"/>
          </w:tcPr>
          <w:p w14:paraId="0BE1AE8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649D3B35">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对擅自开办医疗机构行医或者非医师行医的处罚</w:t>
            </w:r>
          </w:p>
        </w:tc>
        <w:tc>
          <w:tcPr>
            <w:tcW w:w="741" w:type="dxa"/>
            <w:vAlign w:val="center"/>
          </w:tcPr>
          <w:p w14:paraId="3AD71DF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405575C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中华人民共和国执业医师法）（2009年修正）第三十九条：未经批准擅自开办医疗机构行医或者非医师行医的，由县级以上人民政府卫生行政部门予以取缔，没收其违法所得及其药品、器械，并处十万元以下的罚款；对医师吊销其执业证书；给患者造成损害的，依法承担赔偿责任；构成犯罪的，依法追究刑事责任。</w:t>
            </w:r>
          </w:p>
        </w:tc>
        <w:tc>
          <w:tcPr>
            <w:tcW w:w="2357" w:type="dxa"/>
            <w:vAlign w:val="center"/>
          </w:tcPr>
          <w:p w14:paraId="3EDC6BD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1、立案责任：发现擅自开办医疗机构行医或者非医师行医的违法行为，予以审查，决定是否立案。</w:t>
            </w:r>
          </w:p>
          <w:p w14:paraId="7A4527D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39212B3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6C628B0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1859078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8A9ADC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5F96DB2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5358EDD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04D9B3E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7DFF613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021716D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417B5C7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348D8B6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665F80A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571A429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32E0832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375B6C6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1F0B9A7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0987A3D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3CA68AC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05C157A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3BEE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02E8D86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122</w:t>
            </w:r>
          </w:p>
        </w:tc>
        <w:tc>
          <w:tcPr>
            <w:tcW w:w="657" w:type="dxa"/>
            <w:vAlign w:val="center"/>
          </w:tcPr>
          <w:p w14:paraId="71BB019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1EC1F2D1">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color w:val="000000"/>
                <w:spacing w:val="0"/>
                <w:w w:val="100"/>
                <w:sz w:val="21"/>
                <w:szCs w:val="21"/>
                <w:u w:val="none"/>
                <w:lang w:val="en-US" w:eastAsia="zh-CN"/>
              </w:rPr>
              <w:t>对违反公共场所卫生要求的处罚</w:t>
            </w:r>
          </w:p>
        </w:tc>
        <w:tc>
          <w:tcPr>
            <w:tcW w:w="741" w:type="dxa"/>
            <w:vAlign w:val="center"/>
          </w:tcPr>
          <w:p w14:paraId="6A14316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7A10406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1、《公共场所卫生管理条例》（2019年国务院令第</w:t>
            </w:r>
            <w:bookmarkStart w:id="0" w:name="_GoBack"/>
            <w:bookmarkEnd w:id="0"/>
            <w:r>
              <w:rPr>
                <w:rFonts w:hint="eastAsia" w:ascii="仿宋_GB2312" w:hAnsi="仿宋_GB2312" w:eastAsia="仿宋_GB2312" w:cs="仿宋_GB2312"/>
                <w:spacing w:val="0"/>
                <w:w w:val="100"/>
                <w:kern w:val="2"/>
                <w:sz w:val="21"/>
                <w:szCs w:val="21"/>
                <w:lang w:val="en-US" w:eastAsia="zh-CN" w:bidi="zh-CN"/>
              </w:rPr>
              <w:t>714号）第十四条：凡有下列行为之一的单位或者个人，卫生防疫机构可以根据情节轻重，给予警告、罚款、停业整顿、吊销“卫生许可证”的行政处罚：（一）卫生质量不符合国家卫生标准和要求，而继续营业的；（二）未获得“健康合格证”，而从事直接为顾客服务的；（三）拒绝卫生监督的；（四）未取得“卫生许可证”，擅自营业的。罚款一律上交国库。</w:t>
            </w:r>
          </w:p>
          <w:p w14:paraId="3675365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公共场所卫生管理条例实施细则》（2017年修正）第三十五条：对未依法取得公共场所卫生许可证擅自营业的，由县级以上地方人民政府卫生计生行政部门责令限期改正，给予警告，并处以五百元以上五千元以下罚款；有下列情形之一的，处以五千元以上三万元以下罚款：（一）擅自营业曾受过卫生计生行政部门处罚的；（二）擅自营业时间在三个月以上的；（三）以涂改、转让、倒卖、伪造的卫生许可证擅自营业的。对涂改、转让、倒卖有效卫生许可证的，由原发证的卫生计生行政部门予以注销。</w:t>
            </w:r>
          </w:p>
          <w:p w14:paraId="26ED807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公共场所卫生管理条例实施细则》（2017年修正）第三十六条：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w:t>
            </w:r>
          </w:p>
          <w:p w14:paraId="6835479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依法责令停业整顿，直至吊销卫生许可证：（一）未按照规定对公共场所的空气、微小气候、水质、采光、照明、噪声、顾客用品用具等进行卫生检测的；（二）未按照规定对顾客用品用具进行清洗、消毒、保洁，或者重复使用一次性用品用具的。</w:t>
            </w:r>
          </w:p>
          <w:p w14:paraId="7A4DCE8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公共场所卫生管理条例实施细则》（2017年修正）第三十七条：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一）未按照规定建立卫生管理制度、设立卫生管理部门或者配备专（兼）职卫生管理人员，或者未建立卫生管理档案的；（二）未按照规定组织从业人员进行相关卫生法律知识和公共场所卫生知识培训，或者安排未经相关卫生法律知识和公共场所卫生知识培训考核的从业人员上岗的；（三）未按照规定设置与其经营规模、项目相适应的清洗、消毒、保洁、盥洗等设施设备和公共卫生间，或者擅自停止使用、拆除上述设施设备，或者挪作他用的；（四）未按照规定配备预防控制鼠、蚊、蝇、蟑螂和其他病媒生物的设施设备以及废弃物存放专用设施设备，或者擅自停止使用、拆除预防控制鼠、蚊、蝇、蟑螂和其他病媒生物的设施设备以及废弃物存放专用设施设备的；（五）未按照规定索取公共卫生用品检验合格证明和其他相关资料的；（六）未按照规定对公共场所新建、改建、扩建项目办理预防性卫生审查手续的；（七）公共场所集中空调通风系统未经卫生检测或者评价不合格而投入使用的；（八）未按照规定公示公共场所卫生许可证、卫生检测结果和卫生信誉度等级的。</w:t>
            </w:r>
          </w:p>
        </w:tc>
        <w:tc>
          <w:tcPr>
            <w:tcW w:w="2357" w:type="dxa"/>
            <w:vAlign w:val="center"/>
          </w:tcPr>
          <w:p w14:paraId="3E37AF2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1、立案责任：发现违反公共场所卫生要求的违法行为，予以审查，决定是否立案。</w:t>
            </w:r>
          </w:p>
          <w:p w14:paraId="4447AAF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32F05A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0EFC422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0CF8AF0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5F135A2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392EE64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2F9FD75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3108937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3C0DBE5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40755D1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283BDA0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38360C6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0A6CBF3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58C5B73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3C0FC0E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56886E3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081D667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4F61A4E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1B5B03B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34E1AED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511E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13" w:type="dxa"/>
            <w:bottom w:w="57" w:type="dxa"/>
            <w:right w:w="113" w:type="dxa"/>
          </w:tblCellMar>
        </w:tblPrEx>
        <w:trPr>
          <w:trHeight w:val="0" w:hRule="atLeast"/>
        </w:trPr>
        <w:tc>
          <w:tcPr>
            <w:tcW w:w="745" w:type="dxa"/>
            <w:vAlign w:val="center"/>
          </w:tcPr>
          <w:p w14:paraId="61B12F7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123</w:t>
            </w:r>
          </w:p>
        </w:tc>
        <w:tc>
          <w:tcPr>
            <w:tcW w:w="657" w:type="dxa"/>
            <w:vAlign w:val="center"/>
          </w:tcPr>
          <w:p w14:paraId="500492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行政处罚</w:t>
            </w:r>
          </w:p>
        </w:tc>
        <w:tc>
          <w:tcPr>
            <w:tcW w:w="1791" w:type="dxa"/>
            <w:vAlign w:val="center"/>
          </w:tcPr>
          <w:p w14:paraId="3BDB2010">
            <w:pPr>
              <w:keepNext w:val="0"/>
              <w:keepLines w:val="0"/>
              <w:pageBreakBefore w:val="0"/>
              <w:widowControl w:val="0"/>
              <w:kinsoku/>
              <w:wordWrap/>
              <w:overflowPunct/>
              <w:topLinePunct w:val="0"/>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b w:val="0"/>
                <w:i w:val="0"/>
                <w:color w:val="000000"/>
                <w:spacing w:val="0"/>
                <w:w w:val="100"/>
                <w:sz w:val="21"/>
                <w:szCs w:val="21"/>
                <w:u w:val="none"/>
                <w:lang w:val="en-US" w:eastAsia="zh-CN"/>
              </w:rPr>
              <w:t>对餐具、饮具集中消毒服务单位违反集中消毒规定的处罚</w:t>
            </w:r>
          </w:p>
        </w:tc>
        <w:tc>
          <w:tcPr>
            <w:tcW w:w="741" w:type="dxa"/>
            <w:vAlign w:val="center"/>
          </w:tcPr>
          <w:p w14:paraId="241FE1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color w:val="000000"/>
                <w:spacing w:val="0"/>
                <w:w w:val="100"/>
                <w:kern w:val="2"/>
                <w:sz w:val="21"/>
                <w:szCs w:val="21"/>
                <w:u w:val="none"/>
                <w:lang w:val="en-US" w:eastAsia="zh-CN" w:bidi="ar-SA"/>
              </w:rPr>
              <w:t>各街道</w:t>
            </w:r>
          </w:p>
        </w:tc>
        <w:tc>
          <w:tcPr>
            <w:tcW w:w="3595" w:type="dxa"/>
            <w:vAlign w:val="center"/>
          </w:tcPr>
          <w:p w14:paraId="459B83C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中华人民共和国食品安全法）（2018年修正）第一百二十六条：违反本法规定，有下列情形之一的，由县级以上人民政府食品安全监督管理部门责令改正，给予警告；拒不改正的，处五千元以上五万元以下罚款；情节严重的，责令停产停业，直至吊销许可证：（一）食品、食品添加剂生产者未按规定对采购的食品原料和生产的食品、食品添加剂进行检验；（二）食品生产经营企业未按规定建立食品安全管理制度，或者未按规定配备或者培训、考核食品安全管理人员；（三）食品、食品添加剂生产经营者进货时未查验许可证和相关证明文件，或者未按规定建立并遵守进货查验记录、出厂检验记录和销售记录制度；（四）食品生产经营企业未制定食品安全事故处置方案；（五）餐具、饮具和盛放直接入口食品的容器，使用前未经洗净、消毒或者清洗消毒不合格，或者餐饮服务设施、设备未按规定定期维护、清洗、校验；（六）食品生产经营者安排未取得健康证明或者患有国务院卫生行政部门规定的有碍食品安全疾病的人员从事接触直接入口食品的工作；（七）食品经营者未按规定要求销售食品；（八）保健食品生产企业未按规定向食品安全监督管理部门备案，或者未按备案的产品配方、生产工艺等技术要求组织生产；（九）婴幼儿配方食品生产企业未将食品原料、食品添加剂、产品配方、标签等向食品安全监督管理部门备案；（十）特殊食品生产企业未按规定建立生产质量管理体系并有效运行，或者未定期提交自查报告；（十一）食品生产经营者未定期对食品安全状况进行检查评价，或者生产经营条件发生变化，未按规定处理；（十二）学校、托幼机构、养老机构、建筑工地等集中用餐单位未按规定履行食品安全管理责任；（十三）食品生产企业、餐饮服务提供者未按规定制定、实施生产经营过程控制要求。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食品相关产品生产者未按规定对生产的食品相关产品进行检验的，由县级以上人民政府食品安全监督管理部门依照第一款规定给予处罚。食用农产品销售者违反本法第六十五条规定的，由县级以上人民政府食品安全监督管理部门依照第一款规定给予处罚。</w:t>
            </w:r>
          </w:p>
        </w:tc>
        <w:tc>
          <w:tcPr>
            <w:tcW w:w="2357" w:type="dxa"/>
            <w:vAlign w:val="center"/>
          </w:tcPr>
          <w:p w14:paraId="67AF294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1、立案责任：发现擅餐具、饮具集中消毒服务单位违反集中消毒规定的违法行为，予以审查，决定是否立案。</w:t>
            </w:r>
          </w:p>
          <w:p w14:paraId="01B4E43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43B953D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62CCCC7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4、告知责任：作出行政处罚决定前，应制作《行政处罚告知书》送达当事人，告知违法事实及其享有的陈述、申辩等权利。符合听证规定的，制作并送达《行政处罚听证告知书》。</w:t>
            </w:r>
          </w:p>
          <w:p w14:paraId="38F6161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5、决定责任：制作行政处罚决定书，载明行政处罚告知、当事人陈述申辩或者听证情况等内容。</w:t>
            </w:r>
          </w:p>
          <w:p w14:paraId="3730922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6、送达责任：行政处罚决定书按法律规定的方式送达当事人。</w:t>
            </w:r>
          </w:p>
          <w:p w14:paraId="2DF3B15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7、执行责任：依照生效的行政处罚决定，告知当事人按要求缴纳罚款。</w:t>
            </w:r>
          </w:p>
          <w:p w14:paraId="6CD7D12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8、其他法律法规规章文件规定应履行的责任。</w:t>
            </w:r>
          </w:p>
        </w:tc>
        <w:tc>
          <w:tcPr>
            <w:tcW w:w="3051" w:type="dxa"/>
            <w:vAlign w:val="center"/>
          </w:tcPr>
          <w:p w14:paraId="16E4839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因不履行或不正确履行行政职责，有下列情形的，行政机关及相关工作人员应承担相应责任；</w:t>
            </w:r>
          </w:p>
          <w:p w14:paraId="733167C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1、没有法律和事实依据实施行政处罚的；</w:t>
            </w:r>
          </w:p>
          <w:p w14:paraId="3C31CA7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2、行政处罚显失公正的；</w:t>
            </w:r>
          </w:p>
          <w:p w14:paraId="1A0B5FB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3、执法人员玩忽职守，对应当予以制止和处罚的违法行为不予制止、处罚，致使公民、法人或者其他组织合法权益遭受损害的；</w:t>
            </w:r>
          </w:p>
          <w:p w14:paraId="6A42619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4、不具备行政执法资格实施行政处罚的；</w:t>
            </w:r>
          </w:p>
          <w:p w14:paraId="35B8EA2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5、在制止以及查处违法案件中受阻，依照有关规定应当向本级人民政府或者上级主管部门报告而未报告的；</w:t>
            </w:r>
          </w:p>
          <w:p w14:paraId="6A6A6E2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6、应当依法移送追究刑事责任，而未依法移送有权机关的；</w:t>
            </w:r>
          </w:p>
          <w:p w14:paraId="6BF240B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7、擅自改变行政处罚种类、幅度的；</w:t>
            </w:r>
          </w:p>
          <w:p w14:paraId="63943D2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8、违反法定的行政处罚程序的；</w:t>
            </w:r>
          </w:p>
          <w:p w14:paraId="3D8B507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9、符合听证条件、行政管理相对人要求听证，应予组织听证而不组织听证的；</w:t>
            </w:r>
          </w:p>
          <w:p w14:paraId="0114CF2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10、在行政处罚过程中发生腐败行为的；</w:t>
            </w:r>
          </w:p>
          <w:p w14:paraId="52EA1E9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kern w:val="2"/>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zh-CN"/>
              </w:rPr>
              <w:t>11、其他违反法律法规规章文件规定的行为。</w:t>
            </w:r>
          </w:p>
        </w:tc>
        <w:tc>
          <w:tcPr>
            <w:tcW w:w="1412" w:type="dxa"/>
            <w:vAlign w:val="center"/>
          </w:tcPr>
          <w:p w14:paraId="0AAD665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p>
        </w:tc>
      </w:tr>
      <w:tr w14:paraId="12C85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4A9E3EA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highlight w:val="none"/>
                <w:lang w:val="en-US" w:eastAsia="zh-CN" w:bidi="zh-CN"/>
              </w:rPr>
            </w:pPr>
            <w:r>
              <w:rPr>
                <w:rFonts w:hint="eastAsia" w:ascii="仿宋_GB2312" w:hAnsi="仿宋_GB2312" w:eastAsia="仿宋_GB2312" w:cs="仿宋_GB2312"/>
                <w:spacing w:val="0"/>
                <w:w w:val="100"/>
                <w:sz w:val="21"/>
                <w:szCs w:val="21"/>
                <w:highlight w:val="none"/>
                <w:lang w:val="en-US" w:eastAsia="zh-CN" w:bidi="zh-CN"/>
              </w:rPr>
              <w:t>124</w:t>
            </w:r>
          </w:p>
        </w:tc>
        <w:tc>
          <w:tcPr>
            <w:tcW w:w="657" w:type="dxa"/>
            <w:vAlign w:val="center"/>
          </w:tcPr>
          <w:p w14:paraId="7F50D19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highlight w:val="none"/>
                <w:lang w:val="zh-CN" w:eastAsia="zh-CN" w:bidi="zh-CN"/>
              </w:rPr>
            </w:pPr>
            <w:r>
              <w:rPr>
                <w:rFonts w:hint="eastAsia" w:ascii="仿宋_GB2312" w:hAnsi="仿宋_GB2312" w:eastAsia="仿宋_GB2312" w:cs="仿宋_GB2312"/>
                <w:spacing w:val="0"/>
                <w:w w:val="100"/>
                <w:sz w:val="21"/>
                <w:szCs w:val="21"/>
                <w:highlight w:val="none"/>
                <w:lang w:val="zh-CN" w:eastAsia="zh-CN" w:bidi="zh-CN"/>
              </w:rPr>
              <w:t>行政处罚</w:t>
            </w:r>
          </w:p>
        </w:tc>
        <w:tc>
          <w:tcPr>
            <w:tcW w:w="1791" w:type="dxa"/>
            <w:vAlign w:val="center"/>
          </w:tcPr>
          <w:p w14:paraId="5CBB400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highlight w:val="none"/>
                <w:lang w:val="zh-CN" w:eastAsia="zh-CN" w:bidi="zh-CN"/>
              </w:rPr>
            </w:pPr>
            <w:r>
              <w:rPr>
                <w:rFonts w:hint="eastAsia" w:ascii="仿宋_GB2312" w:hAnsi="仿宋_GB2312" w:eastAsia="仿宋_GB2312" w:cs="仿宋_GB2312"/>
                <w:spacing w:val="0"/>
                <w:w w:val="100"/>
                <w:sz w:val="21"/>
                <w:szCs w:val="21"/>
                <w:highlight w:val="none"/>
                <w:lang w:val="zh-CN" w:eastAsia="zh-CN" w:bidi="zh-CN"/>
              </w:rPr>
              <w:t>对未按规定设置机构或者配备人员、主要负责人和安全管理人员未经考试合格、未按</w:t>
            </w:r>
            <w:r>
              <w:rPr>
                <w:rFonts w:hint="eastAsia" w:ascii="仿宋_GB2312" w:hAnsi="仿宋_GB2312" w:eastAsia="仿宋_GB2312" w:cs="仿宋_GB2312"/>
                <w:spacing w:val="0"/>
                <w:w w:val="100"/>
                <w:sz w:val="21"/>
                <w:szCs w:val="21"/>
                <w:lang w:val="zh-CN" w:eastAsia="zh-CN" w:bidi="zh-CN"/>
              </w:rPr>
              <w:t>规定培训教育、未按规定制定预案或演练、特种作业人员未经培训并取得资格上岗作业的处罚</w:t>
            </w:r>
          </w:p>
        </w:tc>
        <w:tc>
          <w:tcPr>
            <w:tcW w:w="741" w:type="dxa"/>
            <w:vAlign w:val="center"/>
          </w:tcPr>
          <w:p w14:paraId="2DEF6A5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highlight w:val="none"/>
                <w:lang w:val="zh-CN" w:eastAsia="zh-CN" w:bidi="zh-CN"/>
              </w:rPr>
            </w:pPr>
          </w:p>
          <w:p w14:paraId="076D4BC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highlight w:val="none"/>
                <w:lang w:val="zh-CN" w:eastAsia="zh-CN" w:bidi="zh-CN"/>
              </w:rPr>
            </w:pPr>
            <w:r>
              <w:rPr>
                <w:rFonts w:hint="eastAsia" w:ascii="仿宋_GB2312" w:hAnsi="仿宋_GB2312" w:cs="仿宋_GB2312"/>
                <w:spacing w:val="0"/>
                <w:w w:val="100"/>
                <w:sz w:val="21"/>
                <w:szCs w:val="21"/>
                <w:highlight w:val="none"/>
                <w:lang w:val="zh-CN" w:eastAsia="zh-CN" w:bidi="zh-CN"/>
              </w:rPr>
              <w:t>各街道</w:t>
            </w:r>
          </w:p>
        </w:tc>
        <w:tc>
          <w:tcPr>
            <w:tcW w:w="3595" w:type="dxa"/>
            <w:vAlign w:val="center"/>
          </w:tcPr>
          <w:p w14:paraId="4B34CBD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highlight w:val="none"/>
                <w:lang w:val="zh-CN" w:eastAsia="zh-CN" w:bidi="zh-CN"/>
              </w:rPr>
            </w:pPr>
            <w:r>
              <w:rPr>
                <w:rFonts w:hint="eastAsia" w:ascii="仿宋_GB2312" w:hAnsi="仿宋_GB2312" w:eastAsia="仿宋_GB2312" w:cs="仿宋_GB2312"/>
                <w:spacing w:val="0"/>
                <w:w w:val="100"/>
                <w:sz w:val="21"/>
                <w:szCs w:val="21"/>
                <w:highlight w:val="none"/>
                <w:lang w:val="zh-CN" w:eastAsia="zh-CN" w:bidi="zh-CN"/>
              </w:rPr>
              <w:t>《中华人民共和国安全生产法》（2014年修改）第九十四条：生产经营单位有下列行为之一的，责令限期改正，可以处五万元以下的罚款；逾期未改正的，责令停产停业整顿，并处五万元以上十万元以下的罚款，对其直接负责的主</w:t>
            </w:r>
            <w:r>
              <w:rPr>
                <w:rFonts w:hint="eastAsia" w:ascii="仿宋_GB2312" w:hAnsi="仿宋_GB2312" w:eastAsia="仿宋_GB2312" w:cs="仿宋_GB2312"/>
                <w:spacing w:val="0"/>
                <w:w w:val="100"/>
                <w:sz w:val="21"/>
                <w:szCs w:val="21"/>
                <w:lang w:val="zh-CN" w:eastAsia="zh-CN" w:bidi="zh-CN"/>
              </w:rPr>
              <w:t>管人员和其他直接责任人员处一万元以上二万元以下的罚款：</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一</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未按照规定设置安全生产管理机构或者配备安全生产管理人员的；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二</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危险物品的生产、经营、储存单位以及矿山、金属冶炼、建筑施工、道路运输单位的主要负责人和安全生产管理人员未按照规定经考核合格的；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三</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未按照规定对从业人员、被派遣劳动者、实习学生进行安全生产教育和培训，或者未按照规定如实告知有关的安全生产事项的；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四</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未如实记录安全生产教育和培训情况的；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五</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未将事故隐患排查治理情况如实记录或者未向从业人员通报的；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六</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未按照规定制定生产安全事故应急救援预案或者未定期组织演练的；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七</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特种作业人员未按照规定经专门的安全作业培训并取得相应资格，上岗作业的。</w:t>
            </w:r>
          </w:p>
        </w:tc>
        <w:tc>
          <w:tcPr>
            <w:tcW w:w="2357" w:type="dxa"/>
            <w:vAlign w:val="center"/>
          </w:tcPr>
          <w:p w14:paraId="2483E5B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highlight w:val="none"/>
                <w:lang w:val="zh-CN" w:eastAsia="zh-CN" w:bidi="zh-CN"/>
              </w:rPr>
              <w:t>1、立案责任：发现未按规定设置机构或者配备人员、主要负责人和安全管理人员未经考试合格、未按规定培训教育、未按规定制定预案或演练、特种作业人</w:t>
            </w:r>
            <w:r>
              <w:rPr>
                <w:rFonts w:hint="eastAsia" w:ascii="仿宋_GB2312" w:hAnsi="仿宋_GB2312" w:eastAsia="仿宋_GB2312" w:cs="仿宋_GB2312"/>
                <w:spacing w:val="0"/>
                <w:w w:val="100"/>
                <w:sz w:val="21"/>
                <w:szCs w:val="21"/>
                <w:lang w:val="zh-CN" w:eastAsia="zh-CN" w:bidi="zh-CN"/>
              </w:rPr>
              <w:t>员未经培训并取得资格上岗作业的违法行为，予以审查，决定</w:t>
            </w:r>
          </w:p>
          <w:p w14:paraId="6494192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是否立案。</w:t>
            </w:r>
          </w:p>
          <w:p w14:paraId="1581C3A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w:t>
            </w:r>
          </w:p>
          <w:p w14:paraId="4A915B7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人员不得少于两人，调查时应出示执法证件，允许当事人辩解陈述。执法人员应保守有关秘密。</w:t>
            </w:r>
          </w:p>
          <w:p w14:paraId="408C989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7DC68A0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w:t>
            </w:r>
          </w:p>
          <w:p w14:paraId="37715F7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听证规定的，制作并送达《行政处罚听证告知书》。</w:t>
            </w:r>
          </w:p>
          <w:p w14:paraId="01FF8E4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6F4EABB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00B9465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6B87813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highlight w:val="none"/>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0F6B5FC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highlight w:val="none"/>
                <w:lang w:val="zh-CN" w:eastAsia="zh-CN" w:bidi="zh-CN"/>
              </w:rPr>
            </w:pPr>
            <w:r>
              <w:rPr>
                <w:rFonts w:hint="eastAsia" w:ascii="仿宋_GB2312" w:hAnsi="仿宋_GB2312" w:eastAsia="仿宋_GB2312" w:cs="仿宋_GB2312"/>
                <w:spacing w:val="0"/>
                <w:w w:val="100"/>
                <w:sz w:val="21"/>
                <w:szCs w:val="21"/>
                <w:highlight w:val="none"/>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highlight w:val="none"/>
                <w:lang w:val="zh-CN" w:eastAsia="zh-CN" w:bidi="zh-CN"/>
              </w:rPr>
              <w:t>；</w:t>
            </w:r>
          </w:p>
          <w:p w14:paraId="2B7337B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highlight w:val="none"/>
                <w:lang w:val="zh-CN" w:eastAsia="zh-CN" w:bidi="zh-CN"/>
              </w:rPr>
              <w:t>1、没有法律和事实依据实</w:t>
            </w:r>
            <w:r>
              <w:rPr>
                <w:rFonts w:hint="eastAsia" w:ascii="仿宋_GB2312" w:hAnsi="仿宋_GB2312" w:eastAsia="仿宋_GB2312" w:cs="仿宋_GB2312"/>
                <w:spacing w:val="0"/>
                <w:w w:val="100"/>
                <w:sz w:val="21"/>
                <w:szCs w:val="21"/>
                <w:lang w:val="zh-CN" w:eastAsia="zh-CN" w:bidi="zh-CN"/>
              </w:rPr>
              <w:t>施行政处罚的；</w:t>
            </w:r>
          </w:p>
          <w:p w14:paraId="6012041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0781F94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w:t>
            </w:r>
            <w:r>
              <w:rPr>
                <w:rFonts w:hint="eastAsia" w:ascii="仿宋_GB2312" w:hAnsi="仿宋_GB2312" w:eastAsia="仿宋_GB2312" w:cs="仿宋_GB2312"/>
                <w:color w:val="333333"/>
                <w:spacing w:val="0"/>
                <w:w w:val="100"/>
                <w:sz w:val="21"/>
                <w:szCs w:val="21"/>
                <w:lang w:val="zh-CN" w:eastAsia="zh-CN" w:bidi="zh-CN"/>
              </w:rPr>
              <w:t>公民、法人或者其他组织</w:t>
            </w:r>
            <w:r>
              <w:rPr>
                <w:rFonts w:hint="eastAsia" w:ascii="仿宋_GB2312" w:hAnsi="仿宋_GB2312" w:eastAsia="仿宋_GB2312" w:cs="仿宋_GB2312"/>
                <w:spacing w:val="0"/>
                <w:w w:val="100"/>
                <w:sz w:val="21"/>
                <w:szCs w:val="21"/>
                <w:lang w:val="zh-CN" w:eastAsia="zh-CN" w:bidi="zh-CN"/>
              </w:rPr>
              <w:t>合法权益遭受损害的；</w:t>
            </w:r>
          </w:p>
          <w:p w14:paraId="4937F58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1287DF9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783E8D9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542511E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06BA1AA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07943D8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7E241A3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382CDFF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highlight w:val="none"/>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59BDF7B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14B71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700AF23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125</w:t>
            </w:r>
          </w:p>
        </w:tc>
        <w:tc>
          <w:tcPr>
            <w:tcW w:w="657" w:type="dxa"/>
            <w:vAlign w:val="center"/>
          </w:tcPr>
          <w:p w14:paraId="390258A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0D24B36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对生产经营单位违规发包、出租的处罚</w:t>
            </w:r>
          </w:p>
        </w:tc>
        <w:tc>
          <w:tcPr>
            <w:tcW w:w="741" w:type="dxa"/>
            <w:vAlign w:val="center"/>
          </w:tcPr>
          <w:p w14:paraId="5EB584C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03C8D39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中华人民共和国安全生产法》（2014年修改）第一百条：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tc>
        <w:tc>
          <w:tcPr>
            <w:tcW w:w="2357" w:type="dxa"/>
            <w:vAlign w:val="center"/>
          </w:tcPr>
          <w:p w14:paraId="60C32EC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1、立案责任：发现生产经营单位违规发包、出租的违法行为，予以审查，决定是否立案。</w:t>
            </w:r>
          </w:p>
          <w:p w14:paraId="2ED644E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14DDDE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35FBDCE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0E42DA5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w:t>
            </w:r>
          </w:p>
          <w:p w14:paraId="2571993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人陈述申辩或者听证情况等内容。</w:t>
            </w:r>
          </w:p>
          <w:p w14:paraId="1C36A050">
            <w:pPr>
              <w:keepNext w:val="0"/>
              <w:keepLines w:val="0"/>
              <w:pageBreakBefore w:val="0"/>
              <w:widowControl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en-US" w:eastAsia="zh-CN" w:bidi="zh-CN"/>
              </w:rPr>
              <w:t>6、</w:t>
            </w:r>
            <w:r>
              <w:rPr>
                <w:rFonts w:hint="eastAsia" w:ascii="仿宋_GB2312" w:hAnsi="仿宋_GB2312" w:eastAsia="仿宋_GB2312" w:cs="仿宋_GB2312"/>
                <w:spacing w:val="0"/>
                <w:w w:val="100"/>
                <w:sz w:val="21"/>
                <w:szCs w:val="21"/>
                <w:lang w:val="zh-CN" w:eastAsia="zh-CN" w:bidi="zh-CN"/>
              </w:rPr>
              <w:t>送达责任：行政处罚决定书按法律规定的方式送达当事人。</w:t>
            </w:r>
          </w:p>
          <w:p w14:paraId="1BD36643">
            <w:pPr>
              <w:keepNext w:val="0"/>
              <w:keepLines w:val="0"/>
              <w:pageBreakBefore w:val="0"/>
              <w:widowControl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3A9A830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411FC03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362534E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1、没有法律和事实依据实施行政处罚的；</w:t>
            </w:r>
          </w:p>
          <w:p w14:paraId="712FB24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4EA5CDA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w:t>
            </w:r>
            <w:r>
              <w:rPr>
                <w:rFonts w:hint="eastAsia" w:ascii="仿宋_GB2312" w:hAnsi="仿宋_GB2312" w:eastAsia="仿宋_GB2312" w:cs="仿宋_GB2312"/>
                <w:color w:val="333333"/>
                <w:spacing w:val="0"/>
                <w:w w:val="100"/>
                <w:sz w:val="21"/>
                <w:szCs w:val="21"/>
                <w:lang w:val="zh-CN" w:eastAsia="zh-CN" w:bidi="zh-CN"/>
              </w:rPr>
              <w:t>公民、法人或者其他组织</w:t>
            </w:r>
            <w:r>
              <w:rPr>
                <w:rFonts w:hint="eastAsia" w:ascii="仿宋_GB2312" w:hAnsi="仿宋_GB2312" w:eastAsia="仿宋_GB2312" w:cs="仿宋_GB2312"/>
                <w:spacing w:val="0"/>
                <w:w w:val="100"/>
                <w:sz w:val="21"/>
                <w:szCs w:val="21"/>
                <w:lang w:val="zh-CN" w:eastAsia="zh-CN" w:bidi="zh-CN"/>
              </w:rPr>
              <w:t>合法权益遭受损害的；</w:t>
            </w:r>
          </w:p>
          <w:p w14:paraId="43E676B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6D038AE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256368C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5E1CC07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363A459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0BB258C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123C043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2C60454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w:t>
            </w:r>
          </w:p>
          <w:p w14:paraId="632D5B6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文件规定的行为。</w:t>
            </w:r>
          </w:p>
        </w:tc>
        <w:tc>
          <w:tcPr>
            <w:tcW w:w="1412" w:type="dxa"/>
            <w:vAlign w:val="center"/>
          </w:tcPr>
          <w:p w14:paraId="5C7EF9A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75AFD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7ABE527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126</w:t>
            </w:r>
          </w:p>
        </w:tc>
        <w:tc>
          <w:tcPr>
            <w:tcW w:w="657" w:type="dxa"/>
            <w:vAlign w:val="center"/>
          </w:tcPr>
          <w:p w14:paraId="7429025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4BD4914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对未签订安全生产管理协议或者未指定专职安全生产管理人员进行安全检查与协调的处罚</w:t>
            </w:r>
          </w:p>
        </w:tc>
        <w:tc>
          <w:tcPr>
            <w:tcW w:w="741" w:type="dxa"/>
            <w:vAlign w:val="center"/>
          </w:tcPr>
          <w:p w14:paraId="01C8C5D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43C0BD3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中华人民共和国安全生产法》（2014年修改）第一百零一条：两个以上生产经营单位在同一作业区域内进行可能危及对方安全生产的生产经营活动，未签订安全生产管理协议或者未指定专职安全生产管理人员进行安全检查与协调的，责令限期改正，可以处五万元以下的罚款，对其直接负责的主管人员和其他直接责任人员可以处一万元以下的罚款；逾期未改正的，责令停产停业。</w:t>
            </w:r>
          </w:p>
        </w:tc>
        <w:tc>
          <w:tcPr>
            <w:tcW w:w="2357" w:type="dxa"/>
            <w:vAlign w:val="center"/>
          </w:tcPr>
          <w:p w14:paraId="54861FB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1、立案责任：发现未签订安全生产管理协议或者未指定专职安全生产管理人员进行安全检查与协调的违法行为，予以审查，决定是否立案。</w:t>
            </w:r>
          </w:p>
          <w:p w14:paraId="2D41E8F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76930EB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47CE5CB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78805E3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5C4CE29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10E9787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3C488BF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01D3BD7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1CBC925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1、没有法律和事实依据实施行政处罚的；</w:t>
            </w:r>
          </w:p>
          <w:p w14:paraId="31B9C85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55286D2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w:t>
            </w:r>
            <w:r>
              <w:rPr>
                <w:rFonts w:hint="eastAsia" w:ascii="仿宋_GB2312" w:hAnsi="仿宋_GB2312" w:eastAsia="仿宋_GB2312" w:cs="仿宋_GB2312"/>
                <w:color w:val="333333"/>
                <w:spacing w:val="0"/>
                <w:w w:val="100"/>
                <w:sz w:val="21"/>
                <w:szCs w:val="21"/>
                <w:lang w:val="zh-CN" w:eastAsia="zh-CN" w:bidi="zh-CN"/>
              </w:rPr>
              <w:t>公民、法人或者其他组织</w:t>
            </w:r>
            <w:r>
              <w:rPr>
                <w:rFonts w:hint="eastAsia" w:ascii="仿宋_GB2312" w:hAnsi="仿宋_GB2312" w:eastAsia="仿宋_GB2312" w:cs="仿宋_GB2312"/>
                <w:spacing w:val="0"/>
                <w:w w:val="100"/>
                <w:sz w:val="21"/>
                <w:szCs w:val="21"/>
                <w:lang w:val="zh-CN" w:eastAsia="zh-CN" w:bidi="zh-CN"/>
              </w:rPr>
              <w:t>合法权益遭受损害的；</w:t>
            </w:r>
          </w:p>
          <w:p w14:paraId="72D35CC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10E2D88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064D270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552DCFD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39D60C3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6A265B0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4EE21EE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353446C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5B795A4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3F626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0FE32AF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127</w:t>
            </w:r>
          </w:p>
        </w:tc>
        <w:tc>
          <w:tcPr>
            <w:tcW w:w="657" w:type="dxa"/>
            <w:vAlign w:val="center"/>
          </w:tcPr>
          <w:p w14:paraId="71CF19C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1AFF24E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对“二合一”或距离不符合安全要求、生产经营场所和员工宿舍出口不符合要求的处罚</w:t>
            </w:r>
          </w:p>
        </w:tc>
        <w:tc>
          <w:tcPr>
            <w:tcW w:w="741" w:type="dxa"/>
            <w:vAlign w:val="center"/>
          </w:tcPr>
          <w:p w14:paraId="5C9C6A9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644F3B9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中华人民共和国安全生产法》（2014年修改）第一百零二条：生产经营单位有下列行为之一的，责令限期改正，可以处五万元以下的罚款，对其直接负责的主管人员和其他直接责任人员可以处一万元以下的罚款；逾期未改正的，责令停产停业整顿；构成犯罪的，依照刑法有关规定追究刑事责任：</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一</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生产、经营、储存、使用危险物品的车间、商店、仓库与员工宿舍在同一座建筑内，或者与员工宿舍的距离不符合安全要求的；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二</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生产经营场所和员工宿舍未设有符合紧急疏散需要、标志明显、保持畅通的出口，或者锁闭、封堵生产经营场所或者员工宿舍出口的。</w:t>
            </w:r>
          </w:p>
        </w:tc>
        <w:tc>
          <w:tcPr>
            <w:tcW w:w="2357" w:type="dxa"/>
            <w:vAlign w:val="center"/>
          </w:tcPr>
          <w:p w14:paraId="517C5BE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1、立案责任：发现“二合一”或距离不符合安全要求、生产经营场所和员工宿舍出口不符合要求的违法行为，予以审查，决定是否立案。</w:t>
            </w:r>
          </w:p>
          <w:p w14:paraId="43C5FEB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3226659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w:t>
            </w:r>
          </w:p>
          <w:p w14:paraId="407B3DB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类和幅度、当事人陈述和申辩理由等方面进行审查，提出处理意见（主要证据不足时，以适当的方式补充调查）。</w:t>
            </w:r>
          </w:p>
          <w:p w14:paraId="23B3ABA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5738CF2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5AA8F07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44DDD7F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06F4FA5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72D562C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4B4F095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1、没有法律和事实依据实施行政处罚的；</w:t>
            </w:r>
          </w:p>
          <w:p w14:paraId="79E3C88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430FF34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w:t>
            </w:r>
            <w:r>
              <w:rPr>
                <w:rFonts w:hint="eastAsia" w:ascii="仿宋_GB2312" w:hAnsi="仿宋_GB2312" w:eastAsia="仿宋_GB2312" w:cs="仿宋_GB2312"/>
                <w:color w:val="333333"/>
                <w:spacing w:val="0"/>
                <w:w w:val="100"/>
                <w:sz w:val="21"/>
                <w:szCs w:val="21"/>
                <w:lang w:val="zh-CN" w:eastAsia="zh-CN" w:bidi="zh-CN"/>
              </w:rPr>
              <w:t>公民、法人或者其他组织</w:t>
            </w:r>
            <w:r>
              <w:rPr>
                <w:rFonts w:hint="eastAsia" w:ascii="仿宋_GB2312" w:hAnsi="仿宋_GB2312" w:eastAsia="仿宋_GB2312" w:cs="仿宋_GB2312"/>
                <w:spacing w:val="0"/>
                <w:w w:val="100"/>
                <w:sz w:val="21"/>
                <w:szCs w:val="21"/>
                <w:lang w:val="zh-CN" w:eastAsia="zh-CN" w:bidi="zh-CN"/>
              </w:rPr>
              <w:t>合法权益遭受损害的；</w:t>
            </w:r>
          </w:p>
          <w:p w14:paraId="370D6F8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2A504F9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7A02659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5F252C2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1573ACC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36A412A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79614B8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2997C35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default"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518A423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00D0C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44D4000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128</w:t>
            </w:r>
          </w:p>
        </w:tc>
        <w:tc>
          <w:tcPr>
            <w:tcW w:w="657" w:type="dxa"/>
            <w:vAlign w:val="center"/>
          </w:tcPr>
          <w:p w14:paraId="7C0AD8B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23342C0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对订立免除或减轻责任协议的处罚</w:t>
            </w:r>
          </w:p>
        </w:tc>
        <w:tc>
          <w:tcPr>
            <w:tcW w:w="741" w:type="dxa"/>
            <w:vAlign w:val="center"/>
          </w:tcPr>
          <w:p w14:paraId="22D1BAF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392D1C6C">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eastAsia="仿宋_GB2312"/>
                <w:sz w:val="21"/>
                <w:szCs w:val="21"/>
                <w:lang w:val="en-US" w:eastAsia="zh-CN"/>
              </w:rPr>
            </w:pPr>
            <w:r>
              <w:rPr>
                <w:rFonts w:hint="eastAsia" w:ascii="仿宋_GB2312" w:hAnsi="仿宋_GB2312" w:eastAsia="仿宋_GB2312" w:cs="仿宋_GB2312"/>
                <w:spacing w:val="0"/>
                <w:w w:val="100"/>
                <w:sz w:val="21"/>
                <w:szCs w:val="21"/>
                <w:lang w:val="zh-CN" w:eastAsia="zh-CN" w:bidi="zh-CN"/>
              </w:rPr>
              <w:t>《河北省安全生产条例》（2017年1月修订）第七十三条：违反本条例规定，生产经营单位未按照规定进行安全检查、风险因素辨识管控、事故隐患排查的，或者对发现的事故隐患和问题未制定整改方案计划的，责令限期改正，处二万元以上五万元以下的罚款。生产经营单位未采取措施消除事故隐患的，责令立即消除或者限期消除；生产经营单位拒不执行的，责令停产停业整顿，并处十</w:t>
            </w:r>
            <w:r>
              <w:rPr>
                <w:rFonts w:hint="eastAsia" w:ascii="仿宋_GB2312" w:hAnsi="仿宋_GB2312" w:eastAsia="仿宋_GB2312" w:cs="仿宋_GB2312"/>
                <w:spacing w:val="0"/>
                <w:w w:val="100"/>
                <w:sz w:val="21"/>
                <w:szCs w:val="21"/>
                <w:highlight w:val="none"/>
                <w:lang w:val="zh-CN" w:eastAsia="zh-CN" w:bidi="zh-CN"/>
              </w:rPr>
              <w:t>万元以上三十万元以下的罚款；情节严重的，</w:t>
            </w:r>
            <w:r>
              <w:rPr>
                <w:rFonts w:hint="eastAsia" w:eastAsia="仿宋_GB2312"/>
                <w:sz w:val="21"/>
                <w:szCs w:val="21"/>
                <w:highlight w:val="none"/>
                <w:lang w:val="en-US" w:eastAsia="zh-CN"/>
              </w:rPr>
              <w:t>处三</w:t>
            </w:r>
            <w:r>
              <w:rPr>
                <w:rFonts w:hint="eastAsia" w:eastAsia="仿宋_GB2312"/>
                <w:sz w:val="21"/>
                <w:szCs w:val="21"/>
                <w:lang w:val="en-US" w:eastAsia="zh-CN"/>
              </w:rPr>
              <w:t>十万元以上五十万元以下的罚款。对其直接负责的主管人员和其他直接责任人员处二万元以上五万元以下的罚款。微小企业未查找或者未消除作业岗位危险因素的，予以警告，责令改正，并处五百元以上一千元以下的罚款。</w:t>
            </w:r>
          </w:p>
          <w:p w14:paraId="6064D16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c>
          <w:tcPr>
            <w:tcW w:w="2357" w:type="dxa"/>
            <w:vAlign w:val="center"/>
          </w:tcPr>
          <w:p w14:paraId="49E1852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1、立案责任：发现订立免除或减轻责任协议的违法行为，予以审查，决定是否立案。</w:t>
            </w:r>
          </w:p>
          <w:p w14:paraId="1514545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7665E8A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2705C3E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1919530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11625FB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111BAB0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2F3F0B2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6AD64EA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4ADC417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1、没有法律和事实依据实施行政处罚的；</w:t>
            </w:r>
          </w:p>
          <w:p w14:paraId="7662F51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7ECC8B0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w:t>
            </w:r>
            <w:r>
              <w:rPr>
                <w:rFonts w:hint="eastAsia" w:ascii="仿宋_GB2312" w:hAnsi="仿宋_GB2312" w:eastAsia="仿宋_GB2312" w:cs="仿宋_GB2312"/>
                <w:color w:val="333333"/>
                <w:spacing w:val="0"/>
                <w:w w:val="100"/>
                <w:sz w:val="21"/>
                <w:szCs w:val="21"/>
                <w:lang w:val="zh-CN" w:eastAsia="zh-CN" w:bidi="zh-CN"/>
              </w:rPr>
              <w:t>公民、法人或者其他组织</w:t>
            </w:r>
            <w:r>
              <w:rPr>
                <w:rFonts w:hint="eastAsia" w:ascii="仿宋_GB2312" w:hAnsi="仿宋_GB2312" w:eastAsia="仿宋_GB2312" w:cs="仿宋_GB2312"/>
                <w:spacing w:val="0"/>
                <w:w w:val="100"/>
                <w:sz w:val="21"/>
                <w:szCs w:val="21"/>
                <w:lang w:val="zh-CN" w:eastAsia="zh-CN" w:bidi="zh-CN"/>
              </w:rPr>
              <w:t>合法权益遭受损害的；</w:t>
            </w:r>
          </w:p>
          <w:p w14:paraId="6B743EA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048974C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5877991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1AB4A75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3C5925A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03949A9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7449E0D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31473EB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7CAC956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2913F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3F5FD88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129</w:t>
            </w:r>
          </w:p>
        </w:tc>
        <w:tc>
          <w:tcPr>
            <w:tcW w:w="657" w:type="dxa"/>
            <w:vAlign w:val="center"/>
          </w:tcPr>
          <w:p w14:paraId="5F8AC8A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0098521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对生产经营单位未按照规定进行安全检查、风险因素辨识管控、事故隐患排查的，或者对发现的事故隐患和问题未制定</w:t>
            </w:r>
          </w:p>
          <w:p w14:paraId="0EC3B7B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整改方案计划的；</w:t>
            </w:r>
          </w:p>
          <w:p w14:paraId="54277C5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或者未采取措施</w:t>
            </w:r>
          </w:p>
          <w:p w14:paraId="7FE89C2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消除事故隐患的；</w:t>
            </w:r>
          </w:p>
          <w:p w14:paraId="20C3CE3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微小企业未查找</w:t>
            </w:r>
          </w:p>
          <w:p w14:paraId="29443F8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或者未消除作业</w:t>
            </w:r>
          </w:p>
          <w:p w14:paraId="3776585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岗位危险因素的</w:t>
            </w:r>
          </w:p>
          <w:p w14:paraId="467ED29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firstLine="62"/>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处罚</w:t>
            </w:r>
          </w:p>
        </w:tc>
        <w:tc>
          <w:tcPr>
            <w:tcW w:w="741" w:type="dxa"/>
            <w:vAlign w:val="center"/>
          </w:tcPr>
          <w:p w14:paraId="7B2B955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3313F1F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河北省安全生产条例》（2017年1月修订）第七十三条：违反本条例规定，生产经营单位未按照规定进行安全检查、风险因素辨识管控、事故隐患排查的，或者对发现的事故隐患和问题未制定整改方案计划的，责令限期改正，处二万元以上五万元以下的罚款。生产经营单位未采取措施消除事故隐患的，责令立即消除或者限期消除；生产经营单位拒不执行的，责令停产停业整顿，并处十万元以上三十万元以下的罚款；情节严重的，处三十万元以上五十万元以下的罚款。对其直接负责的主管人员和其他直接责任人员处二万元以上五万元以下的罚款。微小企业未查找或者未消除作业岗位危险因素的，予以警告，责令改正，并处五百元以上一千元以下的罚款。</w:t>
            </w:r>
          </w:p>
          <w:p w14:paraId="467652A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2、《河北省安全生产风险管控与隐患治理规定》（省政府令〔2018〕第2号）第二十四条：</w:t>
            </w:r>
          </w:p>
          <w:p w14:paraId="4E359B5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生产经营单位违反本规定，有下列情形之一的，由县级以上人民政府负有安全生产监督管理职责的部门责令限期改正，处三万元以上五万元以下的罚款，对其主要负责人处一万元以上二万元以下的罚款：（一）未建立风险管控信息台账（清单）、隐患治理信息台账的；（二）未按规定开展全面辨识或者专项辨识的；（三）未按规定制定风险管控措施或者管控方案的；（四）未按规定开展风险管控动态评估的；（五）未按规定开展隐患排查、确定隐患等级的；（六）未按规定制定隐患整改方案或者未按方案组织整改的；（七）未按规定报告重大事故隐患的。</w:t>
            </w:r>
          </w:p>
          <w:p w14:paraId="682CF51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河北省安全生产风险管控与隐患治理规定》（省政府令〔2018〕第2号）第二十五条：生产经营单位违反本规定，拒不执行县级以上人民政府负有安全生产监督管理职责的部门的整改指令、消除隐患的，责令停产停业整顿，并处十万元以上三十万元以下的罚款；情节严重的，处三十万元以上五十万元以下的罚款。对其直接负责的主管人员和其他直接责任人员处二万元以上五万元以下的罚款。</w:t>
            </w:r>
          </w:p>
          <w:p w14:paraId="6899ACA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河北省安全生产风险管控与隐患治理规定》（省政府令〔2018〕第2号）第二十六条：生产经营单位违反本规定，未设置警示标志、标识，未设立公示牌（板）的，责令限期改正，处一万元以上三万元以下的罚款，对其主要负责人处五千元以上一万元以下的罚款。</w:t>
            </w:r>
          </w:p>
          <w:p w14:paraId="260633F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河北省安全生产风险管控与隐患治理规定》（省政府令〔2018〕第2号）第二十七条：生产经营单位主要负责人未按规定检查风险管控措施和管控方案落实情况、组织并参加事故隐患排查的，处二万元以上三万元以下的罚款。</w:t>
            </w:r>
          </w:p>
        </w:tc>
        <w:tc>
          <w:tcPr>
            <w:tcW w:w="2357" w:type="dxa"/>
            <w:vAlign w:val="center"/>
          </w:tcPr>
          <w:p w14:paraId="71ACE3D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生产经营单位未按照规定进行安全检查、风险因素辨识管控、事故隐患排查的，或者对发现的事故隐患和问题未制定整改方案计划的；或者未采取措施消除事故隐患的；微小企业未查找或者未消除作业岗位危险因素的违法行为，予以审查，决定是否立案。</w:t>
            </w:r>
          </w:p>
          <w:p w14:paraId="6F7A5CF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7CDE21F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1FCE86C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2CCBFFC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07A7F9D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4D5D50E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39C6256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4921C75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2B53395D">
            <w:pPr>
              <w:keepNext w:val="0"/>
              <w:keepLines w:val="0"/>
              <w:pageBreakBefore w:val="0"/>
              <w:widowControl w:val="0"/>
              <w:numPr>
                <w:ilvl w:val="0"/>
                <w:numId w:val="10"/>
              </w:numPr>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没有法律和事实依据实施行政处罚的；</w:t>
            </w:r>
          </w:p>
          <w:p w14:paraId="39DF6DB7">
            <w:pPr>
              <w:keepNext w:val="0"/>
              <w:keepLines w:val="0"/>
              <w:pageBreakBefore w:val="0"/>
              <w:widowControl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7BFE4CD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w:t>
            </w:r>
            <w:r>
              <w:rPr>
                <w:rFonts w:hint="eastAsia" w:ascii="仿宋_GB2312" w:hAnsi="仿宋_GB2312" w:eastAsia="仿宋_GB2312" w:cs="仿宋_GB2312"/>
                <w:color w:val="333333"/>
                <w:spacing w:val="0"/>
                <w:w w:val="100"/>
                <w:sz w:val="21"/>
                <w:szCs w:val="21"/>
                <w:lang w:val="zh-CN" w:eastAsia="zh-CN" w:bidi="zh-CN"/>
              </w:rPr>
              <w:t>公民、法人或者其他组织</w:t>
            </w:r>
            <w:r>
              <w:rPr>
                <w:rFonts w:hint="eastAsia" w:ascii="仿宋_GB2312" w:hAnsi="仿宋_GB2312" w:eastAsia="仿宋_GB2312" w:cs="仿宋_GB2312"/>
                <w:spacing w:val="0"/>
                <w:w w:val="100"/>
                <w:sz w:val="21"/>
                <w:szCs w:val="21"/>
                <w:lang w:val="zh-CN" w:eastAsia="zh-CN" w:bidi="zh-CN"/>
              </w:rPr>
              <w:t>合法权益遭受损害的；</w:t>
            </w:r>
          </w:p>
          <w:p w14:paraId="53208A1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516C2A6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4251DCA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2F7098A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10C1C27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029372E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03087C7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3C333F9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22905D0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17F7D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6940B70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130</w:t>
            </w:r>
          </w:p>
        </w:tc>
        <w:tc>
          <w:tcPr>
            <w:tcW w:w="657" w:type="dxa"/>
            <w:vAlign w:val="center"/>
          </w:tcPr>
          <w:p w14:paraId="4A3D0C8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4B541B8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对生产经营单位未采取措施消除事故隐患的处罚</w:t>
            </w:r>
          </w:p>
        </w:tc>
        <w:tc>
          <w:tcPr>
            <w:tcW w:w="741" w:type="dxa"/>
            <w:vAlign w:val="center"/>
          </w:tcPr>
          <w:p w14:paraId="1FAA10C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5DD3065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《中华人民共和国安全生产法》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2014年修正</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九十九条：生产经营单位未采取措施消除事故隐患的，责令立即消除或者限期消除；生产经营单位拒不执行的，责令停产停业整顿，并处十万元以上五十万元以下的罚款，对其直接负责的主管人员和其他直接责任人员处二万元以上五万元以下的罚款。</w:t>
            </w:r>
          </w:p>
        </w:tc>
        <w:tc>
          <w:tcPr>
            <w:tcW w:w="2357" w:type="dxa"/>
            <w:vAlign w:val="center"/>
          </w:tcPr>
          <w:p w14:paraId="066F9A2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1、立案责任：发现生产经营单位未采取措施消除事故隐患的违法行为，予以审查，决定是否立案。</w:t>
            </w:r>
          </w:p>
          <w:p w14:paraId="0F01F2D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28B30D1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2749C7B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4BE0F5A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5677B56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68E5A47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4B91F7C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3E73DF0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rPr>
            </w:pPr>
            <w:r>
              <w:rPr>
                <w:rFonts w:hint="eastAsia" w:ascii="仿宋_GB2312" w:hAnsi="仿宋_GB2312" w:eastAsia="仿宋_GB2312" w:cs="仿宋_GB2312"/>
                <w:spacing w:val="0"/>
                <w:w w:val="100"/>
                <w:sz w:val="21"/>
                <w:szCs w:val="21"/>
                <w:lang w:val="zh-CN" w:eastAsia="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rPr>
              <w:t>；</w:t>
            </w:r>
          </w:p>
          <w:p w14:paraId="0C0D426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rPr>
            </w:pPr>
            <w:r>
              <w:rPr>
                <w:rFonts w:hint="eastAsia" w:ascii="仿宋_GB2312" w:hAnsi="仿宋_GB2312" w:eastAsia="仿宋_GB2312" w:cs="仿宋_GB2312"/>
                <w:spacing w:val="0"/>
                <w:w w:val="100"/>
                <w:sz w:val="21"/>
                <w:szCs w:val="21"/>
                <w:lang w:val="zh-CN" w:eastAsia="zh-CN"/>
              </w:rPr>
              <w:t>1、没有法律和事实依据实施行政处罚的；</w:t>
            </w:r>
          </w:p>
          <w:p w14:paraId="5E032ED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rPr>
            </w:pPr>
            <w:r>
              <w:rPr>
                <w:rFonts w:hint="eastAsia" w:ascii="仿宋_GB2312" w:hAnsi="仿宋_GB2312" w:eastAsia="仿宋_GB2312" w:cs="仿宋_GB2312"/>
                <w:spacing w:val="0"/>
                <w:w w:val="100"/>
                <w:sz w:val="21"/>
                <w:szCs w:val="21"/>
                <w:lang w:val="zh-CN" w:eastAsia="zh-CN"/>
              </w:rPr>
              <w:t>2、行政处罚显失公正的；</w:t>
            </w:r>
          </w:p>
          <w:p w14:paraId="329E8AF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rPr>
            </w:pPr>
            <w:r>
              <w:rPr>
                <w:rFonts w:hint="eastAsia" w:ascii="仿宋_GB2312" w:hAnsi="仿宋_GB2312" w:eastAsia="仿宋_GB2312" w:cs="仿宋_GB2312"/>
                <w:spacing w:val="0"/>
                <w:w w:val="100"/>
                <w:sz w:val="21"/>
                <w:szCs w:val="21"/>
                <w:lang w:val="zh-CN" w:eastAsia="zh-CN"/>
              </w:rPr>
              <w:t>3、执法人员玩忽职守，对应当予以制止和处罚的违法行为不予制止、处罚，致使公民、法人或者其他组织合法权益遭受损害的；</w:t>
            </w:r>
          </w:p>
          <w:p w14:paraId="0925A28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rPr>
            </w:pPr>
            <w:r>
              <w:rPr>
                <w:rFonts w:hint="eastAsia" w:ascii="仿宋_GB2312" w:hAnsi="仿宋_GB2312" w:eastAsia="仿宋_GB2312" w:cs="仿宋_GB2312"/>
                <w:spacing w:val="0"/>
                <w:w w:val="100"/>
                <w:sz w:val="21"/>
                <w:szCs w:val="21"/>
                <w:lang w:val="zh-CN" w:eastAsia="zh-CN"/>
              </w:rPr>
              <w:t>4、不具备行政执法资格实施行政处罚的；</w:t>
            </w:r>
          </w:p>
          <w:p w14:paraId="0396CFD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46760ED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0E9A821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3162527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36B16F9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3B6194E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2781D5CD">
            <w:pPr>
              <w:pStyle w:val="2"/>
              <w:keepNext w:val="0"/>
              <w:keepLines w:val="0"/>
              <w:pageBreakBefore w:val="0"/>
              <w:kinsoku/>
              <w:wordWrap/>
              <w:overflowPunct/>
              <w:topLinePunct w:val="0"/>
              <w:bidi w:val="0"/>
              <w:adjustRightInd/>
              <w:snapToGrid/>
              <w:spacing w:before="0" w:beforeLines="0" w:beforeAutospacing="0" w:after="0" w:afterLines="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479435A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7B8D1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746F0F6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131</w:t>
            </w:r>
          </w:p>
        </w:tc>
        <w:tc>
          <w:tcPr>
            <w:tcW w:w="657" w:type="dxa"/>
            <w:vAlign w:val="center"/>
          </w:tcPr>
          <w:p w14:paraId="17C4536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146DAE7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8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对生产经营单位违反规定，拒绝、阻碍负有安全生产监督管理职责的部门依法实施监督检查的处罚</w:t>
            </w:r>
          </w:p>
        </w:tc>
        <w:tc>
          <w:tcPr>
            <w:tcW w:w="741" w:type="dxa"/>
            <w:vAlign w:val="center"/>
          </w:tcPr>
          <w:p w14:paraId="5903DB5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2786897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《中华人民共和国安全生产法》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2014年修正</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一百零五条：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tc>
        <w:tc>
          <w:tcPr>
            <w:tcW w:w="2357" w:type="dxa"/>
            <w:vAlign w:val="center"/>
          </w:tcPr>
          <w:p w14:paraId="15679D9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1、立案责任：发现生产经营单位违反规定，拒绝、阻碍负有安全生产监督管理职责的部门依法实施监督检查的违法行为，予以审查，决定是否立案。</w:t>
            </w:r>
          </w:p>
          <w:p w14:paraId="0431911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3、审查责任：审理案件调查报告，对案件违法事实、证据、调查取证程序、法律适用、处罚种类和幅度、当事人陈述和申辩理由等方面进行审查，提出处理意见（主要证据不足时，以适当的方式补充调查）。</w:t>
            </w:r>
          </w:p>
          <w:p w14:paraId="761A47F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2327F5B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2440C6D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2A99558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2625DAC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06D639D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711DE17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1、没有法律和事实依据实施行政处罚的；</w:t>
            </w:r>
          </w:p>
          <w:p w14:paraId="7927A46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7023383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w:t>
            </w:r>
            <w:r>
              <w:rPr>
                <w:rFonts w:hint="eastAsia" w:ascii="仿宋_GB2312" w:hAnsi="仿宋_GB2312" w:eastAsia="仿宋_GB2312" w:cs="仿宋_GB2312"/>
                <w:color w:val="333333"/>
                <w:spacing w:val="0"/>
                <w:w w:val="100"/>
                <w:sz w:val="21"/>
                <w:szCs w:val="21"/>
                <w:lang w:val="zh-CN" w:eastAsia="zh-CN" w:bidi="zh-CN"/>
              </w:rPr>
              <w:t>公民、法人或者其他组织</w:t>
            </w:r>
            <w:r>
              <w:rPr>
                <w:rFonts w:hint="eastAsia" w:ascii="仿宋_GB2312" w:hAnsi="仿宋_GB2312" w:eastAsia="仿宋_GB2312" w:cs="仿宋_GB2312"/>
                <w:spacing w:val="0"/>
                <w:w w:val="100"/>
                <w:sz w:val="21"/>
                <w:szCs w:val="21"/>
                <w:lang w:val="zh-CN" w:eastAsia="zh-CN" w:bidi="zh-CN"/>
              </w:rPr>
              <w:t>合法权益遭受损害的；</w:t>
            </w:r>
          </w:p>
          <w:p w14:paraId="25387C9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6D666E6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41D9367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1B41D73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216C025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6C47A6C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732F197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16D8390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64DD66C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160C3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72C27D2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p>
          <w:p w14:paraId="2607968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132</w:t>
            </w:r>
          </w:p>
        </w:tc>
        <w:tc>
          <w:tcPr>
            <w:tcW w:w="657" w:type="dxa"/>
            <w:vAlign w:val="center"/>
          </w:tcPr>
          <w:p w14:paraId="5BE42F6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5CB14B0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对生产经营单位的主要负责人未履行法定的安全生产管理职责的处罚</w:t>
            </w:r>
          </w:p>
        </w:tc>
        <w:tc>
          <w:tcPr>
            <w:tcW w:w="741" w:type="dxa"/>
            <w:vAlign w:val="center"/>
          </w:tcPr>
          <w:p w14:paraId="084A053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3F0752F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《中华人民共和国安全生产法》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2014年修正</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九十一条：生产经营单位的主要负责人未履行本法规定的安全生产管理职责的，责令限期改正；逾期未改正的，处二万元以上五万元以下的罚款，责令生产经营单位停产停业整顿。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tc>
        <w:tc>
          <w:tcPr>
            <w:tcW w:w="2357" w:type="dxa"/>
            <w:vAlign w:val="center"/>
          </w:tcPr>
          <w:p w14:paraId="1D8DF8DD">
            <w:pPr>
              <w:keepNext w:val="0"/>
              <w:keepLines w:val="0"/>
              <w:pageBreakBefore w:val="0"/>
              <w:widowControl w:val="0"/>
              <w:numPr>
                <w:ilvl w:val="0"/>
                <w:numId w:val="11"/>
              </w:numPr>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立案责任：发现生产经营单位的主要负责人未履行法定的安全生产管理职责的违法行为，予以审查，决定是否立案。</w:t>
            </w:r>
          </w:p>
          <w:p w14:paraId="5D7B06D8">
            <w:pPr>
              <w:keepNext w:val="0"/>
              <w:keepLines w:val="0"/>
              <w:pageBreakBefore w:val="0"/>
              <w:widowControl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64A6D95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2AB98B4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w:t>
            </w:r>
          </w:p>
          <w:p w14:paraId="4A9621C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听证规定的，制作并送达《行政处罚听证告知书》。</w:t>
            </w:r>
          </w:p>
          <w:p w14:paraId="0FA4F33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71532B3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694F8B9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38B01EB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75E6B39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1、没有法律和事实依据实施行政处罚的；</w:t>
            </w:r>
          </w:p>
          <w:p w14:paraId="03A5F767">
            <w:pPr>
              <w:keepNext w:val="0"/>
              <w:keepLines w:val="0"/>
              <w:pageBreakBefore w:val="0"/>
              <w:widowControl w:val="0"/>
              <w:numPr>
                <w:ilvl w:val="0"/>
                <w:numId w:val="11"/>
              </w:numPr>
              <w:kinsoku/>
              <w:wordWrap/>
              <w:overflowPunct/>
              <w:topLinePunct w:val="0"/>
              <w:autoSpaceDE w:val="0"/>
              <w:autoSpaceDN w:val="0"/>
              <w:bidi w:val="0"/>
              <w:adjustRightInd/>
              <w:snapToGrid/>
              <w:spacing w:beforeAutospacing="0" w:afterAutospacing="0" w:line="240" w:lineRule="exact"/>
              <w:ind w:left="0" w:leftChars="0" w:right="0" w:firstLine="0" w:firstLine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行政处罚显失公正的；</w:t>
            </w:r>
          </w:p>
          <w:p w14:paraId="640E4CC8">
            <w:pPr>
              <w:keepNext w:val="0"/>
              <w:keepLines w:val="0"/>
              <w:pageBreakBefore w:val="0"/>
              <w:widowControl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w:t>
            </w:r>
            <w:r>
              <w:rPr>
                <w:rFonts w:hint="eastAsia" w:ascii="仿宋_GB2312" w:hAnsi="仿宋_GB2312" w:eastAsia="仿宋_GB2312" w:cs="仿宋_GB2312"/>
                <w:color w:val="333333"/>
                <w:spacing w:val="0"/>
                <w:w w:val="100"/>
                <w:sz w:val="21"/>
                <w:szCs w:val="21"/>
                <w:lang w:val="zh-CN" w:eastAsia="zh-CN" w:bidi="zh-CN"/>
              </w:rPr>
              <w:t>公民、法人或者其他组织</w:t>
            </w:r>
            <w:r>
              <w:rPr>
                <w:rFonts w:hint="eastAsia" w:ascii="仿宋_GB2312" w:hAnsi="仿宋_GB2312" w:eastAsia="仿宋_GB2312" w:cs="仿宋_GB2312"/>
                <w:spacing w:val="0"/>
                <w:w w:val="100"/>
                <w:sz w:val="21"/>
                <w:szCs w:val="21"/>
                <w:lang w:val="zh-CN" w:eastAsia="zh-CN" w:bidi="zh-CN"/>
              </w:rPr>
              <w:t>合法权益遭受损害的；</w:t>
            </w:r>
          </w:p>
          <w:p w14:paraId="310EE65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23015BD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61FE62E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6F470F3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23DEC1D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6E56149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7FE9783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2EC47D4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76DFB6C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3B679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654984F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133</w:t>
            </w:r>
          </w:p>
        </w:tc>
        <w:tc>
          <w:tcPr>
            <w:tcW w:w="657" w:type="dxa"/>
            <w:vAlign w:val="center"/>
          </w:tcPr>
          <w:p w14:paraId="026537F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3F4EA93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对违反安全生产事故隐患排查治理规定行为的处罚</w:t>
            </w:r>
          </w:p>
        </w:tc>
        <w:tc>
          <w:tcPr>
            <w:tcW w:w="741" w:type="dxa"/>
            <w:vAlign w:val="center"/>
          </w:tcPr>
          <w:p w14:paraId="663C157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2EF2FA7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《安全生产事故隐患排查治理暂行规定》</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2007年国家安全生产监督管理总局令第16号</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二十六条：生产经营单位违反本规定，有下列行为之一的，由安全监管监察部门给予警告，并处3万元以下的罚款：（一）未建立安全生产事故隐患排查治理等各项制度的；（二）未按规定上报事故隐患排查治理统计分析表的；（三）未制定事故隐患治理方案的；（四）重大事故隐患不报或者未及时报告的；（五）未对事故隐患进行排查治理擅自生产经营的；（六）整改不合格或者未经安全监管监察部门审查同意擅自恢复生产经营的。</w:t>
            </w:r>
          </w:p>
        </w:tc>
        <w:tc>
          <w:tcPr>
            <w:tcW w:w="2357" w:type="dxa"/>
            <w:vAlign w:val="center"/>
          </w:tcPr>
          <w:p w14:paraId="791D926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1、立案责任：发现违反安全生产事故隐患排查治理规定行为的违法行为，予以审查，决定是否立案。</w:t>
            </w:r>
          </w:p>
          <w:p w14:paraId="6996AE2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7430F61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513D871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728F8BD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3800C9C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47FC955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7D2F79C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0C81D15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7EA2124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1、没有法律和事实依据实施行政处罚的；</w:t>
            </w:r>
          </w:p>
          <w:p w14:paraId="3B72468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5294F3A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w:t>
            </w:r>
            <w:r>
              <w:rPr>
                <w:rFonts w:hint="eastAsia" w:ascii="仿宋_GB2312" w:hAnsi="仿宋_GB2312" w:eastAsia="仿宋_GB2312" w:cs="仿宋_GB2312"/>
                <w:color w:val="333333"/>
                <w:spacing w:val="0"/>
                <w:w w:val="100"/>
                <w:sz w:val="21"/>
                <w:szCs w:val="21"/>
                <w:lang w:val="zh-CN" w:eastAsia="zh-CN" w:bidi="zh-CN"/>
              </w:rPr>
              <w:t>公民、法人或者其他组织</w:t>
            </w:r>
            <w:r>
              <w:rPr>
                <w:rFonts w:hint="eastAsia" w:ascii="仿宋_GB2312" w:hAnsi="仿宋_GB2312" w:eastAsia="仿宋_GB2312" w:cs="仿宋_GB2312"/>
                <w:spacing w:val="0"/>
                <w:w w:val="100"/>
                <w:sz w:val="21"/>
                <w:szCs w:val="21"/>
                <w:lang w:val="zh-CN" w:eastAsia="zh-CN" w:bidi="zh-CN"/>
              </w:rPr>
              <w:t>合法权益遭受损害的；</w:t>
            </w:r>
          </w:p>
          <w:p w14:paraId="2414A9E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3AF6886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307DDD9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2B57EB2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2F05DC6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3BC7417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1E2E2C4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74FD793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16050DF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38CFE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68B385F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134</w:t>
            </w:r>
          </w:p>
        </w:tc>
        <w:tc>
          <w:tcPr>
            <w:tcW w:w="657" w:type="dxa"/>
            <w:vAlign w:val="center"/>
          </w:tcPr>
          <w:p w14:paraId="30F748F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567344E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对生产经营单位未履行安全生产管理职责行为的处罚</w:t>
            </w:r>
          </w:p>
        </w:tc>
        <w:tc>
          <w:tcPr>
            <w:tcW w:w="741" w:type="dxa"/>
            <w:vAlign w:val="center"/>
          </w:tcPr>
          <w:p w14:paraId="4A67F17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3EB4869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《中华人民共和国安全生产法》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2014年修正</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九十六条：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一</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未在有较大危险因素的生产经营场所和有关设施、设备上设置明显的安全警示标志的；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二</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安全设备的安装、使用、检测、改造和报废不符合国家标准或者行业标准的；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三</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未对安全设备进行经常性维护、保养和定期检测的；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四</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未为从业人员提供符合国家标准或者行业标准的劳动防护用品的；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五</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危险物品的容器、运输工具，以及涉及人身安全、危险性较大的海洋石油开采特种设备和矿山井下特种设备未经具有专业资质的机构检测、检验合格，取得安全使用证或者安全标志，投入使用的；</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六</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使用应当淘汰的危及生产安全的工艺、设备的。</w:t>
            </w:r>
          </w:p>
        </w:tc>
        <w:tc>
          <w:tcPr>
            <w:tcW w:w="2357" w:type="dxa"/>
            <w:vAlign w:val="center"/>
          </w:tcPr>
          <w:p w14:paraId="58C232B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1、立案责任：发现生产经营单位未履行安全生产管理职责行为的违法行为，予以审查，决定是否立案。</w:t>
            </w:r>
          </w:p>
          <w:p w14:paraId="3EE2105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4A5E671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241CD30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72824DD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3AB8B9D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0F58BD8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59016E1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7266334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45E6D01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1、没有法律和事实依据实施行政处罚的；</w:t>
            </w:r>
          </w:p>
          <w:p w14:paraId="5D0E8BE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560F27B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3、执法人员玩忽职守，对应当予以制止和处罚的违法行为不予制止、处罚，致使公民、法人或者其他组织合法权益遭受损害的；</w:t>
            </w:r>
          </w:p>
          <w:p w14:paraId="3174BFB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154F43D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1D50B1C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1CE8216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04D8EE2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600DF3D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43D4ECE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3825D3C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0FAADFF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68A3D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403F774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135</w:t>
            </w:r>
          </w:p>
        </w:tc>
        <w:tc>
          <w:tcPr>
            <w:tcW w:w="657" w:type="dxa"/>
            <w:vAlign w:val="center"/>
          </w:tcPr>
          <w:p w14:paraId="146A8C0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7B27FFC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8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对烟花爆竹经营单位出租、出借、转让、买卖烟花爆竹经营许可证的处罚</w:t>
            </w:r>
          </w:p>
        </w:tc>
        <w:tc>
          <w:tcPr>
            <w:tcW w:w="741" w:type="dxa"/>
            <w:vAlign w:val="center"/>
          </w:tcPr>
          <w:p w14:paraId="4F24936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2A0DE4A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1、《烟花爆竹经营许可实施办法》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2013年国家安全生产管理总局令第65号</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第三十六条：烟花爆竹经营单位出租、出借、转让、买卖烟花爆竹经营许可证的，责令其停止违法行为，处1万元以上3万元以下的罚款，并依法撤销烟花爆竹经营许可证。</w:t>
            </w:r>
          </w:p>
          <w:p w14:paraId="5C39FD3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firstLine="216"/>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冒用或者使用伪造的烟花爆竹经营许可证的，依照本办法第三十一条的规定处罚。</w:t>
            </w:r>
          </w:p>
          <w:p w14:paraId="0229051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2、《烟花爆竹经营许可实施办法》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2013年国家安全生产管理总局令第65号</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第三十九条：本办法规定的行政处罚，由安全生产监督管理部门决定，暂扣、吊销经营许可证的行政处罚由发证机关决定。</w:t>
            </w:r>
          </w:p>
        </w:tc>
        <w:tc>
          <w:tcPr>
            <w:tcW w:w="2357" w:type="dxa"/>
            <w:vAlign w:val="center"/>
          </w:tcPr>
          <w:p w14:paraId="3037125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1、立案责任：发现烟花爆竹经营单位出租、出借、转让、买卖烟花爆竹经营许可证的违法行为，予以审查，决定是否立案。</w:t>
            </w:r>
          </w:p>
          <w:p w14:paraId="0D97BB9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549042E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491FAE5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2E5360C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6CE0C48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56C2E41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5AEE89D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0E7D9DB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5C4E9FB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1、没有法律和事实依据实施行政处罚的；</w:t>
            </w:r>
          </w:p>
          <w:p w14:paraId="1A0805D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2D9F9F9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3、执法人员玩忽职守，对应当予以制止和处罚的违法行为不予制止、处罚，致使公民、法人或者其他组织合法权益遭受损害的；</w:t>
            </w:r>
          </w:p>
          <w:p w14:paraId="753B79D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1DBFFFF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15A25F8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126EC95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754877C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4D79F7A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42BCDE3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718B6CC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42745A5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4B607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31F6D31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136</w:t>
            </w:r>
          </w:p>
        </w:tc>
        <w:tc>
          <w:tcPr>
            <w:tcW w:w="657" w:type="dxa"/>
            <w:vAlign w:val="center"/>
          </w:tcPr>
          <w:p w14:paraId="3DDC1C3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0CA8710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8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对烟花爆竹零售经营者变更零售点名称、主要负责人或者经营场所，未重新办理零售许可证；或者存放的烟花爆竹数量超过零售许可证载明范围的处罚</w:t>
            </w:r>
          </w:p>
        </w:tc>
        <w:tc>
          <w:tcPr>
            <w:tcW w:w="741" w:type="dxa"/>
            <w:vAlign w:val="center"/>
          </w:tcPr>
          <w:p w14:paraId="72BE254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077107F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《烟花竹经营许可实施办法》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2013年国家安全生产管理总局令第65号</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第三十五条：第三十五条零售经营者有下列行为之一的，责令其限期改正，处1000元以上5000元以下的罚</w:t>
            </w:r>
          </w:p>
          <w:p w14:paraId="31B9DCA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款；情节严重的，处5000元以上30000元以下的罚款：（一）变更零售点名称、主要负责人或者经营场所，未重新办理零售许可证的；（二）存放的烟花爆竹数量超过零售许可证载明范围的。</w:t>
            </w:r>
          </w:p>
        </w:tc>
        <w:tc>
          <w:tcPr>
            <w:tcW w:w="2357" w:type="dxa"/>
            <w:vAlign w:val="center"/>
          </w:tcPr>
          <w:p w14:paraId="00124D9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1、立案责任：发现烟花爆竹零售经营者变更零售点名称、主要负责人或者经营场所，未重新办理零售许可证；或者存放的烟花爆竹数量超过零售许可证载明范围的违法行为，予以审查，决定是否立案。</w:t>
            </w:r>
          </w:p>
          <w:p w14:paraId="5D02F00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2C0A63E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3225C13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31DFD37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w:t>
            </w:r>
          </w:p>
          <w:p w14:paraId="1173D54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6、送达责任：行政处罚决定书按法律规定的方式送达当事人。</w:t>
            </w:r>
          </w:p>
          <w:p w14:paraId="752F577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5B64337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32CD0D5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05A403A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1、没有法律和事实依据实施行政处罚的；</w:t>
            </w:r>
          </w:p>
          <w:p w14:paraId="79AF558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5BA8162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3、执法人员玩忽职守，对应当予以制止和处罚的违法行为不予制止、处罚，致使公民、法人或者其他组织合法权益遭受损害的；</w:t>
            </w:r>
          </w:p>
          <w:p w14:paraId="2171E40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w:t>
            </w:r>
          </w:p>
          <w:p w14:paraId="732B38F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施行政处罚的；</w:t>
            </w:r>
          </w:p>
          <w:p w14:paraId="4DCE500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2A519CD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424C980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1552D5D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4E0D71F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29B6AFF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3B9BF1E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471E026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32810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0F7529B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137</w:t>
            </w:r>
          </w:p>
        </w:tc>
        <w:tc>
          <w:tcPr>
            <w:tcW w:w="657" w:type="dxa"/>
            <w:vAlign w:val="center"/>
          </w:tcPr>
          <w:p w14:paraId="422E4B3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行政处罚</w:t>
            </w:r>
          </w:p>
        </w:tc>
        <w:tc>
          <w:tcPr>
            <w:tcW w:w="1791" w:type="dxa"/>
            <w:vAlign w:val="center"/>
          </w:tcPr>
          <w:p w14:paraId="1100313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对烟花爆竹零售经营者销售非法生产、经营的烟花爆竹的处罚</w:t>
            </w:r>
          </w:p>
        </w:tc>
        <w:tc>
          <w:tcPr>
            <w:tcW w:w="741" w:type="dxa"/>
            <w:vAlign w:val="center"/>
          </w:tcPr>
          <w:p w14:paraId="4C224F2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center"/>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1F90508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1、《烟花爆竹安全管理条例》</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2016年修改</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三十八条：从事烟花爆竹批发的企业向从事烟花爆竹零售的经营者供应非法生产、经营的烟花爆竹，或者供应按照国家标准规定应由专业燃放人员燃放的烟花爆竹的，由安全生产监督管理部门责令停止违法行为，处2万元以上10万元以下的罚款，并没收非法经营的物品及违法所得；情节严重的，吊销烟花爆竹经营许可证。从事烟花爆竹零售的经营者销售非法生产、经营的烟花爆竹，或者销售按照国家标准规定应由专业燃放人员燃放的烟花爆竹的，由安全生产监督管理部门责令停止违法行为，处1000元以上5000元以下的罚款，并没收非法经营的物品及违法所得；情节严重的，吊销烟花爆竹经营许可证。</w:t>
            </w:r>
          </w:p>
          <w:p w14:paraId="704F07F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2、《烟花爆竹经营许可实施办法》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2013年国家安全生产管理总局令第65号</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三十四条零售经营者有下列行为之一的，责令其停止违法行为，处1000元以上5000元以下的罚款，并没收非法经营的物品及违法所得；情节严重的，依法吊销零售许可证：（一）销售非法生产、经营的烟花爆竹的；（二）销售礼花弹等按照国家标准规定应当由专业人员燃放的烟花爆竹的。《烟花爆竹经营许可实施办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2013年国家安全生产管理总局令第65号</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第三十九条：本办法规定的行政处罚，由安全生产监督管理部门决定，暂扣、吊销经营许可证的行政处罚：由发证机关决定。</w:t>
            </w:r>
          </w:p>
        </w:tc>
        <w:tc>
          <w:tcPr>
            <w:tcW w:w="2357" w:type="dxa"/>
            <w:vAlign w:val="center"/>
          </w:tcPr>
          <w:p w14:paraId="19C6D12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1、立案责任：发现烟花爆竹零售经营者销售非法生产、经营的烟花爆竹的违法行为，予以审查，决定是否立案。</w:t>
            </w:r>
          </w:p>
          <w:p w14:paraId="59217D8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调查责任：综合行政执法队对立案的案件，指定专人负责，及时组织调查取证，与当事人有直接利害关系的应当回避。执法人员不得少于两人，调查时应出示执法证件，允许当事人辩解陈述。执法人员应保守有关秘密。</w:t>
            </w:r>
          </w:p>
          <w:p w14:paraId="0336EC8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3、审查责任：审理案件调查报告，对案件违法事实、证据、调查取证程序、法律适用、处罚种类和幅度、当事人陈述和申辩理由等方面进行审查，提出处理意见（主要证据不足时，以适当的方式补充调查）。</w:t>
            </w:r>
          </w:p>
          <w:p w14:paraId="7C003BA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4、告知责任：作出行政处罚决定前，应制作《行政处罚告知书》送达当事人，告知违法事实及其享有的陈述、申辩等权利。符合听证规定的，制作并送达《行政处罚听证告知书》。</w:t>
            </w:r>
          </w:p>
          <w:p w14:paraId="175A870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5、决定责任：制作行政处罚决定书，载明行政处罚告知、当事人陈述申辩或者听证情况等内容。6、送达责任：行政处罚决定书按法律规定的方式送达当事人。</w:t>
            </w:r>
          </w:p>
          <w:p w14:paraId="28B2D38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7、执行责任：依照生效的行政处罚决定，告知当事人按要求缴纳罚款。</w:t>
            </w:r>
          </w:p>
          <w:p w14:paraId="27688AE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8、其他法律法规规章文件规定应履行的责任。</w:t>
            </w:r>
          </w:p>
        </w:tc>
        <w:tc>
          <w:tcPr>
            <w:tcW w:w="3051" w:type="dxa"/>
            <w:vAlign w:val="center"/>
          </w:tcPr>
          <w:p w14:paraId="7B3C5CE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r>
              <w:rPr>
                <w:rFonts w:hint="eastAsia" w:ascii="仿宋_GB2312" w:hAnsi="仿宋_GB2312" w:cs="仿宋_GB2312"/>
                <w:spacing w:val="0"/>
                <w:w w:val="100"/>
                <w:sz w:val="21"/>
                <w:szCs w:val="21"/>
                <w:lang w:val="zh-CN" w:eastAsia="zh-CN" w:bidi="zh-CN"/>
              </w:rPr>
              <w:t>；</w:t>
            </w:r>
          </w:p>
          <w:p w14:paraId="4674804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1、没有法律和事实依据实</w:t>
            </w:r>
          </w:p>
          <w:p w14:paraId="46E6102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施行政处罚的；</w:t>
            </w:r>
          </w:p>
          <w:p w14:paraId="28ACA09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2、行政处罚显失公正的；</w:t>
            </w:r>
          </w:p>
          <w:p w14:paraId="456AC5E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3、执法人员玩忽职守，对应当予以制止和处罚的违法行为不予制止、处罚，致使公民、法人或者其他组织合法权益遭受损害的；</w:t>
            </w:r>
          </w:p>
          <w:p w14:paraId="0B581D1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4、不具备行政执法资格实施行政处罚的；</w:t>
            </w:r>
          </w:p>
          <w:p w14:paraId="3A78755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5、在制止以及查处违法案件中受阻，依照有关规定应当向本级人民政府或者上级主管部门报告而未报告的；</w:t>
            </w:r>
          </w:p>
          <w:p w14:paraId="57F66A4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6、应当依法移送追究刑事责任，而未依法移送有权机关的；</w:t>
            </w:r>
          </w:p>
          <w:p w14:paraId="659E707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7、擅自改变行政处罚种类、幅度的；</w:t>
            </w:r>
          </w:p>
          <w:p w14:paraId="0A50CB6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8、违反法定的行政处罚程序的；</w:t>
            </w:r>
          </w:p>
          <w:p w14:paraId="28830FA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9、符合听证条件、行政管理相对人要求听证，应予组织听证而不组织听证的；</w:t>
            </w:r>
          </w:p>
          <w:p w14:paraId="718501B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10、在行政处罚过程中发生腐败行为的；</w:t>
            </w:r>
          </w:p>
          <w:p w14:paraId="70D1F37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11、其他违反法律法规规章文件规定的行为。</w:t>
            </w:r>
          </w:p>
        </w:tc>
        <w:tc>
          <w:tcPr>
            <w:tcW w:w="1412" w:type="dxa"/>
            <w:vAlign w:val="center"/>
          </w:tcPr>
          <w:p w14:paraId="2FD1593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p>
        </w:tc>
      </w:tr>
      <w:tr w14:paraId="48CB2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5078D5B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138</w:t>
            </w:r>
          </w:p>
        </w:tc>
        <w:tc>
          <w:tcPr>
            <w:tcW w:w="657" w:type="dxa"/>
            <w:vAlign w:val="center"/>
          </w:tcPr>
          <w:p w14:paraId="2EF0B4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1FEE607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蓄滞洪区内居民补偿金确定与补偿凭证申请办理</w:t>
            </w:r>
          </w:p>
        </w:tc>
        <w:tc>
          <w:tcPr>
            <w:tcW w:w="741" w:type="dxa"/>
            <w:vAlign w:val="center"/>
          </w:tcPr>
          <w:p w14:paraId="4C37C32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1D7020C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蓄滞洪区运用补偿暂行办法》（2000年5月27日中华人民共和国国务院令第286号）第十九条：蓄滞洪区所在地的县级人民政府在补偿资金拨付到位后，应当及时制定具体补偿方案，由乡（镇）人民政府逐户确定具体补偿金额，并由村（居）民委员会张榜公布。补偿金额公布无异议后，由乡（镇）人民政府组织发放补偿凭证，区内居民持补偿凭证、村（居）民委员会出具的证明和身份证明到县级财政主管部门指定的机构领取补偿金。</w:t>
            </w:r>
          </w:p>
        </w:tc>
        <w:tc>
          <w:tcPr>
            <w:tcW w:w="2357" w:type="dxa"/>
            <w:vAlign w:val="center"/>
          </w:tcPr>
          <w:p w14:paraId="0456E1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5E5D90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3407AA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3、决定责任：对符合条件的，在介绍信上签署办理意见，现场</w:t>
            </w:r>
          </w:p>
          <w:p w14:paraId="42122B7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予以告之后续办事事宜。对不符合条件的，解释原因。</w:t>
            </w:r>
          </w:p>
          <w:p w14:paraId="5E7FC6E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4、事后监管责任：登记并留存介绍信复印件。</w:t>
            </w:r>
          </w:p>
          <w:p w14:paraId="5C16768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5、其他法律法规规章文件规定应履行的责任。</w:t>
            </w:r>
          </w:p>
        </w:tc>
        <w:tc>
          <w:tcPr>
            <w:tcW w:w="3051" w:type="dxa"/>
            <w:vAlign w:val="center"/>
          </w:tcPr>
          <w:p w14:paraId="78FFF85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3972A12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66E0274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2、违反规定批准对蓄滞洪区内居民补偿金确定与补偿凭证发放的给付申领的；3、未按照规定的标准办理，或在对蓄滞洪区内居民补偿金确定与补偿凭证发放的给付申领工作中利用职权谋取私利的；</w:t>
            </w:r>
          </w:p>
          <w:p w14:paraId="6B9806B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4、侵犯对蓄滞洪区内居民补偿金确定与补偿凭证发放的给付申领方面合法权益的；</w:t>
            </w:r>
          </w:p>
          <w:p w14:paraId="04EBA7C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5、其他违反法律法规规章</w:t>
            </w:r>
          </w:p>
          <w:p w14:paraId="414C00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016BA9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p>
        </w:tc>
      </w:tr>
      <w:tr w14:paraId="31E06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5A90B38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139</w:t>
            </w:r>
          </w:p>
        </w:tc>
        <w:tc>
          <w:tcPr>
            <w:tcW w:w="657" w:type="dxa"/>
            <w:vAlign w:val="center"/>
          </w:tcPr>
          <w:p w14:paraId="7626FEB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37FB27A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部分农村籍退役士兵老年生活补助申请复核</w:t>
            </w:r>
          </w:p>
        </w:tc>
        <w:tc>
          <w:tcPr>
            <w:tcW w:w="741" w:type="dxa"/>
            <w:vAlign w:val="center"/>
          </w:tcPr>
          <w:p w14:paraId="0C999CB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B894AB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1.《民政部财政部关于给部分农村籍退役士兵发放老年生活补助的通知》（民发〔2011〕110号）</w:t>
            </w:r>
          </w:p>
          <w:p w14:paraId="0ACC5D9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2.《民政部办公厅关于落实给部分农村籍退役士兵发放老年生活补助政策措施的通知》（民办发〔2011〕11号）</w:t>
            </w:r>
          </w:p>
        </w:tc>
        <w:tc>
          <w:tcPr>
            <w:tcW w:w="2357" w:type="dxa"/>
            <w:vAlign w:val="center"/>
          </w:tcPr>
          <w:p w14:paraId="4A4DFD4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6EA1B7B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5DFC86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422FF34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76C5657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4E6C4FF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2、未按照规定的标准办理，或在农村籍退役士兵老年生活补助的发放工作中利用职权谋取私利的；</w:t>
            </w:r>
          </w:p>
          <w:p w14:paraId="45A810F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3、侵犯农村籍退役士兵老年生活补助的发放方面合法权益的；</w:t>
            </w:r>
          </w:p>
          <w:p w14:paraId="0C34572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w:t>
            </w:r>
          </w:p>
          <w:p w14:paraId="65A38F0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729978A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社区</w:t>
            </w:r>
            <w:r>
              <w:rPr>
                <w:rFonts w:hint="eastAsia" w:ascii="仿宋_GB2312" w:hAnsi="仿宋_GB2312" w:eastAsia="仿宋_GB2312" w:cs="仿宋_GB2312"/>
                <w:b w:val="0"/>
                <w:i w:val="0"/>
                <w:snapToGrid/>
                <w:color w:val="000000"/>
                <w:spacing w:val="0"/>
                <w:w w:val="100"/>
                <w:sz w:val="21"/>
                <w:szCs w:val="21"/>
                <w:u w:val="none"/>
                <w:lang w:eastAsia="zh-CN"/>
              </w:rPr>
              <w:t>负责受理、初审,</w:t>
            </w: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负责复核</w:t>
            </w:r>
          </w:p>
        </w:tc>
      </w:tr>
      <w:tr w14:paraId="1C024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7BAC1D4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140</w:t>
            </w:r>
          </w:p>
        </w:tc>
        <w:tc>
          <w:tcPr>
            <w:tcW w:w="657" w:type="dxa"/>
            <w:vAlign w:val="center"/>
          </w:tcPr>
          <w:p w14:paraId="46F195C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6FD994A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部分烈士子女定期生活补助申请复核</w:t>
            </w:r>
          </w:p>
        </w:tc>
        <w:tc>
          <w:tcPr>
            <w:tcW w:w="741" w:type="dxa"/>
            <w:vAlign w:val="center"/>
          </w:tcPr>
          <w:p w14:paraId="09B6DC1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5965FA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1.《民政部财政部关于给部分烈士子女发放定期生活补助的通知》（民发〔2012〕27号）2.《民政部办公厅财政部办公厅关于落实给部分烈士子女发放定期生活补助政策的实施意见》（民办发〔2012〕3号）</w:t>
            </w:r>
          </w:p>
        </w:tc>
        <w:tc>
          <w:tcPr>
            <w:tcW w:w="2357" w:type="dxa"/>
            <w:vAlign w:val="center"/>
          </w:tcPr>
          <w:p w14:paraId="355ECED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216842F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544CE46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609BCA8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38B71D9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6ED6AD7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2、未按照规定的标准办理，或在部分烈士</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含错杀后被平反人员</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子女认定及生活补助给付工作中利用职权谋取私利的；</w:t>
            </w:r>
          </w:p>
          <w:p w14:paraId="3A4AC34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3、侵犯部分烈士</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含错杀后被平反人员</w:t>
            </w:r>
            <w:r>
              <w:rPr>
                <w:rFonts w:hint="eastAsia" w:ascii="仿宋_GB2312" w:hAnsi="仿宋_GB2312" w:cs="仿宋_GB2312"/>
                <w:b w:val="0"/>
                <w:i w:val="0"/>
                <w:snapToGrid/>
                <w:color w:val="000000"/>
                <w:spacing w:val="0"/>
                <w:w w:val="100"/>
                <w:sz w:val="21"/>
                <w:szCs w:val="21"/>
                <w:u w:val="none"/>
                <w:lang w:val="en-US" w:eastAsia="zh-CN"/>
              </w:rPr>
              <w:t>）</w:t>
            </w:r>
            <w:r>
              <w:rPr>
                <w:rFonts w:hint="eastAsia" w:ascii="仿宋_GB2312" w:hAnsi="仿宋_GB2312" w:eastAsia="仿宋_GB2312" w:cs="仿宋_GB2312"/>
                <w:b w:val="0"/>
                <w:i w:val="0"/>
                <w:snapToGrid/>
                <w:color w:val="000000"/>
                <w:spacing w:val="0"/>
                <w:w w:val="100"/>
                <w:sz w:val="21"/>
                <w:szCs w:val="21"/>
                <w:u w:val="none"/>
                <w:lang w:val="en-US" w:eastAsia="zh-CN"/>
              </w:rPr>
              <w:t>子女认定及生活补助给付方面合法权益的；</w:t>
            </w:r>
          </w:p>
          <w:p w14:paraId="060A3C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64D316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社区</w:t>
            </w:r>
            <w:r>
              <w:rPr>
                <w:rFonts w:hint="eastAsia" w:ascii="仿宋_GB2312" w:hAnsi="仿宋_GB2312" w:eastAsia="仿宋_GB2312" w:cs="仿宋_GB2312"/>
                <w:b w:val="0"/>
                <w:i w:val="0"/>
                <w:snapToGrid/>
                <w:color w:val="000000"/>
                <w:spacing w:val="0"/>
                <w:w w:val="100"/>
                <w:sz w:val="21"/>
                <w:szCs w:val="21"/>
                <w:u w:val="none"/>
                <w:lang w:eastAsia="zh-CN"/>
              </w:rPr>
              <w:t>负责受理、初审,</w:t>
            </w: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负责复核</w:t>
            </w:r>
          </w:p>
        </w:tc>
      </w:tr>
      <w:tr w14:paraId="23305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6532A4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141</w:t>
            </w:r>
          </w:p>
        </w:tc>
        <w:tc>
          <w:tcPr>
            <w:tcW w:w="657" w:type="dxa"/>
            <w:vAlign w:val="center"/>
          </w:tcPr>
          <w:p w14:paraId="4E67745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6D8E08F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参战及参加核试验退役人员待遇申请初审</w:t>
            </w:r>
          </w:p>
        </w:tc>
        <w:tc>
          <w:tcPr>
            <w:tcW w:w="741" w:type="dxa"/>
            <w:vAlign w:val="center"/>
          </w:tcPr>
          <w:p w14:paraId="0AB485A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565D11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河北省退役军人公共服务优待办法（试行）》（2018年12月）第十条：县（市、区）退役军人工作主管部门负责向户籍在当地的退役军人发放《优待证》并承担审验、更换等工作。《优待证》每2年审验一次。持证人有违法、违纪、违规等行为的，其《优待证》不予年检，并取消优待资格。凡到期未经审验的，自动失效，不得享受相关优待。享受公共服务优待对象受到治安管理处罚、影响恶劣的，因犯罪受到刑事处罚的，由县级退役军人工作主管部门收回其《优待证》。被公安机关处以治安管理处罚后能主动改正错误、积极消除负面影响的，经县级退役军人工作主管部门审核同意，可以恢复发放《优待证》。</w:t>
            </w:r>
          </w:p>
          <w:p w14:paraId="78A0394A">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河北省退役军人事务厅中共河北省委组织部中共河北省委编办河北省财政厅河北省人力资源和社会保障厅关于印发〈河北省退役军人服务中心（站）工作规范实施细则（试行）〉的通知》（冀退役军人厅发〔2019〕13号）</w:t>
            </w:r>
          </w:p>
        </w:tc>
        <w:tc>
          <w:tcPr>
            <w:tcW w:w="2357" w:type="dxa"/>
            <w:vAlign w:val="center"/>
          </w:tcPr>
          <w:p w14:paraId="338048B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07386DB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2、其他法律法规规章文件规定应履行的责任。</w:t>
            </w:r>
          </w:p>
        </w:tc>
        <w:tc>
          <w:tcPr>
            <w:tcW w:w="3051" w:type="dxa"/>
            <w:vAlign w:val="center"/>
          </w:tcPr>
          <w:p w14:paraId="0F02D2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183885F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1、对符合受理条件的行政认定申请不予受理的；</w:t>
            </w:r>
          </w:p>
          <w:p w14:paraId="77FB715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2、从事退役军人优待证发放审核的工作人员滥用职权、徇私舞弊、玩忽职守的；</w:t>
            </w:r>
          </w:p>
          <w:p w14:paraId="097FA69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3、从事退役军人优待证发放审核的工作人员索贿、受贿，谋取不正当利益的；</w:t>
            </w:r>
          </w:p>
          <w:p w14:paraId="68E37B0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60D0826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负责受理</w:t>
            </w:r>
          </w:p>
        </w:tc>
      </w:tr>
      <w:tr w14:paraId="3ED52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4F6DB3B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142</w:t>
            </w:r>
          </w:p>
        </w:tc>
        <w:tc>
          <w:tcPr>
            <w:tcW w:w="657" w:type="dxa"/>
            <w:vAlign w:val="center"/>
          </w:tcPr>
          <w:p w14:paraId="6866E73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1E29245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散居孤儿基本生活费申请审核</w:t>
            </w:r>
          </w:p>
        </w:tc>
        <w:tc>
          <w:tcPr>
            <w:tcW w:w="741" w:type="dxa"/>
            <w:vAlign w:val="center"/>
          </w:tcPr>
          <w:p w14:paraId="7E26EF2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8AA3B8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1.《国务院办公厅关于加强孤儿保障工作的意见》（国办发〔2010〕54号）</w:t>
            </w:r>
          </w:p>
          <w:p w14:paraId="4E640DE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《河北省民政厅等12部门关于进一步加强孤儿和事实无人抚养儿童保障工作的实施意见》（冀民规〔2019〕4号）</w:t>
            </w:r>
          </w:p>
        </w:tc>
        <w:tc>
          <w:tcPr>
            <w:tcW w:w="2357" w:type="dxa"/>
            <w:vAlign w:val="center"/>
          </w:tcPr>
          <w:p w14:paraId="33C56F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0C1938F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2、审查责任：审查村级受理后开具的介绍信，核对信息及以往办理记录。</w:t>
            </w:r>
          </w:p>
          <w:p w14:paraId="3C3DC81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4C7968C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20A314A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4BAFB8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2、未按照规定的标准办理，或在对孤儿基本生活保障金的给付申领工作中利用职权谋取私利的；</w:t>
            </w:r>
          </w:p>
          <w:p w14:paraId="16E49FA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3、侵犯对孤儿基本生活保障金的给付申领方面合法权益的；</w:t>
            </w:r>
          </w:p>
          <w:p w14:paraId="77E0A86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w:t>
            </w:r>
          </w:p>
          <w:p w14:paraId="3937F67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694332C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eastAsia="zh-CN"/>
              </w:rPr>
              <w:t>社区</w:t>
            </w:r>
            <w:r>
              <w:rPr>
                <w:rFonts w:hint="eastAsia" w:ascii="仿宋_GB2312" w:hAnsi="仿宋_GB2312" w:eastAsia="仿宋_GB2312" w:cs="仿宋_GB2312"/>
                <w:b w:val="0"/>
                <w:i w:val="0"/>
                <w:snapToGrid/>
                <w:color w:val="000000"/>
                <w:spacing w:val="0"/>
                <w:w w:val="100"/>
                <w:sz w:val="21"/>
                <w:szCs w:val="21"/>
                <w:u w:val="none"/>
                <w:lang w:eastAsia="zh-CN"/>
              </w:rPr>
              <w:t>负责受</w:t>
            </w:r>
          </w:p>
          <w:p w14:paraId="704F1AA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理,</w:t>
            </w: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负责审核</w:t>
            </w:r>
          </w:p>
        </w:tc>
      </w:tr>
      <w:tr w14:paraId="4C6A3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67DCBA9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143</w:t>
            </w:r>
          </w:p>
        </w:tc>
        <w:tc>
          <w:tcPr>
            <w:tcW w:w="657" w:type="dxa"/>
            <w:vAlign w:val="center"/>
          </w:tcPr>
          <w:p w14:paraId="0C4E3E2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4553AD2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临时救助申请受理、审核</w:t>
            </w:r>
          </w:p>
        </w:tc>
        <w:tc>
          <w:tcPr>
            <w:tcW w:w="741" w:type="dxa"/>
            <w:vAlign w:val="center"/>
          </w:tcPr>
          <w:p w14:paraId="4116D34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79661E0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河北省社会救助实施办法》（2015年11月12日）第四十六条：各级人民政府应当对因遭遇突发事件、意外伤害、重大疾病或者其他特殊原因导致基本生活陷入困境,其他社会救助制度暂时无法覆盖或者救助之后基本生活仍有严重困难的家庭或者个人,给予临时救助。临时救助的具体事项、标准，由省人民政府指导设区的市、省直管县（市）人民政府确定、公布。对因特殊情况导致基本生活陷入困境的家庭，可以适当提高临时救助标准。</w:t>
            </w:r>
          </w:p>
          <w:p w14:paraId="7F3C789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第四十七条申请临时救助，应当向乡（镇）人民政府、街道办事处提出，经审核、公示后，由县级人民政府民政部门审批；救助金额较小的，县级人民政府民政部门可以委托乡（镇）人民政府、街道办事处审批。对于情况紧急、需立即采取措施以防止造成无法挽回的损失或者无法改变的严重后果的，乡（镇）人民政府、街道办事处、县级人民政府民政部门应当先行救助。紧急情况解除后，应当按照规定补齐相关手续。</w:t>
            </w:r>
          </w:p>
        </w:tc>
        <w:tc>
          <w:tcPr>
            <w:tcW w:w="2357" w:type="dxa"/>
            <w:vAlign w:val="center"/>
          </w:tcPr>
          <w:p w14:paraId="138E8D9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29B7CFE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2、审查责任：审查村级受理后开具的介绍信，核对信息及以往办理记录。</w:t>
            </w:r>
          </w:p>
          <w:p w14:paraId="6DF070D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1F5F550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7226E7A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55671EC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2、违反规定批准临时救助申领的；</w:t>
            </w:r>
          </w:p>
          <w:p w14:paraId="5180D54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3、未按照规定的标准办理，或在临时救助申领工作中利用职权谋取私利的；</w:t>
            </w:r>
          </w:p>
          <w:p w14:paraId="644D554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4、侵犯临时救助申领方面合法权益的；</w:t>
            </w:r>
          </w:p>
          <w:p w14:paraId="53E663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5、其他违反法律法规规章文件规定的行为。</w:t>
            </w:r>
          </w:p>
        </w:tc>
        <w:tc>
          <w:tcPr>
            <w:tcW w:w="1412" w:type="dxa"/>
            <w:vAlign w:val="center"/>
          </w:tcPr>
          <w:p w14:paraId="03289FF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负责受理、审核</w:t>
            </w:r>
          </w:p>
        </w:tc>
      </w:tr>
      <w:tr w14:paraId="29974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2EE8332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144</w:t>
            </w:r>
          </w:p>
        </w:tc>
        <w:tc>
          <w:tcPr>
            <w:tcW w:w="657" w:type="dxa"/>
            <w:vAlign w:val="center"/>
          </w:tcPr>
          <w:p w14:paraId="727323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779FF0C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孤儿和事实无人抚养儿童基本生活补贴申请审核</w:t>
            </w:r>
          </w:p>
        </w:tc>
        <w:tc>
          <w:tcPr>
            <w:tcW w:w="741" w:type="dxa"/>
            <w:vAlign w:val="center"/>
          </w:tcPr>
          <w:p w14:paraId="6CABECA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018F13D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《河北省民政厅等12部门关于进一步加强孤儿和事实无人抚养儿童保障工作的实施意见》（冀民规〔2019〕4号）</w:t>
            </w:r>
          </w:p>
        </w:tc>
        <w:tc>
          <w:tcPr>
            <w:tcW w:w="2357" w:type="dxa"/>
            <w:vAlign w:val="center"/>
          </w:tcPr>
          <w:p w14:paraId="5C527C4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4FE0795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2、审查责任：审查村级受理后开具的介绍信，核对信息及以往办理记录。</w:t>
            </w:r>
          </w:p>
          <w:p w14:paraId="7BED40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57AD51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585B009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51FF523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2、未按照规定的标准办理，或在对事实无人抚养儿童基本生活补贴申领的给付申领工作中利用职权谋取私利的；</w:t>
            </w:r>
          </w:p>
          <w:p w14:paraId="57791C8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3、侵犯对事实无人抚养儿童基本生活补贴申领的给付申领方面合法权益的；</w:t>
            </w:r>
          </w:p>
          <w:p w14:paraId="4FC1205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w:t>
            </w:r>
          </w:p>
          <w:p w14:paraId="77CA1E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2DB71FB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79C6D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5C6296D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145</w:t>
            </w:r>
          </w:p>
        </w:tc>
        <w:tc>
          <w:tcPr>
            <w:tcW w:w="657" w:type="dxa"/>
            <w:vAlign w:val="center"/>
          </w:tcPr>
          <w:p w14:paraId="466BA58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16551F9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重度残疾人护理补贴申请初审</w:t>
            </w:r>
          </w:p>
        </w:tc>
        <w:tc>
          <w:tcPr>
            <w:tcW w:w="741" w:type="dxa"/>
            <w:vAlign w:val="center"/>
          </w:tcPr>
          <w:p w14:paraId="5F033CC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2525845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《国务院关于全面建立困难残疾人生活补贴和重度残疾人护理补贴制度的意见》（国发</w:t>
            </w:r>
          </w:p>
          <w:p w14:paraId="3FD537B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〔2015〕52号）</w:t>
            </w:r>
          </w:p>
        </w:tc>
        <w:tc>
          <w:tcPr>
            <w:tcW w:w="2357" w:type="dxa"/>
            <w:vAlign w:val="center"/>
          </w:tcPr>
          <w:p w14:paraId="1A6B1DB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2C028F6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57FDF40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3、决定责任：对符合条件的，在介绍信上签署办理意见，现场予以告之后续办事事宜。对不符合条件的，解释原因。</w:t>
            </w:r>
          </w:p>
          <w:p w14:paraId="68F3396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4、事后监管责任：登记并留存介绍信复印件。</w:t>
            </w:r>
          </w:p>
          <w:p w14:paraId="6F9DD4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5、其他法律法规规章文件规定应履行的责任。</w:t>
            </w:r>
          </w:p>
        </w:tc>
        <w:tc>
          <w:tcPr>
            <w:tcW w:w="3051" w:type="dxa"/>
            <w:vAlign w:val="center"/>
          </w:tcPr>
          <w:p w14:paraId="36BEBEB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55CC523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19E29A7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2、违反规定批准对困难残疾人生活补贴的给付申领的；</w:t>
            </w:r>
          </w:p>
          <w:p w14:paraId="0A15E3E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3、未按照规定的标准办理，或在对孤困难残疾人生活补贴的给付申领工作中利用职权谋取私利的；</w:t>
            </w:r>
          </w:p>
          <w:p w14:paraId="21E9163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4、侵犯对困难残疾人生活补贴的给付申领方面合法权益的；</w:t>
            </w:r>
          </w:p>
          <w:p w14:paraId="16340A7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5、其他违反法律法规规章</w:t>
            </w:r>
          </w:p>
          <w:p w14:paraId="63DBBF7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2B896E2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1FFAC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0F08C57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146</w:t>
            </w:r>
          </w:p>
        </w:tc>
        <w:tc>
          <w:tcPr>
            <w:tcW w:w="657" w:type="dxa"/>
            <w:vAlign w:val="center"/>
          </w:tcPr>
          <w:p w14:paraId="3B43590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5630D34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医疗救助申请审核</w:t>
            </w:r>
          </w:p>
        </w:tc>
        <w:tc>
          <w:tcPr>
            <w:tcW w:w="741" w:type="dxa"/>
            <w:vAlign w:val="center"/>
          </w:tcPr>
          <w:p w14:paraId="3D87A57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10B040A3">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社会救助暂行办法》（2019年3月2日修改）第三十条：申请医疗救助的，应当向乡镇人民政府、街道办事处提出，经审核、公示后，由县级人民政府医疗保障部门审批。最低生活保障家庭成员和特困供养人员的医疗救助，由县级人民政府医疗保障部门直接办理。</w:t>
            </w:r>
          </w:p>
          <w:p w14:paraId="6133205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河北省社会救助实施办法》（2015年11月12日）第三十一条：下列人员可以申请医疗救助：（一）最低生活保障家庭成员；（二）特困供养人员；（三）低收入家庭中的老年人、未成年人、重度残疾人和重病患者等困难人员；（四）县级以上人民政府规定的其他困难人员。</w:t>
            </w:r>
          </w:p>
          <w:p w14:paraId="6C75DFE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最低生活保障家庭成员和特困供养人员为重点救助对象。</w:t>
            </w:r>
          </w:p>
        </w:tc>
        <w:tc>
          <w:tcPr>
            <w:tcW w:w="2357" w:type="dxa"/>
            <w:vAlign w:val="center"/>
          </w:tcPr>
          <w:p w14:paraId="7CFAC8B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1285B2F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2、审查责任：按照政策对书面申请材料进行审查，提出是否同意的审核意见。</w:t>
            </w:r>
          </w:p>
          <w:p w14:paraId="00EDE1A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06E2B6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12B04C0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1、对符合受理条件的行政认定申请不予受理的；</w:t>
            </w:r>
          </w:p>
          <w:p w14:paraId="048A46A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2、从事最低生活保障家庭成员医疗救助确认的工作人员滥用职权、徇私舞弊、玩忽职守的；</w:t>
            </w:r>
          </w:p>
          <w:p w14:paraId="0711477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3、从事最低生活保障家庭成员医疗救助确认的工作人员索贿、受贿，谋取不正当利益的；</w:t>
            </w:r>
          </w:p>
          <w:p w14:paraId="1476168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w:t>
            </w:r>
          </w:p>
          <w:p w14:paraId="4028B0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534C133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社区</w:t>
            </w:r>
            <w:r>
              <w:rPr>
                <w:rFonts w:hint="eastAsia" w:ascii="仿宋_GB2312" w:hAnsi="仿宋_GB2312" w:eastAsia="仿宋_GB2312" w:cs="仿宋_GB2312"/>
                <w:b w:val="0"/>
                <w:i w:val="0"/>
                <w:snapToGrid/>
                <w:color w:val="000000"/>
                <w:spacing w:val="0"/>
                <w:w w:val="100"/>
                <w:sz w:val="21"/>
                <w:szCs w:val="21"/>
                <w:u w:val="none"/>
                <w:lang w:eastAsia="zh-CN"/>
              </w:rPr>
              <w:t>负责受理,</w:t>
            </w: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负责审核</w:t>
            </w:r>
          </w:p>
        </w:tc>
      </w:tr>
      <w:tr w14:paraId="7B98C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19AE1BE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147</w:t>
            </w:r>
          </w:p>
        </w:tc>
        <w:tc>
          <w:tcPr>
            <w:tcW w:w="657" w:type="dxa"/>
            <w:vAlign w:val="center"/>
          </w:tcPr>
          <w:p w14:paraId="2D35A14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51073D5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自然灾害民房恢复重建资金及灾民基本生活补助资金申请受理、审核</w:t>
            </w:r>
          </w:p>
        </w:tc>
        <w:tc>
          <w:tcPr>
            <w:tcW w:w="741" w:type="dxa"/>
            <w:vAlign w:val="center"/>
          </w:tcPr>
          <w:p w14:paraId="516ECB0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4C9509F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自然灾害救助条例》（2019年3月2日修订）第十九条：自然灾害危险消除后，受灾地区人民政府应当统筹研究制订居民住房恢复重建规划和优惠政策，组织重建或者修缮因灾损毁的居民住房，对恢复重建确有困难的家庭予以重点帮扶。居民住房恢复重建应当因地制宜、经济实用，确保房屋建设质量符合防灾减灾要求。受灾地区人民政府民政等部门应当向经审核确认的居民住房恢复重建补助对象发放补助资金和物资，住房城乡建设等部门应当为受灾人员重建或者修缮因灾损毁的居民住房提供必要的技术支持。</w:t>
            </w:r>
          </w:p>
          <w:p w14:paraId="1F17A36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第二十条：居民住房恢复重建补助对象由受灾人员本人申请或者由村民小组、居民小组提名。经村民委员会、居民委员会民主评议，符合救助条件的，在自然村、社区范围内公示；无异议或者经村民委员会、居民委员会民主评议异议不成立的，由村民委员会、居民委员会将评议意见和有关材料提交乡镇人民政府、街道办事处审核，报县级人民政府民政等部门审</w:t>
            </w:r>
          </w:p>
          <w:p w14:paraId="2EB981F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批。</w:t>
            </w:r>
          </w:p>
        </w:tc>
        <w:tc>
          <w:tcPr>
            <w:tcW w:w="2357" w:type="dxa"/>
            <w:vAlign w:val="center"/>
          </w:tcPr>
          <w:p w14:paraId="69AF006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53B0E09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2、其他法律法规规章文件规定</w:t>
            </w:r>
            <w:r>
              <w:rPr>
                <w:rFonts w:hint="eastAsia" w:ascii="仿宋_GB2312" w:hAnsi="仿宋_GB2312" w:eastAsia="仿宋_GB2312" w:cs="仿宋_GB2312"/>
                <w:spacing w:val="0"/>
                <w:w w:val="100"/>
                <w:sz w:val="21"/>
                <w:szCs w:val="21"/>
              </w:rPr>
              <w:t>应履行的责任。</w:t>
            </w:r>
          </w:p>
        </w:tc>
        <w:tc>
          <w:tcPr>
            <w:tcW w:w="3051" w:type="dxa"/>
            <w:vAlign w:val="center"/>
          </w:tcPr>
          <w:p w14:paraId="5D1F7ED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78AA535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17E59E0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2、未按照规定的标准办理，或在自然灾害民房恢复重建资金申领工作中利用职权谋取私利的；</w:t>
            </w:r>
          </w:p>
          <w:p w14:paraId="233F5E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3、侵犯自然灾害民房恢复重建资金申领方面合法权益的；</w:t>
            </w:r>
          </w:p>
          <w:p w14:paraId="1DA525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46A9C92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b w:val="0"/>
                <w:i w:val="0"/>
                <w:snapToGrid/>
                <w:color w:val="000000"/>
                <w:spacing w:val="0"/>
                <w:w w:val="100"/>
                <w:sz w:val="21"/>
                <w:szCs w:val="21"/>
                <w:u w:val="none"/>
                <w:lang w:eastAsia="zh-CN"/>
              </w:rPr>
              <w:t>社区</w:t>
            </w:r>
            <w:r>
              <w:rPr>
                <w:rFonts w:hint="eastAsia" w:ascii="仿宋_GB2312" w:hAnsi="仿宋_GB2312" w:eastAsia="仿宋_GB2312" w:cs="仿宋_GB2312"/>
                <w:b w:val="0"/>
                <w:i w:val="0"/>
                <w:snapToGrid/>
                <w:color w:val="000000"/>
                <w:spacing w:val="0"/>
                <w:w w:val="100"/>
                <w:sz w:val="21"/>
                <w:szCs w:val="21"/>
                <w:u w:val="none"/>
                <w:lang w:eastAsia="zh-CN"/>
              </w:rPr>
              <w:t>负责受</w:t>
            </w:r>
          </w:p>
          <w:p w14:paraId="213A22E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理,</w:t>
            </w: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w:t>
            </w:r>
          </w:p>
          <w:p w14:paraId="1F4A222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审核</w:t>
            </w:r>
          </w:p>
        </w:tc>
      </w:tr>
      <w:tr w14:paraId="1527C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1EEBA32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148</w:t>
            </w:r>
          </w:p>
        </w:tc>
        <w:tc>
          <w:tcPr>
            <w:tcW w:w="657" w:type="dxa"/>
            <w:vAlign w:val="center"/>
          </w:tcPr>
          <w:p w14:paraId="45CE8CD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31276D0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困难残疾人生活补贴申请初审</w:t>
            </w:r>
          </w:p>
        </w:tc>
        <w:tc>
          <w:tcPr>
            <w:tcW w:w="741" w:type="dxa"/>
            <w:vAlign w:val="center"/>
          </w:tcPr>
          <w:p w14:paraId="3C2EE5D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3E892C32">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《国务院关于全面建立困难残疾人生活补贴和重度残疾人护理补贴制度的意见》（国发〔2015〕52号）</w:t>
            </w:r>
          </w:p>
        </w:tc>
        <w:tc>
          <w:tcPr>
            <w:tcW w:w="2357" w:type="dxa"/>
            <w:vAlign w:val="center"/>
          </w:tcPr>
          <w:p w14:paraId="71F85BE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4F15065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22C8BB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3、决定责任：对符合条件的，在介绍信上签署办理意见，现场予以告之后续办事事宜。对不符合条件的，解释原因。</w:t>
            </w:r>
          </w:p>
          <w:p w14:paraId="12ED092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4、事后监管责任：登记并留存介绍信复印件。</w:t>
            </w:r>
          </w:p>
          <w:p w14:paraId="2A583B4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5、其他法律法规规章文件规定应履行的责任。</w:t>
            </w:r>
          </w:p>
        </w:tc>
        <w:tc>
          <w:tcPr>
            <w:tcW w:w="3051" w:type="dxa"/>
            <w:vAlign w:val="center"/>
          </w:tcPr>
          <w:p w14:paraId="26A2A63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5A17A02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0EA9F6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2、违反规定批准对困难残疾人生活补贴的给付申领的；</w:t>
            </w:r>
          </w:p>
          <w:p w14:paraId="64D1A27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3、未按照规定的标准办理，或在对孤困难残疾人生活补贴的给付申领工作中利用职权谋取私利的；</w:t>
            </w:r>
          </w:p>
          <w:p w14:paraId="6D587ED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4、侵犯对困难残疾人生活补贴的给付申领方面合法权益的；</w:t>
            </w:r>
          </w:p>
          <w:p w14:paraId="2B0122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5、其他违反法律法规规章</w:t>
            </w:r>
          </w:p>
          <w:p w14:paraId="02C8B5E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文件规定的行为。</w:t>
            </w:r>
          </w:p>
        </w:tc>
        <w:tc>
          <w:tcPr>
            <w:tcW w:w="1412" w:type="dxa"/>
            <w:vAlign w:val="center"/>
          </w:tcPr>
          <w:p w14:paraId="5CB8F77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社区</w:t>
            </w:r>
            <w:r>
              <w:rPr>
                <w:rFonts w:hint="eastAsia" w:ascii="仿宋_GB2312" w:hAnsi="仿宋_GB2312" w:eastAsia="仿宋_GB2312" w:cs="仿宋_GB2312"/>
                <w:b w:val="0"/>
                <w:i w:val="0"/>
                <w:snapToGrid/>
                <w:color w:val="000000"/>
                <w:spacing w:val="0"/>
                <w:w w:val="100"/>
                <w:sz w:val="21"/>
                <w:szCs w:val="21"/>
                <w:u w:val="none"/>
                <w:lang w:eastAsia="zh-CN"/>
              </w:rPr>
              <w:t>负责受理</w:t>
            </w:r>
          </w:p>
        </w:tc>
      </w:tr>
      <w:tr w14:paraId="14F20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541BADE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149</w:t>
            </w:r>
          </w:p>
        </w:tc>
        <w:tc>
          <w:tcPr>
            <w:tcW w:w="657" w:type="dxa"/>
            <w:vAlign w:val="center"/>
          </w:tcPr>
          <w:p w14:paraId="1EBC28F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6DCC973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最低生活保障申请初审</w:t>
            </w:r>
          </w:p>
        </w:tc>
        <w:tc>
          <w:tcPr>
            <w:tcW w:w="741" w:type="dxa"/>
            <w:vAlign w:val="center"/>
          </w:tcPr>
          <w:p w14:paraId="03C4CF9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0E52B599">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社会救助暂行办法》（2019年3月2日修改）第十一条：申请最低生活保障，按照下列程序办理：（一）由共同生活的家庭成员向户籍所在地的乡镇人民政府、街道办事处提出书面申请；家庭成员申请有困难的，可以委托村民委员会、居民委员会代为提出申请。（二）乡镇人民政府、街道办事处应当通过入户调查、邻里访问、信函索证、群众评议、信息核查等方式，对申请人的家庭收入状况、财产状况进行调查核实，提出初审意见，在申请人所在村、社区公示后报县级人民政府民政部门审批。（三）县级人民政府民政部门经审查，对符合条件的申请予以批准，并在申请人所在村、社区公布；对不符合条件的申请不予批准，并书面向申请人说明理由。</w:t>
            </w:r>
          </w:p>
          <w:p w14:paraId="0BBD5C3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第十二条：对批准获得最低生活保障的家庭，县级人民政府民政部门按照共同生活的家庭成员人均收入低于当地最低生活保障标准的差额，按月发给最低生活保障金。</w:t>
            </w:r>
          </w:p>
          <w:p w14:paraId="5F6769C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对获得最低生活保障后生活仍有困难的老年人、未成年人、重度残疾人和重病患者，县级以上地方人民政府应当采取必要措施给予生活保障。</w:t>
            </w:r>
          </w:p>
          <w:p w14:paraId="0AE959E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2.《河北省社会救助实施办法》（2015年11月12日）第十二条申请最低生活保障,按照</w:t>
            </w:r>
          </w:p>
          <w:p w14:paraId="04511586">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下列程序办理；（一）由共同生活的家庭成员向户籍所在地的乡（镇）人民政府、街道办事处提出书面申请；家庭成员申请有困难的,可以委托村（居）民委员会代为提出申请。在提出申请的同时出具家庭经济状况查询授权书。（二）乡（镇）人民政府、街道办事处对申请人的家庭收入状况、财产状况进行调查核实,并在村（居）民委员会协助下组织民主评议,根据调查和评议结果提出初审意见,在申请人所在村、社区公示七日后报县级人民政府民政部门审批。（三）县级人民政府民政部门审查后,对符合条件的申请予以批准,并在申请人所在村、社区公布；对不符合条件的申请不予批准,并书面向申请人说明理由。</w:t>
            </w:r>
          </w:p>
        </w:tc>
        <w:tc>
          <w:tcPr>
            <w:tcW w:w="2357" w:type="dxa"/>
            <w:vAlign w:val="center"/>
          </w:tcPr>
          <w:p w14:paraId="11DACE4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5349B2D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2、审查责任：审查村级受理后开具的介绍信，核对信息及以往办理记录。</w:t>
            </w:r>
          </w:p>
          <w:p w14:paraId="70B790A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6002057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3873232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65AC9E9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2、未按照规定的标准办理，或在对最低生活保障申请的给付申领工作中利用职权谋取私利的；</w:t>
            </w:r>
          </w:p>
          <w:p w14:paraId="1F181D8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3、侵犯对最低生活保障申请的给付申领方面合法权益的；</w:t>
            </w:r>
          </w:p>
          <w:p w14:paraId="2CD7C78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34D9A85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负责受理、初审</w:t>
            </w:r>
          </w:p>
        </w:tc>
      </w:tr>
      <w:tr w14:paraId="490A6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0ABDC73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150</w:t>
            </w:r>
          </w:p>
        </w:tc>
        <w:tc>
          <w:tcPr>
            <w:tcW w:w="657" w:type="dxa"/>
            <w:vAlign w:val="center"/>
          </w:tcPr>
          <w:p w14:paraId="1F63964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7CCC609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特困人员救助供养申请初审、终止审核</w:t>
            </w:r>
          </w:p>
        </w:tc>
        <w:tc>
          <w:tcPr>
            <w:tcW w:w="741" w:type="dxa"/>
            <w:vAlign w:val="center"/>
          </w:tcPr>
          <w:p w14:paraId="5223407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4820336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1.《国务院关于进一步健全特困人员救助供养制度的意见》（国发〔2016〕14号）</w:t>
            </w:r>
          </w:p>
          <w:p w14:paraId="54BAD6B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社会救助暂行办法》（2019年3月2日修改）第十四条：国家对无劳动能力、无生活来源且无法定赡养、抚养、扶养义务人，或者其法定赡养、抚养、扶养义务人无赡养、抚养、扶养能力的老年人、残疾人以及2.未满16周岁的未成年人，给予特困人员供养。</w:t>
            </w:r>
          </w:p>
          <w:p w14:paraId="51EBFA7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第十五条：特困人员供养的内容包括：（一）提供基本生活条件；（二）对生活不能自理的给予照料；（三）提供疾病治疗；（四）办理丧葬事宜。</w:t>
            </w:r>
          </w:p>
          <w:p w14:paraId="61E9E1DF">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特困人员供养标准，由省、自治区、直辖市或者设区的市级人民政府确定、公布。</w:t>
            </w:r>
          </w:p>
          <w:p w14:paraId="25F804F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特困人员供养应当与城乡居民基本养老保险、基本医疗保障、最低生活保障、孤儿基本生活保障等制度相衔接。</w:t>
            </w:r>
          </w:p>
        </w:tc>
        <w:tc>
          <w:tcPr>
            <w:tcW w:w="2357" w:type="dxa"/>
            <w:vAlign w:val="center"/>
          </w:tcPr>
          <w:p w14:paraId="18538A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02DBA03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2A6A64E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5D41628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407E02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6565DB2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2、未按照规定的标准办理，或在对特困人员救助供养的给付申领工作中利用职权谋取私利的；</w:t>
            </w:r>
          </w:p>
          <w:p w14:paraId="777515F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3、侵犯对特困人员救助供养的给付申领方面合法权益的；</w:t>
            </w:r>
          </w:p>
          <w:p w14:paraId="27E3DFA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57C595E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负责受理、初审</w:t>
            </w:r>
          </w:p>
        </w:tc>
      </w:tr>
      <w:tr w14:paraId="2E593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2C47CDC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151</w:t>
            </w:r>
          </w:p>
        </w:tc>
        <w:tc>
          <w:tcPr>
            <w:tcW w:w="657" w:type="dxa"/>
            <w:vAlign w:val="center"/>
          </w:tcPr>
          <w:p w14:paraId="29B42F0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1FAA8BE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优抚对象享受医疗保障申请受理</w:t>
            </w:r>
          </w:p>
        </w:tc>
        <w:tc>
          <w:tcPr>
            <w:tcW w:w="741" w:type="dxa"/>
            <w:vAlign w:val="center"/>
          </w:tcPr>
          <w:p w14:paraId="41639E9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20CD17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军人抚恤优待条例》（2019年3月2日修订）第三十四条：国家对一级至六级残疾军人的医疗费用按照规定予以保障，由所在医疗保险统筹地区社会保险经办机构单独列账管理。具体办法由国务院民政部门会同国务院人力资源社会保障部门、财政部门规定。七级至十级残疾军人旧伤复发的医疗费用，已经参加工伤保险的，由工伤保险基金支付，未参加工伤保险，有工作的由工作单位解决，没有工作的由当地县级以上地方人民政府负责解决；七级至十级残疾军人旧伤复发以外的医疗费用，未参加医疗保险且本人支付有困难的，由当地县级以上地方人民政府酌情给予补助。</w:t>
            </w:r>
          </w:p>
          <w:p w14:paraId="4152F90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残疾军人、复员军人、带病回乡退伍军人以及因公牺牲军人遗属、病故军人遗属享受医疗优惠待遇。具体办法由省、自治区、直辖市人民政府规定。中央财政对抚恤优待对象人数较多的困难地区给予适当补助，用于帮助解决抚恤优待对象的医疗费用困难问题。</w:t>
            </w:r>
          </w:p>
          <w:p w14:paraId="531A0710">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2.《优抚对象医疗保障办法》（民发〔2007〕101号）</w:t>
            </w:r>
          </w:p>
        </w:tc>
        <w:tc>
          <w:tcPr>
            <w:tcW w:w="2357" w:type="dxa"/>
            <w:vAlign w:val="center"/>
          </w:tcPr>
          <w:p w14:paraId="1C09AC8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0C85802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4837B5E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0F5753B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6893F81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485EE0B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2、未按照规定的标准办理，或在优抚对象医疗保障申领工作中利用职权谋取私利的；</w:t>
            </w:r>
          </w:p>
          <w:p w14:paraId="256D8E4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3、侵犯优抚对象医疗保障申领方面合法权益的；</w:t>
            </w:r>
          </w:p>
          <w:p w14:paraId="6489EEB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49C2ABF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负责受理</w:t>
            </w:r>
          </w:p>
        </w:tc>
      </w:tr>
      <w:tr w14:paraId="1A20D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21998FD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152</w:t>
            </w:r>
          </w:p>
        </w:tc>
        <w:tc>
          <w:tcPr>
            <w:tcW w:w="657" w:type="dxa"/>
            <w:vAlign w:val="center"/>
          </w:tcPr>
          <w:p w14:paraId="32D8E13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3C38683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带病回乡退伍军人补助申请受理</w:t>
            </w:r>
          </w:p>
        </w:tc>
        <w:tc>
          <w:tcPr>
            <w:tcW w:w="741" w:type="dxa"/>
            <w:vAlign w:val="center"/>
          </w:tcPr>
          <w:p w14:paraId="753CCD5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400C4B4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军人抚恤优待条例》（2019年3月2日修订）第三十四条：国家对一级至六级残疾军人的医疗费用按照规定予以保障，由所在医疗保险统筹地区社会保险经办机构单独列账管理。具体办法由国务院民政部门会同国务院人力资源社会保障部门、财政部门规定。七级至十级残疾军人旧伤复发的医疗费用，已经参加工伤保险的，由工伤保险基金支付，未参加工伤保险，有工作的由工作单位解决，没有工作的由当地县级以上地方人民政府负责解决；七级至十级残疾军人旧伤复发以外的医疗费用，未参加医疗保险且本人支付有困难的，由当地县级以上地方人民政府酌情给予补助。残疾军人、复员军人、带病回乡退伍军人以及因公牺牲军人遗属、病故军人遗属享受医疗优惠待遇。具体办法由省、自治区、直辖市人民政府规定。中央财政对抚恤优待对象人数较多的困难地区给予适当补助，用于帮助解决抚恤优待对象的医疗费用困难问题。</w:t>
            </w:r>
          </w:p>
          <w:p w14:paraId="6BF559E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2.《优抚对象医疗保障办法》（民发〔2007〕101号）</w:t>
            </w:r>
          </w:p>
        </w:tc>
        <w:tc>
          <w:tcPr>
            <w:tcW w:w="2357" w:type="dxa"/>
            <w:vAlign w:val="center"/>
          </w:tcPr>
          <w:p w14:paraId="0AAC219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3801F50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09A8CD8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5EEAC89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2D2AED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3A34592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2、未按照规定的标准办理，或在优抚对象医疗保障申领工作中利用职权谋取私利的；</w:t>
            </w:r>
          </w:p>
          <w:p w14:paraId="4C60BD1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3、侵犯优抚对象医疗保障申领方面合法权益的；</w:t>
            </w:r>
          </w:p>
          <w:p w14:paraId="5716A3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3EC21B7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负责受理</w:t>
            </w:r>
          </w:p>
        </w:tc>
      </w:tr>
      <w:tr w14:paraId="1E3DA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0F8E936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153</w:t>
            </w:r>
          </w:p>
        </w:tc>
        <w:tc>
          <w:tcPr>
            <w:tcW w:w="657" w:type="dxa"/>
            <w:vAlign w:val="center"/>
          </w:tcPr>
          <w:p w14:paraId="238A07F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237AF2D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“三属”（烈士遗属、病故军人遗属、因公牺牲军人遗属）定期抚恤待遇申请受理</w:t>
            </w:r>
          </w:p>
        </w:tc>
        <w:tc>
          <w:tcPr>
            <w:tcW w:w="741" w:type="dxa"/>
            <w:vAlign w:val="center"/>
          </w:tcPr>
          <w:p w14:paraId="0E206C9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C0A3304">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烈士褒扬条例》（2019年8月1日修订）第十六条：符合下列条件之一的烈士遗属，享受定期抚恤金：（一）烈士的父母或者抚养人、配偶无劳动能力、无生活来源，或者收入水平低于当地居民的平均生活水平的；（二）烈士的子女未满18周岁，或者已满18周岁但因残疾或者正在上学而无生活来源的；（三）由烈士生前供养的兄弟姐妹未满18周岁，或者已满18周岁但因正在上学而无生活来源的。符合前款规定条件享受定期抚恤金的烈士遗属，由其户口所在地的县级人民政府退役军人事务部门发给定期抚恤金领取证，凭证领取定期抚恤金。2.《军人抚恤优待条例》（2019年3月2日修订）第十六条：对符合下列条件之一的烈士遗属、因公牺牲军人遗属、病故军人遗属，发给定期抚恤金：2.（一）父母（抚养人）、配偶无劳动能力、无生活费来源，或者收入水平低于当地居民平均生活水平的；（二）子女未满18周岁或者已满18周岁但因上学或者残疾无生活费来源的；（三）兄弟姐妹未满18周岁或</w:t>
            </w:r>
          </w:p>
          <w:p w14:paraId="3BE707E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者已满18周岁但因上学无生活费来源且由该军人生前供养的。对符合享受定期抚恤金条件的遗属，由县级人民政府民政部门发给《定期抚恤金领取证》。</w:t>
            </w:r>
          </w:p>
        </w:tc>
        <w:tc>
          <w:tcPr>
            <w:tcW w:w="2357" w:type="dxa"/>
            <w:vAlign w:val="center"/>
          </w:tcPr>
          <w:p w14:paraId="75A65A4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71C64B6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2、其他法律法规规章文件规定应履行的责任。</w:t>
            </w:r>
          </w:p>
        </w:tc>
        <w:tc>
          <w:tcPr>
            <w:tcW w:w="3051" w:type="dxa"/>
            <w:vAlign w:val="center"/>
          </w:tcPr>
          <w:p w14:paraId="337E777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47CF275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1CBB108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2、未按照规定的标准办理，或在烈士遗属、因公牺牲军人遗属、病故军人遗属定期抚恤金申领工作中利用职权谋取私利的；</w:t>
            </w:r>
          </w:p>
          <w:p w14:paraId="37ED37A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3、侵犯烈士遗属、因公牺牲军人遗属、病故军人遗属定期抚恤金申领方面合法权益的；</w:t>
            </w:r>
          </w:p>
          <w:p w14:paraId="7F6F5BC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5DC2C75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负责受理</w:t>
            </w:r>
          </w:p>
        </w:tc>
      </w:tr>
      <w:tr w14:paraId="78C49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484A7CE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154</w:t>
            </w:r>
          </w:p>
        </w:tc>
        <w:tc>
          <w:tcPr>
            <w:tcW w:w="657" w:type="dxa"/>
            <w:vAlign w:val="center"/>
          </w:tcPr>
          <w:p w14:paraId="265EC17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48557A1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计划生育家庭特别扶助金申请受理</w:t>
            </w:r>
          </w:p>
        </w:tc>
        <w:tc>
          <w:tcPr>
            <w:tcW w:w="741" w:type="dxa"/>
            <w:vAlign w:val="center"/>
          </w:tcPr>
          <w:p w14:paraId="3881FF2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06B6FA6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1.《中华人民共和国人口与计划生育法》（2015年12月27日修正）第二十七条：在国家提倡一对夫妻生育一个子女期间，自愿终身只生育一个子女的夫妻，国家发给《独生子女父母光荣证》。获得《独生子女父母光荣证》的夫妻，按照国家和省、自治区、直辖市有关规定享受独生子女父母奖励。法律、法规或者规章规定给予获得《独生子女父母光荣证》的夫妻奖励的措施中由其所在单位落实的，有关单位应当执行。获得《独生子女父母光荣证》的夫妻，独生子女发生意外伤残、死亡的，按照规定获得扶助。在国家提倡一对夫妻生育一个子女期间，按照规定应当享受计划生育家庭老年人奖励扶助的，继续享受相关奖励扶助。</w:t>
            </w:r>
          </w:p>
          <w:p w14:paraId="792EE15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2.《河北省计划生育条例》第四章奖励与社会保障第三十一条：县级以上人民政府对已领取《独生子女父母光荣证》的独生子女父母，其独生子女发生意外伤残、死亡的，按照规定给予扶助。在经济补贴、医疗保障、养老保障、应急帮扶、亲情关爱等方面给予照顾。县级以上人民政府应当设立人口与计划生育救助公益金。其经费来源主要是财政投入和社会捐助，主要用于独生子女发生意外伤残、死亡，其父母不再生育或者不再收养子女的，退休或者丧失劳动能力时的补助。</w:t>
            </w:r>
          </w:p>
        </w:tc>
        <w:tc>
          <w:tcPr>
            <w:tcW w:w="2357" w:type="dxa"/>
            <w:vAlign w:val="center"/>
          </w:tcPr>
          <w:p w14:paraId="561CE80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w:t>
            </w:r>
          </w:p>
          <w:p w14:paraId="1FC523E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由或需补充提供的相关材料目录。</w:t>
            </w:r>
          </w:p>
          <w:p w14:paraId="7691954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7DBFB7E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7BC6BC2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3E8DD31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6292AEF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2、未按照规定的标准办理，或在计划生育家庭特别扶助金申领工作中利用职权谋取私利的；</w:t>
            </w:r>
          </w:p>
          <w:p w14:paraId="0852A24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3、侵犯计划生育家庭特别扶助金申领方面合法权益的；</w:t>
            </w:r>
          </w:p>
          <w:p w14:paraId="373C3BE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4AFBA86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街道</w:t>
            </w:r>
            <w:r>
              <w:rPr>
                <w:rFonts w:hint="eastAsia" w:ascii="仿宋_GB2312" w:hAnsi="仿宋_GB2312" w:eastAsia="仿宋_GB2312" w:cs="仿宋_GB2312"/>
                <w:b w:val="0"/>
                <w:i w:val="0"/>
                <w:snapToGrid/>
                <w:color w:val="000000"/>
                <w:spacing w:val="0"/>
                <w:w w:val="100"/>
                <w:sz w:val="21"/>
                <w:szCs w:val="21"/>
                <w:u w:val="none"/>
                <w:lang w:eastAsia="zh-CN"/>
              </w:rPr>
              <w:t>负责受理</w:t>
            </w:r>
          </w:p>
        </w:tc>
      </w:tr>
      <w:tr w14:paraId="18EF0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4174FC8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155</w:t>
            </w:r>
          </w:p>
        </w:tc>
        <w:tc>
          <w:tcPr>
            <w:tcW w:w="657" w:type="dxa"/>
            <w:vAlign w:val="center"/>
          </w:tcPr>
          <w:p w14:paraId="021CE9E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669A001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大学生一次性创业补贴申请受理</w:t>
            </w:r>
          </w:p>
        </w:tc>
        <w:tc>
          <w:tcPr>
            <w:tcW w:w="741" w:type="dxa"/>
            <w:vAlign w:val="center"/>
          </w:tcPr>
          <w:p w14:paraId="47237CF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67F840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省教育厅等5部门印发的《关于进一步做好当前形势下高校毕业生就业创业工作的通知》（冀人社字〔2019〕266号）</w:t>
            </w:r>
          </w:p>
        </w:tc>
        <w:tc>
          <w:tcPr>
            <w:tcW w:w="2357" w:type="dxa"/>
            <w:vAlign w:val="center"/>
          </w:tcPr>
          <w:p w14:paraId="326FF2E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w:t>
            </w:r>
          </w:p>
          <w:p w14:paraId="142A847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由或需补充提供的相关材料目录。</w:t>
            </w:r>
          </w:p>
          <w:p w14:paraId="75B2984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73345D8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09E259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0A70F0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5CED2CE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大学生一次性创业补贴</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0F1FAAB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大学生一次性创业补贴</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74A7B86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783536F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04930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718A1C6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156</w:t>
            </w:r>
          </w:p>
        </w:tc>
        <w:tc>
          <w:tcPr>
            <w:tcW w:w="657" w:type="dxa"/>
            <w:vAlign w:val="center"/>
          </w:tcPr>
          <w:p w14:paraId="2D77A0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68244E1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公益性岗位社会保险补贴、岗位补贴申请受理</w:t>
            </w:r>
          </w:p>
        </w:tc>
        <w:tc>
          <w:tcPr>
            <w:tcW w:w="741" w:type="dxa"/>
            <w:vAlign w:val="center"/>
          </w:tcPr>
          <w:p w14:paraId="6E49AD3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B9F093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省财政厅、省人力资源社会保障厅印发的《关于印发河北省就业创业资金管理办法》（冀财规〔2018〕21号）</w:t>
            </w:r>
          </w:p>
        </w:tc>
        <w:tc>
          <w:tcPr>
            <w:tcW w:w="2357" w:type="dxa"/>
            <w:vAlign w:val="center"/>
          </w:tcPr>
          <w:p w14:paraId="188A4F3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3E9025A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46FF65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547F9DC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42C913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73EDD6E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公益性岗位社会保险补贴、岗位补贴</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1245A48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公益性岗位社会保险补贴、岗位补贴</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1E7D22B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5883689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3FC56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6397444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157</w:t>
            </w:r>
          </w:p>
        </w:tc>
        <w:tc>
          <w:tcPr>
            <w:tcW w:w="657" w:type="dxa"/>
            <w:vAlign w:val="center"/>
          </w:tcPr>
          <w:p w14:paraId="0122661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400BF10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灵活就业人员社会保险补贴申请受理</w:t>
            </w:r>
          </w:p>
        </w:tc>
        <w:tc>
          <w:tcPr>
            <w:tcW w:w="741" w:type="dxa"/>
            <w:vAlign w:val="center"/>
          </w:tcPr>
          <w:p w14:paraId="37279E4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89DC271">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省财政厅、省人力资源社会保障厅印发的《关于印发河北省就业创业资金管理办法》（冀财规〔2018〕21号）</w:t>
            </w:r>
          </w:p>
        </w:tc>
        <w:tc>
          <w:tcPr>
            <w:tcW w:w="2357" w:type="dxa"/>
            <w:vAlign w:val="center"/>
          </w:tcPr>
          <w:p w14:paraId="4D62E35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w:t>
            </w:r>
          </w:p>
          <w:p w14:paraId="352915D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由或需补充提供的相关材料目录。</w:t>
            </w:r>
          </w:p>
          <w:p w14:paraId="7DE0EEC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7365EBF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0462034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0DE254F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192CC53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灵活就业人员社会保险补贴</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3CD6A66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灵活就业人员社会保险补贴</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0E229F1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63C2C4D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43C25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5CD784D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158</w:t>
            </w:r>
          </w:p>
        </w:tc>
        <w:tc>
          <w:tcPr>
            <w:tcW w:w="657" w:type="dxa"/>
            <w:vAlign w:val="center"/>
          </w:tcPr>
          <w:p w14:paraId="2592F3C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1398CF3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高龄老人生活补贴受理</w:t>
            </w:r>
          </w:p>
        </w:tc>
        <w:tc>
          <w:tcPr>
            <w:tcW w:w="741" w:type="dxa"/>
            <w:vAlign w:val="center"/>
          </w:tcPr>
          <w:p w14:paraId="53A6F19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A321FD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《河北省老年人权益保障条例》（2018年）第二十五条</w:t>
            </w:r>
          </w:p>
          <w:p w14:paraId="5931445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《河北省老年人优待办法》（河北省人民政府令〔2014〕7号）第九条</w:t>
            </w:r>
          </w:p>
          <w:p w14:paraId="68D63465">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省民政厅印发的《关于加快建立高龄老人生活补贴制度的指导意见》</w:t>
            </w:r>
          </w:p>
        </w:tc>
        <w:tc>
          <w:tcPr>
            <w:tcW w:w="2357" w:type="dxa"/>
            <w:vAlign w:val="center"/>
          </w:tcPr>
          <w:p w14:paraId="49DF5A2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30A031B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7F27AEF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463A1F5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2ECC7A4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2CC6329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高龄老人生活补贴</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3D02CA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高龄老人生活补贴</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4CC5FCC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44F4418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7307C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5D9AAE0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159</w:t>
            </w:r>
          </w:p>
        </w:tc>
        <w:tc>
          <w:tcPr>
            <w:tcW w:w="657" w:type="dxa"/>
            <w:vAlign w:val="center"/>
          </w:tcPr>
          <w:p w14:paraId="4D9AE20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4001157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城乡贫困群众大病医疗救助</w:t>
            </w:r>
          </w:p>
        </w:tc>
        <w:tc>
          <w:tcPr>
            <w:tcW w:w="741" w:type="dxa"/>
            <w:vAlign w:val="center"/>
          </w:tcPr>
          <w:p w14:paraId="5BB36DE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2DCF820B">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《河北省社会救助实施办法》（2016年）第三十条、第三十一条</w:t>
            </w:r>
          </w:p>
        </w:tc>
        <w:tc>
          <w:tcPr>
            <w:tcW w:w="2357" w:type="dxa"/>
            <w:vAlign w:val="center"/>
          </w:tcPr>
          <w:p w14:paraId="1BA52B5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03E2C5F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4AF5671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7665312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2301BAB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50C8A39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城乡贫困群众大病医疗救助</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69CEEE6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城乡贫困群众大病医疗救助</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1ED0543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1E82CE1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68CF1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16D6B0A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160</w:t>
            </w:r>
          </w:p>
        </w:tc>
        <w:tc>
          <w:tcPr>
            <w:tcW w:w="657" w:type="dxa"/>
            <w:vAlign w:val="center"/>
          </w:tcPr>
          <w:p w14:paraId="7027503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2A5295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教育救助申请受理</w:t>
            </w:r>
          </w:p>
        </w:tc>
        <w:tc>
          <w:tcPr>
            <w:tcW w:w="741" w:type="dxa"/>
            <w:vAlign w:val="center"/>
          </w:tcPr>
          <w:p w14:paraId="5E8EE92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651ACD08">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《河北省社会救助实施办法》（2016年）第三十四条</w:t>
            </w:r>
          </w:p>
        </w:tc>
        <w:tc>
          <w:tcPr>
            <w:tcW w:w="2357" w:type="dxa"/>
            <w:vAlign w:val="center"/>
          </w:tcPr>
          <w:p w14:paraId="034E5A2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w:t>
            </w:r>
          </w:p>
          <w:p w14:paraId="3F64BD7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由或需补充提供的相关材料目录。</w:t>
            </w:r>
          </w:p>
          <w:p w14:paraId="6F52922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2620845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5FD2305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74BA5C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3980D55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教育救助</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204FDE4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教育救助</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6341613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6A1871E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55A75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21B31E2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161</w:t>
            </w:r>
          </w:p>
        </w:tc>
        <w:tc>
          <w:tcPr>
            <w:tcW w:w="657" w:type="dxa"/>
            <w:vAlign w:val="center"/>
          </w:tcPr>
          <w:p w14:paraId="3323B38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269CB82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特殊困难老年人补贴申请受理</w:t>
            </w:r>
          </w:p>
        </w:tc>
        <w:tc>
          <w:tcPr>
            <w:tcW w:w="741" w:type="dxa"/>
            <w:vAlign w:val="center"/>
          </w:tcPr>
          <w:p w14:paraId="071A21C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48780BFC">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《河北省居家养老服务条例》（2016年）第七条、第九条</w:t>
            </w:r>
          </w:p>
        </w:tc>
        <w:tc>
          <w:tcPr>
            <w:tcW w:w="2357" w:type="dxa"/>
            <w:vAlign w:val="center"/>
          </w:tcPr>
          <w:p w14:paraId="6A15C1A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5ED3351E">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4F3AA34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039CBE0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36E12E4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76A48F2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特殊困难老年人补贴</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24D37B2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特殊困难老年人补贴</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06B845E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7C5471E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5AE05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2CE4711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162</w:t>
            </w:r>
          </w:p>
        </w:tc>
        <w:tc>
          <w:tcPr>
            <w:tcW w:w="657" w:type="dxa"/>
            <w:vAlign w:val="center"/>
          </w:tcPr>
          <w:p w14:paraId="17BDB8F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2795635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残疾人机动轮椅车燃油补贴发放申请受理</w:t>
            </w:r>
          </w:p>
        </w:tc>
        <w:tc>
          <w:tcPr>
            <w:tcW w:w="741" w:type="dxa"/>
            <w:vAlign w:val="center"/>
          </w:tcPr>
          <w:p w14:paraId="40CC6EF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0D03887D">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中国残联印发的《关于残疾人机动轮椅车燃油补贴的通知》（财社〔2010〕256号）</w:t>
            </w:r>
          </w:p>
        </w:tc>
        <w:tc>
          <w:tcPr>
            <w:tcW w:w="2357" w:type="dxa"/>
            <w:vAlign w:val="center"/>
          </w:tcPr>
          <w:p w14:paraId="44F0815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203203B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020F685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54539E2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5E0BDA7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230494F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残疾人机动轮椅车燃油补贴</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487EF2C3">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残疾人机动轮椅车燃油补贴</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7426D3C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19C6151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3D503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34B42D1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163</w:t>
            </w:r>
          </w:p>
        </w:tc>
        <w:tc>
          <w:tcPr>
            <w:tcW w:w="657" w:type="dxa"/>
            <w:vAlign w:val="center"/>
          </w:tcPr>
          <w:p w14:paraId="66C088D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598647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农村危房改造申请受理</w:t>
            </w:r>
          </w:p>
        </w:tc>
        <w:tc>
          <w:tcPr>
            <w:tcW w:w="741" w:type="dxa"/>
            <w:vAlign w:val="center"/>
          </w:tcPr>
          <w:p w14:paraId="0F56A36F">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090F52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《河北省农村危房改造补助资金管理办法》（冀财社〔2011〕146号）第四条</w:t>
            </w:r>
          </w:p>
        </w:tc>
        <w:tc>
          <w:tcPr>
            <w:tcW w:w="2357" w:type="dxa"/>
            <w:vAlign w:val="center"/>
          </w:tcPr>
          <w:p w14:paraId="7A0F978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2DE2740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04A898D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431A4CF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15502ED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622E659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农村危房改造补贴</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442786C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农村危房改造补贴</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6EB680F7">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25188DE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69AD3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67713B52">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164</w:t>
            </w:r>
          </w:p>
        </w:tc>
        <w:tc>
          <w:tcPr>
            <w:tcW w:w="657" w:type="dxa"/>
            <w:vAlign w:val="center"/>
          </w:tcPr>
          <w:p w14:paraId="4963AF55">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6635D14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退耕还林补贴申请受理</w:t>
            </w:r>
          </w:p>
        </w:tc>
        <w:tc>
          <w:tcPr>
            <w:tcW w:w="741" w:type="dxa"/>
            <w:vAlign w:val="center"/>
          </w:tcPr>
          <w:p w14:paraId="3E424C8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57B69A57">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left"/>
              <w:textAlignment w:val="auto"/>
              <w:outlineLvl w:val="9"/>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《退耕还林条例》（2003年）第四十条、第四十一条、第四十二条、第四十三条</w:t>
            </w:r>
          </w:p>
          <w:p w14:paraId="7213AA6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省财政厅、原省林业厅印发的《河北省完善退耕还林政策补助资金管理办法》（冀财农〔2012〕257号）第四条</w:t>
            </w:r>
          </w:p>
        </w:tc>
        <w:tc>
          <w:tcPr>
            <w:tcW w:w="2357" w:type="dxa"/>
            <w:vAlign w:val="center"/>
          </w:tcPr>
          <w:p w14:paraId="1652DE08">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36FC892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15E59BF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7C16122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4DA73C4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76C45FF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退耕还林补贴</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5D65D94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退耕还林补贴</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7875290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4FAD2ED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6FF56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3C2C1164">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165</w:t>
            </w:r>
          </w:p>
        </w:tc>
        <w:tc>
          <w:tcPr>
            <w:tcW w:w="657" w:type="dxa"/>
            <w:vAlign w:val="center"/>
          </w:tcPr>
          <w:p w14:paraId="3148C32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行政给付</w:t>
            </w:r>
          </w:p>
        </w:tc>
        <w:tc>
          <w:tcPr>
            <w:tcW w:w="1791" w:type="dxa"/>
            <w:vAlign w:val="center"/>
          </w:tcPr>
          <w:p w14:paraId="73069B1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color w:val="000000"/>
                <w:spacing w:val="0"/>
                <w:w w:val="100"/>
                <w:sz w:val="21"/>
                <w:szCs w:val="21"/>
                <w:u w:val="none"/>
                <w:lang w:val="en-US" w:eastAsia="zh-CN"/>
              </w:rPr>
              <w:t>造林绿化补贴申请受理</w:t>
            </w:r>
          </w:p>
        </w:tc>
        <w:tc>
          <w:tcPr>
            <w:tcW w:w="741" w:type="dxa"/>
            <w:vAlign w:val="center"/>
          </w:tcPr>
          <w:p w14:paraId="757CD730">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center"/>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b w:val="0"/>
                <w:i w:val="0"/>
                <w:snapToGrid/>
                <w:color w:val="000000"/>
                <w:spacing w:val="0"/>
                <w:w w:val="100"/>
                <w:sz w:val="21"/>
                <w:szCs w:val="21"/>
                <w:u w:val="none"/>
                <w:lang w:eastAsia="zh-CN"/>
              </w:rPr>
              <w:t>各街道</w:t>
            </w:r>
          </w:p>
        </w:tc>
        <w:tc>
          <w:tcPr>
            <w:tcW w:w="3595" w:type="dxa"/>
            <w:vAlign w:val="center"/>
          </w:tcPr>
          <w:p w14:paraId="72E5E06E">
            <w:pPr>
              <w:pStyle w:val="22"/>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left"/>
              <w:textAlignment w:val="auto"/>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kern w:val="2"/>
                <w:sz w:val="21"/>
                <w:szCs w:val="21"/>
                <w:u w:val="none"/>
                <w:lang w:val="en-US" w:eastAsia="zh-CN" w:bidi="ar-SA"/>
              </w:rPr>
              <w:t>省财政厅、原省林业厅印发的《河北省林业改革发展资金使用管理和绩效管理实施细则》（冀财农〔2017〕167号）</w:t>
            </w:r>
          </w:p>
        </w:tc>
        <w:tc>
          <w:tcPr>
            <w:tcW w:w="2357" w:type="dxa"/>
            <w:vAlign w:val="center"/>
          </w:tcPr>
          <w:p w14:paraId="08DF77F6">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1、受理责任：依法受理或不予受理，并一次性告之不予受理理由或需补充提供的相关材料目录。</w:t>
            </w:r>
          </w:p>
          <w:p w14:paraId="1CBBAD7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b w:val="0"/>
                <w:i w:val="0"/>
                <w:snapToGrid/>
                <w:color w:val="000000"/>
                <w:spacing w:val="0"/>
                <w:w w:val="100"/>
                <w:sz w:val="21"/>
                <w:szCs w:val="21"/>
                <w:u w:val="none"/>
                <w:lang w:eastAsia="zh-CN"/>
              </w:rPr>
              <w:t>2、审理责任：审查村级受理后开具的介绍信，核对信息及以往办理记录。</w:t>
            </w:r>
          </w:p>
          <w:p w14:paraId="2BCAC6A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eastAsia="zh-CN"/>
              </w:rPr>
              <w:t>3、其他法律法规规章文件规定应履行的责任。</w:t>
            </w:r>
          </w:p>
        </w:tc>
        <w:tc>
          <w:tcPr>
            <w:tcW w:w="3051" w:type="dxa"/>
            <w:vAlign w:val="center"/>
          </w:tcPr>
          <w:p w14:paraId="1F366CB9">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因不履行或不正确履行行政职责，有下列情形的，行政机关及相关工作人员应承担相应责任：</w:t>
            </w:r>
          </w:p>
          <w:p w14:paraId="481914AD">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1、对符合条件不予受理的；</w:t>
            </w:r>
          </w:p>
          <w:p w14:paraId="45AC5F3A">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2、未按照规定的标准办理，或在</w:t>
            </w:r>
            <w:r>
              <w:rPr>
                <w:rFonts w:hint="eastAsia" w:ascii="仿宋_GB2312" w:hAnsi="仿宋_GB2312" w:eastAsia="仿宋_GB2312" w:cs="仿宋_GB2312"/>
                <w:b w:val="0"/>
                <w:i w:val="0"/>
                <w:color w:val="000000"/>
                <w:spacing w:val="0"/>
                <w:w w:val="100"/>
                <w:sz w:val="21"/>
                <w:szCs w:val="21"/>
                <w:u w:val="none"/>
                <w:lang w:val="en-US" w:eastAsia="zh-CN"/>
              </w:rPr>
              <w:t>造林绿化补贴</w:t>
            </w:r>
            <w:r>
              <w:rPr>
                <w:rFonts w:hint="eastAsia" w:ascii="仿宋_GB2312" w:hAnsi="仿宋_GB2312" w:eastAsia="仿宋_GB2312" w:cs="仿宋_GB2312"/>
                <w:b w:val="0"/>
                <w:i w:val="0"/>
                <w:snapToGrid/>
                <w:color w:val="000000"/>
                <w:spacing w:val="0"/>
                <w:w w:val="100"/>
                <w:sz w:val="21"/>
                <w:szCs w:val="21"/>
                <w:u w:val="none"/>
                <w:lang w:val="en-US" w:eastAsia="zh-CN"/>
              </w:rPr>
              <w:t>申领工作中利用职权谋取私利的；</w:t>
            </w:r>
          </w:p>
          <w:p w14:paraId="678881BB">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3、侵犯</w:t>
            </w:r>
            <w:r>
              <w:rPr>
                <w:rFonts w:hint="eastAsia" w:ascii="仿宋_GB2312" w:hAnsi="仿宋_GB2312" w:eastAsia="仿宋_GB2312" w:cs="仿宋_GB2312"/>
                <w:b w:val="0"/>
                <w:i w:val="0"/>
                <w:color w:val="000000"/>
                <w:spacing w:val="0"/>
                <w:w w:val="100"/>
                <w:sz w:val="21"/>
                <w:szCs w:val="21"/>
                <w:u w:val="none"/>
                <w:lang w:val="en-US" w:eastAsia="zh-CN"/>
              </w:rPr>
              <w:t>造林绿化补贴</w:t>
            </w:r>
            <w:r>
              <w:rPr>
                <w:rFonts w:hint="eastAsia" w:ascii="仿宋_GB2312" w:hAnsi="仿宋_GB2312" w:eastAsia="仿宋_GB2312" w:cs="仿宋_GB2312"/>
                <w:b w:val="0"/>
                <w:i w:val="0"/>
                <w:snapToGrid/>
                <w:color w:val="000000"/>
                <w:spacing w:val="0"/>
                <w:w w:val="100"/>
                <w:sz w:val="21"/>
                <w:szCs w:val="21"/>
                <w:u w:val="none"/>
                <w:lang w:val="en-US" w:eastAsia="zh-CN"/>
              </w:rPr>
              <w:t>申领方面合法权益的；</w:t>
            </w:r>
          </w:p>
          <w:p w14:paraId="48546E1C">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b w:val="0"/>
                <w:i w:val="0"/>
                <w:snapToGrid/>
                <w:color w:val="000000"/>
                <w:spacing w:val="0"/>
                <w:w w:val="100"/>
                <w:sz w:val="21"/>
                <w:szCs w:val="21"/>
                <w:u w:val="none"/>
                <w:lang w:val="en-US" w:eastAsia="zh-CN"/>
              </w:rPr>
              <w:t>4、其他违反法律法规规章文件规定的行为。</w:t>
            </w:r>
          </w:p>
        </w:tc>
        <w:tc>
          <w:tcPr>
            <w:tcW w:w="1412" w:type="dxa"/>
            <w:vAlign w:val="center"/>
          </w:tcPr>
          <w:p w14:paraId="420A8A71">
            <w:pPr>
              <w:keepNext w:val="0"/>
              <w:keepLines w:val="0"/>
              <w:pageBreakBefore w:val="0"/>
              <w:widowControl w:val="0"/>
              <w:kinsoku/>
              <w:wordWrap/>
              <w:overflowPunct/>
              <w:topLinePunct w:val="0"/>
              <w:autoSpaceDE/>
              <w:autoSpaceDN w:val="0"/>
              <w:bidi w:val="0"/>
              <w:adjustRightInd/>
              <w:snapToGrid/>
              <w:spacing w:beforeAutospacing="0" w:afterAutospacing="0" w:line="240" w:lineRule="exact"/>
              <w:ind w:left="0" w:leftChars="0" w:right="0" w:rightChars="0" w:firstLine="0" w:firstLineChars="0"/>
              <w:jc w:val="left"/>
              <w:textAlignment w:val="center"/>
              <w:outlineLvl w:val="9"/>
              <w:rPr>
                <w:rFonts w:hint="eastAsia" w:ascii="仿宋_GB2312" w:hAnsi="仿宋_GB2312" w:eastAsia="仿宋_GB2312" w:cs="仿宋_GB2312"/>
                <w:spacing w:val="0"/>
                <w:w w:val="100"/>
                <w:sz w:val="21"/>
                <w:szCs w:val="21"/>
                <w:lang w:val="zh-CN" w:eastAsia="zh-CN" w:bidi="zh-CN"/>
              </w:rPr>
            </w:pPr>
          </w:p>
        </w:tc>
      </w:tr>
      <w:tr w14:paraId="690D1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58F9881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lang w:val="en-US" w:eastAsia="zh-CN" w:bidi="zh-CN"/>
              </w:rPr>
              <w:t>166</w:t>
            </w:r>
          </w:p>
        </w:tc>
        <w:tc>
          <w:tcPr>
            <w:tcW w:w="657" w:type="dxa"/>
            <w:vAlign w:val="center"/>
          </w:tcPr>
          <w:p w14:paraId="2F4A158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lang w:val="zh-CN" w:eastAsia="zh-CN" w:bidi="zh-CN"/>
              </w:rPr>
              <w:t>行政确认</w:t>
            </w:r>
          </w:p>
        </w:tc>
        <w:tc>
          <w:tcPr>
            <w:tcW w:w="1791" w:type="dxa"/>
            <w:vAlign w:val="center"/>
          </w:tcPr>
          <w:p w14:paraId="353BCC2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lang w:val="zh-CN" w:eastAsia="zh-CN" w:bidi="zh-CN"/>
              </w:rPr>
              <w:t>已登记公布的蓄滞洪区内居民的承包土地、住房或者其他财产发生变更核实登记</w:t>
            </w:r>
          </w:p>
        </w:tc>
        <w:tc>
          <w:tcPr>
            <w:tcW w:w="741" w:type="dxa"/>
            <w:vAlign w:val="center"/>
          </w:tcPr>
          <w:p w14:paraId="1B03F32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lang w:val="zh-CN" w:eastAsia="zh-CN" w:bidi="zh-CN"/>
              </w:rPr>
              <w:t>各</w:t>
            </w:r>
            <w:r>
              <w:rPr>
                <w:rFonts w:hint="eastAsia" w:ascii="仿宋_GB2312" w:hAnsi="仿宋_GB2312" w:cs="仿宋_GB2312"/>
                <w:spacing w:val="0"/>
                <w:w w:val="100"/>
                <w:sz w:val="21"/>
                <w:szCs w:val="21"/>
                <w:lang w:val="zh-CN" w:eastAsia="zh-CN" w:bidi="zh-CN"/>
              </w:rPr>
              <w:t>街道</w:t>
            </w:r>
          </w:p>
        </w:tc>
        <w:tc>
          <w:tcPr>
            <w:tcW w:w="3595" w:type="dxa"/>
            <w:vAlign w:val="center"/>
          </w:tcPr>
          <w:p w14:paraId="3083C6B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zh-CN" w:eastAsia="zh-CN" w:bidi="ar-SA"/>
              </w:rPr>
              <w:t>《蓄滞洪区运用补偿暂行办法》</w:t>
            </w:r>
            <w:r>
              <w:rPr>
                <w:rFonts w:hint="eastAsia" w:ascii="仿宋_GB2312" w:hAnsi="仿宋_GB2312" w:cs="仿宋_GB2312"/>
                <w:b w:val="0"/>
                <w:i w:val="0"/>
                <w:snapToGrid/>
                <w:color w:val="000000"/>
                <w:spacing w:val="0"/>
                <w:w w:val="100"/>
                <w:kern w:val="2"/>
                <w:sz w:val="21"/>
                <w:szCs w:val="21"/>
                <w:u w:val="none"/>
                <w:lang w:val="zh-CN" w:eastAsia="zh-CN" w:bidi="ar-SA"/>
              </w:rPr>
              <w:t>（</w:t>
            </w:r>
            <w:r>
              <w:rPr>
                <w:rFonts w:hint="eastAsia" w:ascii="仿宋_GB2312" w:hAnsi="仿宋_GB2312" w:eastAsia="仿宋_GB2312" w:cs="仿宋_GB2312"/>
                <w:b w:val="0"/>
                <w:i w:val="0"/>
                <w:snapToGrid/>
                <w:color w:val="000000"/>
                <w:spacing w:val="0"/>
                <w:w w:val="100"/>
                <w:kern w:val="2"/>
                <w:sz w:val="21"/>
                <w:szCs w:val="21"/>
                <w:u w:val="none"/>
                <w:lang w:val="zh-CN" w:eastAsia="zh-CN" w:bidi="ar-SA"/>
              </w:rPr>
              <w:t>2000年5月27日中华人民共和国国务院令第286号</w:t>
            </w:r>
            <w:r>
              <w:rPr>
                <w:rFonts w:hint="eastAsia" w:ascii="仿宋_GB2312" w:hAnsi="仿宋_GB2312" w:cs="仿宋_GB2312"/>
                <w:b w:val="0"/>
                <w:i w:val="0"/>
                <w:snapToGrid/>
                <w:color w:val="000000"/>
                <w:spacing w:val="0"/>
                <w:w w:val="100"/>
                <w:kern w:val="2"/>
                <w:sz w:val="21"/>
                <w:szCs w:val="21"/>
                <w:u w:val="none"/>
                <w:lang w:val="zh-CN" w:eastAsia="zh-CN" w:bidi="ar-SA"/>
              </w:rPr>
              <w:t>）</w:t>
            </w:r>
            <w:r>
              <w:rPr>
                <w:rFonts w:hint="eastAsia" w:ascii="仿宋_GB2312" w:hAnsi="仿宋_GB2312" w:eastAsia="仿宋_GB2312" w:cs="仿宋_GB2312"/>
                <w:b w:val="0"/>
                <w:i w:val="0"/>
                <w:snapToGrid/>
                <w:color w:val="000000"/>
                <w:spacing w:val="0"/>
                <w:w w:val="100"/>
                <w:kern w:val="2"/>
                <w:sz w:val="21"/>
                <w:szCs w:val="21"/>
                <w:u w:val="none"/>
                <w:lang w:val="zh-CN" w:eastAsia="zh-CN" w:bidi="ar-SA"/>
              </w:rPr>
              <w:t>第十五条：已登记公布的区内居民的承包土地、住房或者其他财产发生变更时，村（居）民委员会应当于每年汛前汇总，并向乡（镇）人民政府提出财产变更登记申请，由乡（镇）人民政府核实登记后，报蓄滞洪区所在地的县级人民政府指定的部门备案。</w:t>
            </w:r>
          </w:p>
        </w:tc>
        <w:tc>
          <w:tcPr>
            <w:tcW w:w="2357" w:type="dxa"/>
            <w:vAlign w:val="center"/>
          </w:tcPr>
          <w:p w14:paraId="4A7B1BE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1、受理责任：依法受理或不予受理，并一次性告之不予受理理由或需补充提供的相关材料目录。</w:t>
            </w:r>
          </w:p>
          <w:p w14:paraId="0AF886D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2、审查责任：按照政策对书面申请材料进行审查，提出是否同意的审核意见。</w:t>
            </w:r>
          </w:p>
          <w:p w14:paraId="232DBB6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3、决定责任；作出行政许可或者不予行政许可决定，法定告知（不予许可的应当书面告知理由）。</w:t>
            </w:r>
          </w:p>
          <w:p w14:paraId="3A9DD51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4、送达责任：审核通过的制发准予通知送达，信息公开。</w:t>
            </w:r>
          </w:p>
          <w:p w14:paraId="04E2A9A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5、事后监管责任：建立实施监督检查的运行机制和管理制度，开展定期和不定期检查，依法采取相关处置措施。</w:t>
            </w:r>
          </w:p>
          <w:p w14:paraId="6D189DB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lang w:val="zh-CN" w:eastAsia="zh-CN" w:bidi="zh-CN"/>
              </w:rPr>
              <w:t>6、其他法律法规规章文件规定应履行的责任。</w:t>
            </w:r>
          </w:p>
        </w:tc>
        <w:tc>
          <w:tcPr>
            <w:tcW w:w="3051" w:type="dxa"/>
            <w:vAlign w:val="center"/>
          </w:tcPr>
          <w:p w14:paraId="5C901B7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p>
          <w:p w14:paraId="18557608">
            <w:pPr>
              <w:keepNext w:val="0"/>
              <w:keepLines w:val="0"/>
              <w:pageBreakBefore w:val="0"/>
              <w:widowControl w:val="0"/>
              <w:numPr>
                <w:ilvl w:val="0"/>
                <w:numId w:val="12"/>
              </w:numPr>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对符合法定条件的申请不予受理的；</w:t>
            </w:r>
          </w:p>
          <w:p w14:paraId="4280D558">
            <w:pPr>
              <w:keepNext w:val="0"/>
              <w:keepLines w:val="0"/>
              <w:pageBreakBefore w:val="0"/>
              <w:widowControl w:val="0"/>
              <w:numPr>
                <w:ilvl w:val="0"/>
                <w:numId w:val="12"/>
              </w:numPr>
              <w:kinsoku/>
              <w:wordWrap/>
              <w:overflowPunct/>
              <w:topLinePunct w:val="0"/>
              <w:autoSpaceDE w:val="0"/>
              <w:autoSpaceDN w:val="0"/>
              <w:bidi w:val="0"/>
              <w:adjustRightInd/>
              <w:snapToGrid/>
              <w:spacing w:beforeAutospacing="0" w:afterAutospacing="0" w:line="240" w:lineRule="exact"/>
              <w:ind w:left="0" w:leftChars="0" w:right="0" w:rightChars="0" w:firstLine="0" w:firstLine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不符合法定条件的申请人准予已登记公布的蓄滞洪区内居民的承包土地、住房或者其他财产发生变更核实登记或者超越法定职权作出准予已登记公布的蓄滞洪区内居民的承包土地、住房或者其他财产发生变更核实登记决定的；</w:t>
            </w:r>
          </w:p>
          <w:p w14:paraId="091CB260">
            <w:pPr>
              <w:keepNext w:val="0"/>
              <w:keepLines w:val="0"/>
              <w:pageBreakBefore w:val="0"/>
              <w:widowControl w:val="0"/>
              <w:numPr>
                <w:ilvl w:val="0"/>
                <w:numId w:val="12"/>
              </w:numPr>
              <w:kinsoku/>
              <w:wordWrap/>
              <w:overflowPunct/>
              <w:topLinePunct w:val="0"/>
              <w:autoSpaceDE w:val="0"/>
              <w:autoSpaceDN w:val="0"/>
              <w:bidi w:val="0"/>
              <w:adjustRightInd/>
              <w:snapToGrid/>
              <w:spacing w:beforeAutospacing="0" w:afterAutospacing="0" w:line="240" w:lineRule="exact"/>
              <w:ind w:left="0" w:leftChars="0" w:right="0" w:rightChars="0" w:firstLine="0" w:firstLine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对符合法定条件的申请人不予已登记公布的蓄滞洪区内居民的承包土地、住房或者其他财产发生变更核实登记或者不在法定期限内作出准予已登记公布的蓄滞洪区内居民的承包土地、住房或者其他财产发生变更核实登记决定的；</w:t>
            </w:r>
          </w:p>
          <w:p w14:paraId="5BC1403C">
            <w:pPr>
              <w:keepNext w:val="0"/>
              <w:keepLines w:val="0"/>
              <w:pageBreakBefore w:val="0"/>
              <w:widowControl w:val="0"/>
              <w:numPr>
                <w:ilvl w:val="0"/>
                <w:numId w:val="12"/>
              </w:numPr>
              <w:kinsoku/>
              <w:wordWrap/>
              <w:overflowPunct/>
              <w:topLinePunct w:val="0"/>
              <w:autoSpaceDE w:val="0"/>
              <w:autoSpaceDN w:val="0"/>
              <w:bidi w:val="0"/>
              <w:adjustRightInd/>
              <w:snapToGrid/>
              <w:spacing w:beforeAutospacing="0" w:afterAutospacing="0" w:line="240" w:lineRule="exact"/>
              <w:ind w:left="0" w:leftChars="0" w:right="0" w:rightChars="0" w:firstLine="0" w:firstLine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违反法定程序实施已登记公布的蓄滞洪区内居民的承包土地、住房或者其他财产发生变更核实登记的；</w:t>
            </w:r>
          </w:p>
          <w:p w14:paraId="3EE4AFE3">
            <w:pPr>
              <w:keepNext w:val="0"/>
              <w:keepLines w:val="0"/>
              <w:pageBreakBefore w:val="0"/>
              <w:widowControl w:val="0"/>
              <w:numPr>
                <w:ilvl w:val="0"/>
                <w:numId w:val="12"/>
              </w:numPr>
              <w:kinsoku/>
              <w:wordWrap/>
              <w:overflowPunct/>
              <w:topLinePunct w:val="0"/>
              <w:autoSpaceDE w:val="0"/>
              <w:autoSpaceDN w:val="0"/>
              <w:bidi w:val="0"/>
              <w:adjustRightInd/>
              <w:snapToGrid/>
              <w:spacing w:beforeAutospacing="0" w:afterAutospacing="0" w:line="240" w:lineRule="exact"/>
              <w:ind w:left="0" w:leftChars="0" w:right="0" w:rightChars="0" w:firstLine="0" w:firstLine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工作中玩忽职守、滥用职权的；</w:t>
            </w:r>
          </w:p>
          <w:p w14:paraId="5BC442B3">
            <w:pPr>
              <w:keepNext w:val="0"/>
              <w:keepLines w:val="0"/>
              <w:pageBreakBefore w:val="0"/>
              <w:widowControl w:val="0"/>
              <w:numPr>
                <w:ilvl w:val="0"/>
                <w:numId w:val="12"/>
              </w:numPr>
              <w:kinsoku/>
              <w:wordWrap/>
              <w:overflowPunct/>
              <w:topLinePunct w:val="0"/>
              <w:autoSpaceDE w:val="0"/>
              <w:autoSpaceDN w:val="0"/>
              <w:bidi w:val="0"/>
              <w:adjustRightInd/>
              <w:snapToGrid/>
              <w:spacing w:beforeAutospacing="0" w:afterAutospacing="0" w:line="240" w:lineRule="exact"/>
              <w:ind w:left="0" w:leftChars="0" w:right="0" w:rightChars="0" w:firstLine="0" w:firstLine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办理时，索取或者收受他人财物或者谋取其他利益的。</w:t>
            </w:r>
          </w:p>
          <w:p w14:paraId="5B2B4F4E">
            <w:pPr>
              <w:keepNext w:val="0"/>
              <w:keepLines w:val="0"/>
              <w:pageBreakBefore w:val="0"/>
              <w:widowControl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lang w:val="zh-CN" w:eastAsia="zh-CN" w:bidi="zh-CN"/>
              </w:rPr>
              <w:t>7、其他违反法律法规规章文件规定的行为。</w:t>
            </w:r>
          </w:p>
        </w:tc>
        <w:tc>
          <w:tcPr>
            <w:tcW w:w="1412" w:type="dxa"/>
            <w:vAlign w:val="center"/>
          </w:tcPr>
          <w:p w14:paraId="2F46FE96">
            <w:pPr>
              <w:keepNext w:val="0"/>
              <w:keepLines w:val="0"/>
              <w:pageBreakBefore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sz w:val="21"/>
                <w:szCs w:val="21"/>
                <w:lang w:val="zh-CN" w:eastAsia="zh-CN" w:bidi="zh-CN"/>
              </w:rPr>
            </w:pPr>
          </w:p>
        </w:tc>
      </w:tr>
      <w:tr w14:paraId="0716D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738DC27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lang w:val="en-US" w:eastAsia="zh-CN" w:bidi="zh-CN"/>
              </w:rPr>
              <w:t>167</w:t>
            </w:r>
          </w:p>
        </w:tc>
        <w:tc>
          <w:tcPr>
            <w:tcW w:w="657" w:type="dxa"/>
            <w:vAlign w:val="center"/>
          </w:tcPr>
          <w:p w14:paraId="43284F46">
            <w:pPr>
              <w:keepNext w:val="0"/>
              <w:keepLines w:val="0"/>
              <w:pageBreakBefore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0"/>
                <w:sz w:val="21"/>
                <w:szCs w:val="21"/>
                <w:lang w:val="zh-CN" w:bidi="zh-CN"/>
              </w:rPr>
              <w:t>行政确认</w:t>
            </w:r>
          </w:p>
        </w:tc>
        <w:tc>
          <w:tcPr>
            <w:tcW w:w="1791" w:type="dxa"/>
            <w:vAlign w:val="center"/>
          </w:tcPr>
          <w:p w14:paraId="2B6DD120">
            <w:pPr>
              <w:keepNext w:val="0"/>
              <w:keepLines w:val="0"/>
              <w:pageBreakBefore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textAlignment w:val="center"/>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spacing w:val="0"/>
                <w:w w:val="100"/>
                <w:kern w:val="0"/>
                <w:sz w:val="21"/>
                <w:szCs w:val="21"/>
                <w:lang w:val="zh-CN" w:bidi="zh-CN"/>
              </w:rPr>
              <w:t>第一个子女、第二个子女生育登记</w:t>
            </w:r>
          </w:p>
        </w:tc>
        <w:tc>
          <w:tcPr>
            <w:tcW w:w="741" w:type="dxa"/>
            <w:vAlign w:val="center"/>
          </w:tcPr>
          <w:p w14:paraId="7ADDA3C2">
            <w:pPr>
              <w:keepNext w:val="0"/>
              <w:keepLines w:val="0"/>
              <w:pageBreakBefore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color w:val="000000"/>
                <w:spacing w:val="0"/>
                <w:w w:val="100"/>
                <w:kern w:val="0"/>
                <w:sz w:val="21"/>
                <w:szCs w:val="21"/>
                <w:lang w:val="zh-CN" w:bidi="zh-CN"/>
              </w:rPr>
              <w:t>各街道</w:t>
            </w:r>
          </w:p>
        </w:tc>
        <w:tc>
          <w:tcPr>
            <w:tcW w:w="3595" w:type="dxa"/>
            <w:shd w:val="clear" w:color="auto" w:fill="auto"/>
            <w:vAlign w:val="center"/>
          </w:tcPr>
          <w:p w14:paraId="16DF148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zh-CN" w:eastAsia="zh-CN" w:bidi="ar-SA"/>
              </w:rPr>
              <w:t>《河北省人口与计划生育条例》（2016年修正）第二十一条第二十一条夫妻生育第一个子女和第二个子女的，应当在怀孕期间通过计划生育网上办理平台或者到夫妻一方户籍所在地（居住地）的乡（镇）人民政府、街道办事处卫生和计划生育工作机构进行登记。第二十二条符合本条例第十九条规定，申请安排再生育的夫妻，应当持相关材料经一方户籍所在地的乡（镇）人民政府、街道办事处卫生和计划生育工作机构审核后，报县级人民政府卫生和计划生育行政部门审批。审核、审批应当自受理之日起各七个工作日内完成，特殊情况下审核、审批各不得超过十五个工作日。审批期限不包括病残儿医学鉴定时间。对批准生育的，由一方户籍所在地县级人民政府卫生和计划生育行政部门发给《生育证》;对不予批准生育的，应当书面告知申请人不予批准的理由。</w:t>
            </w:r>
          </w:p>
        </w:tc>
        <w:tc>
          <w:tcPr>
            <w:tcW w:w="2357" w:type="dxa"/>
            <w:vAlign w:val="center"/>
          </w:tcPr>
          <w:p w14:paraId="16A44FE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1、受理责任：依法受理或不予受理，并一次性告之不予受理理由或需补充提供的相关材料目录。</w:t>
            </w:r>
          </w:p>
          <w:p w14:paraId="6658550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2、审理责任：审查村级受理后开具的介绍信，核对信息及以往办理记录。</w:t>
            </w:r>
          </w:p>
          <w:p w14:paraId="4513710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lang w:val="zh-CN" w:eastAsia="zh-CN" w:bidi="zh-CN"/>
              </w:rPr>
              <w:t>3、其他法律法规规章文件规定应履行的责任。</w:t>
            </w:r>
          </w:p>
        </w:tc>
        <w:tc>
          <w:tcPr>
            <w:tcW w:w="3051" w:type="dxa"/>
            <w:vAlign w:val="center"/>
          </w:tcPr>
          <w:p w14:paraId="5054B6B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p>
          <w:p w14:paraId="4D4BE4E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1、对符合受理条件的行政认定申请不予受理的；</w:t>
            </w:r>
          </w:p>
          <w:p w14:paraId="72FCCCF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2、从事第一个第二个子女登记的工作人员滥用职权、徇私舞弊、玩忽职守的；</w:t>
            </w:r>
          </w:p>
          <w:p w14:paraId="15F69B3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3、从事第一个第二个子女登记的工作人员索贿、受贿，谋取不正当利益的；</w:t>
            </w:r>
          </w:p>
          <w:p w14:paraId="6FAB011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lang w:val="zh-CN" w:eastAsia="zh-CN" w:bidi="zh-CN"/>
              </w:rPr>
              <w:t>4、其他违反法律法规规章文件规定的行为。</w:t>
            </w:r>
          </w:p>
        </w:tc>
        <w:tc>
          <w:tcPr>
            <w:tcW w:w="1412" w:type="dxa"/>
            <w:vAlign w:val="center"/>
          </w:tcPr>
          <w:p w14:paraId="5CAF1B12">
            <w:pPr>
              <w:keepNext w:val="0"/>
              <w:keepLines w:val="0"/>
              <w:pageBreakBefore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sz w:val="21"/>
                <w:szCs w:val="21"/>
                <w:lang w:val="zh-CN" w:eastAsia="zh-CN" w:bidi="zh-CN"/>
              </w:rPr>
            </w:pPr>
          </w:p>
        </w:tc>
      </w:tr>
      <w:tr w14:paraId="1894B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20ACA2D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b w:val="0"/>
                <w:i w:val="0"/>
                <w:snapToGrid/>
                <w:color w:val="000000"/>
                <w:spacing w:val="0"/>
                <w:w w:val="100"/>
                <w:sz w:val="21"/>
                <w:szCs w:val="21"/>
                <w:u w:val="none"/>
                <w:lang w:val="en-US" w:eastAsia="zh-CN"/>
              </w:rPr>
              <w:t>168</w:t>
            </w:r>
          </w:p>
        </w:tc>
        <w:tc>
          <w:tcPr>
            <w:tcW w:w="657" w:type="dxa"/>
            <w:vAlign w:val="center"/>
          </w:tcPr>
          <w:p w14:paraId="20347F7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sz w:val="21"/>
                <w:szCs w:val="21"/>
                <w:lang w:val="zh-CN" w:eastAsia="zh-CN" w:bidi="zh-CN"/>
              </w:rPr>
              <w:t>行政确认</w:t>
            </w:r>
          </w:p>
        </w:tc>
        <w:tc>
          <w:tcPr>
            <w:tcW w:w="1791" w:type="dxa"/>
            <w:vAlign w:val="center"/>
          </w:tcPr>
          <w:p w14:paraId="24EC2FC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spacing w:val="0"/>
                <w:w w:val="100"/>
                <w:sz w:val="21"/>
                <w:szCs w:val="21"/>
                <w:lang w:val="zh-CN" w:eastAsia="zh-CN" w:bidi="zh-CN"/>
              </w:rPr>
              <w:t>群众购买毒性中药证明出具</w:t>
            </w:r>
          </w:p>
        </w:tc>
        <w:tc>
          <w:tcPr>
            <w:tcW w:w="741" w:type="dxa"/>
            <w:vAlign w:val="center"/>
          </w:tcPr>
          <w:p w14:paraId="3036B76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color w:val="000000"/>
                <w:spacing w:val="0"/>
                <w:w w:val="100"/>
                <w:sz w:val="21"/>
                <w:szCs w:val="21"/>
                <w:lang w:val="zh-CN" w:eastAsia="zh-CN" w:bidi="zh-CN"/>
              </w:rPr>
              <w:t>各街道</w:t>
            </w:r>
          </w:p>
        </w:tc>
        <w:tc>
          <w:tcPr>
            <w:tcW w:w="3595" w:type="dxa"/>
            <w:shd w:val="clear" w:color="auto" w:fill="auto"/>
            <w:vAlign w:val="center"/>
          </w:tcPr>
          <w:p w14:paraId="7D5DF4F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b w:val="0"/>
                <w:i w:val="0"/>
                <w:snapToGrid/>
                <w:color w:val="000000"/>
                <w:spacing w:val="0"/>
                <w:w w:val="100"/>
                <w:kern w:val="2"/>
                <w:sz w:val="21"/>
                <w:szCs w:val="21"/>
                <w:u w:val="none"/>
                <w:lang w:val="zh-CN" w:eastAsia="zh-CN" w:bidi="ar-SA"/>
              </w:rPr>
              <w:t>《医疗用毒性药品管理办法》（1988年12月27日国务院令第23号）第十条科研和教学单位所需的毒性药品，必须持本单位的证明信，经单位所在地县以上卫生行政部门批准后，供应部门方能发售。群众自配民间单、秘、验方需用毒性中药，购买时要持有本单位或者城市街道办事处、乡（镇）人民政府的证明信，供应部门方可发售。每次购用量不得超过2日极量。</w:t>
            </w:r>
          </w:p>
        </w:tc>
        <w:tc>
          <w:tcPr>
            <w:tcW w:w="2357" w:type="dxa"/>
            <w:vAlign w:val="center"/>
          </w:tcPr>
          <w:p w14:paraId="06673938">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shd w:val="clear" w:color="auto" w:fill="FFFFFF"/>
                <w:lang w:val="zh-CN" w:bidi="zh-CN"/>
              </w:rPr>
            </w:pPr>
            <w:r>
              <w:rPr>
                <w:rFonts w:hint="eastAsia" w:ascii="仿宋_GB2312" w:hAnsi="仿宋_GB2312" w:cs="仿宋_GB2312"/>
                <w:color w:val="000000"/>
                <w:spacing w:val="0"/>
                <w:w w:val="100"/>
                <w:kern w:val="0"/>
                <w:sz w:val="21"/>
                <w:szCs w:val="21"/>
                <w:shd w:val="clear" w:color="auto" w:fill="FFFFFF"/>
                <w:lang w:val="en-US" w:bidi="zh-CN"/>
              </w:rPr>
              <w:t>1、</w:t>
            </w:r>
            <w:r>
              <w:rPr>
                <w:rFonts w:hint="eastAsia" w:ascii="仿宋_GB2312" w:hAnsi="仿宋_GB2312" w:eastAsia="仿宋_GB2312" w:cs="仿宋_GB2312"/>
                <w:color w:val="000000"/>
                <w:spacing w:val="0"/>
                <w:w w:val="100"/>
                <w:kern w:val="0"/>
                <w:sz w:val="21"/>
                <w:szCs w:val="21"/>
                <w:shd w:val="clear" w:color="auto" w:fill="FFFFFF"/>
                <w:lang w:val="zh-CN" w:bidi="zh-CN"/>
              </w:rPr>
              <w:t>受理环节责任：公示依法应当提交的材料；一次性告知补正材料；依法受理或不予受理（不予受理应当告知理由）。</w:t>
            </w:r>
          </w:p>
          <w:p w14:paraId="51FEFC4D">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color w:val="000000"/>
                <w:spacing w:val="0"/>
                <w:w w:val="100"/>
                <w:kern w:val="0"/>
                <w:sz w:val="21"/>
                <w:szCs w:val="21"/>
                <w:shd w:val="clear" w:color="auto" w:fill="FFFFFF"/>
                <w:lang w:val="en-US" w:bidi="zh-CN"/>
              </w:rPr>
              <w:t>2、</w:t>
            </w:r>
            <w:r>
              <w:rPr>
                <w:rFonts w:hint="eastAsia" w:ascii="仿宋_GB2312" w:hAnsi="仿宋_GB2312" w:eastAsia="仿宋_GB2312" w:cs="仿宋_GB2312"/>
                <w:color w:val="000000"/>
                <w:spacing w:val="0"/>
                <w:w w:val="100"/>
                <w:kern w:val="0"/>
                <w:sz w:val="21"/>
                <w:szCs w:val="21"/>
                <w:shd w:val="clear" w:color="auto" w:fill="FFFFFF"/>
                <w:lang w:val="zh-CN" w:bidi="zh-CN"/>
              </w:rPr>
              <w:t>审查环节责任：对初审材料进行审核，提出初审意见。</w:t>
            </w:r>
          </w:p>
          <w:p w14:paraId="32FB51FE">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color w:val="000000"/>
                <w:spacing w:val="0"/>
                <w:w w:val="100"/>
                <w:kern w:val="0"/>
                <w:sz w:val="21"/>
                <w:szCs w:val="21"/>
                <w:shd w:val="clear" w:color="auto" w:fill="FFFFFF"/>
                <w:lang w:val="en-US" w:bidi="zh-CN"/>
              </w:rPr>
              <w:t>3、</w:t>
            </w:r>
            <w:r>
              <w:rPr>
                <w:rFonts w:hint="eastAsia" w:ascii="仿宋_GB2312" w:hAnsi="仿宋_GB2312" w:eastAsia="仿宋_GB2312" w:cs="仿宋_GB2312"/>
                <w:color w:val="000000"/>
                <w:spacing w:val="0"/>
                <w:w w:val="100"/>
                <w:kern w:val="0"/>
                <w:sz w:val="21"/>
                <w:szCs w:val="21"/>
                <w:shd w:val="clear" w:color="auto" w:fill="FFFFFF"/>
                <w:lang w:val="zh-CN" w:bidi="zh-CN"/>
              </w:rPr>
              <w:t>决定环节责任：作出转报决定（不予转报的应当告知理由）；按时办结；法定告知。</w:t>
            </w:r>
          </w:p>
          <w:p w14:paraId="72DD1B55">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color w:val="000000"/>
                <w:spacing w:val="0"/>
                <w:w w:val="100"/>
                <w:kern w:val="0"/>
                <w:sz w:val="21"/>
                <w:szCs w:val="21"/>
                <w:shd w:val="clear" w:color="auto" w:fill="FFFFFF"/>
                <w:lang w:val="en-US" w:bidi="zh-CN"/>
              </w:rPr>
              <w:t>4、</w:t>
            </w:r>
            <w:r>
              <w:rPr>
                <w:rFonts w:hint="eastAsia" w:ascii="仿宋_GB2312" w:hAnsi="仿宋_GB2312" w:eastAsia="仿宋_GB2312" w:cs="仿宋_GB2312"/>
                <w:color w:val="000000"/>
                <w:spacing w:val="0"/>
                <w:w w:val="100"/>
                <w:kern w:val="0"/>
                <w:sz w:val="21"/>
                <w:szCs w:val="21"/>
                <w:shd w:val="clear" w:color="auto" w:fill="FFFFFF"/>
                <w:lang w:val="zh-CN" w:bidi="zh-CN"/>
              </w:rPr>
              <w:t>送达环节责任：制发相关文书并转报；信息公开。</w:t>
            </w:r>
          </w:p>
          <w:p w14:paraId="0832AAB5">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shd w:val="clear" w:color="auto" w:fill="FFFFFF"/>
                <w:lang w:val="zh-CN" w:bidi="zh-CN"/>
              </w:rPr>
            </w:pPr>
            <w:r>
              <w:rPr>
                <w:rFonts w:hint="eastAsia" w:ascii="仿宋_GB2312" w:hAnsi="仿宋_GB2312" w:cs="仿宋_GB2312"/>
                <w:color w:val="000000"/>
                <w:spacing w:val="0"/>
                <w:w w:val="100"/>
                <w:kern w:val="0"/>
                <w:sz w:val="21"/>
                <w:szCs w:val="21"/>
                <w:shd w:val="clear" w:color="auto" w:fill="FFFFFF"/>
                <w:lang w:val="en-US" w:bidi="zh-CN"/>
              </w:rPr>
              <w:t>5、</w:t>
            </w:r>
            <w:r>
              <w:rPr>
                <w:rFonts w:hint="eastAsia" w:ascii="仿宋_GB2312" w:hAnsi="仿宋_GB2312" w:eastAsia="仿宋_GB2312" w:cs="仿宋_GB2312"/>
                <w:color w:val="000000"/>
                <w:spacing w:val="0"/>
                <w:w w:val="100"/>
                <w:kern w:val="0"/>
                <w:sz w:val="21"/>
                <w:szCs w:val="21"/>
                <w:shd w:val="clear" w:color="auto" w:fill="FFFFFF"/>
                <w:lang w:val="zh-CN" w:bidi="zh-CN"/>
              </w:rPr>
              <w:t>事后责任：接受监督，及时处理反馈信息。</w:t>
            </w:r>
          </w:p>
          <w:p w14:paraId="69510454">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color w:val="000000"/>
                <w:spacing w:val="0"/>
                <w:w w:val="100"/>
                <w:kern w:val="0"/>
                <w:sz w:val="21"/>
                <w:szCs w:val="21"/>
                <w:shd w:val="clear" w:color="auto" w:fill="FFFFFF"/>
                <w:lang w:val="en-US" w:bidi="zh-CN"/>
              </w:rPr>
              <w:t>6、</w:t>
            </w:r>
            <w:r>
              <w:rPr>
                <w:rFonts w:hint="eastAsia" w:ascii="仿宋_GB2312" w:hAnsi="仿宋_GB2312" w:eastAsia="仿宋_GB2312" w:cs="仿宋_GB2312"/>
                <w:color w:val="000000"/>
                <w:spacing w:val="0"/>
                <w:w w:val="100"/>
                <w:kern w:val="0"/>
                <w:sz w:val="21"/>
                <w:szCs w:val="21"/>
                <w:shd w:val="clear" w:color="auto" w:fill="FFFFFF"/>
                <w:lang w:val="zh-CN" w:bidi="zh-CN"/>
              </w:rPr>
              <w:t>其他法律法规政策规定应履行的责任。</w:t>
            </w:r>
          </w:p>
        </w:tc>
        <w:tc>
          <w:tcPr>
            <w:tcW w:w="3051" w:type="dxa"/>
            <w:vAlign w:val="center"/>
          </w:tcPr>
          <w:p w14:paraId="3637F730">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shd w:val="clear" w:color="auto" w:fill="FFFFFF"/>
                <w:lang w:val="zh-CN" w:bidi="zh-CN"/>
              </w:rPr>
            </w:pPr>
            <w:r>
              <w:rPr>
                <w:rFonts w:hint="eastAsia" w:ascii="仿宋_GB2312" w:hAnsi="仿宋_GB2312" w:eastAsia="仿宋_GB2312" w:cs="仿宋_GB2312"/>
                <w:color w:val="000000"/>
                <w:spacing w:val="0"/>
                <w:w w:val="100"/>
                <w:kern w:val="0"/>
                <w:sz w:val="21"/>
                <w:szCs w:val="21"/>
                <w:shd w:val="clear" w:color="auto" w:fill="FFFFFF"/>
                <w:lang w:val="zh-CN" w:bidi="zh-CN"/>
              </w:rPr>
              <w:t>因不履行或不正确履行行政职责，出现以下情形的，行政机关及相关工作人员应承担相应责任：</w:t>
            </w:r>
          </w:p>
          <w:p w14:paraId="7AF6476C">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shd w:val="clear" w:color="auto" w:fill="FFFFFF"/>
                <w:lang w:val="zh-CN" w:bidi="zh-CN"/>
              </w:rPr>
            </w:pPr>
            <w:r>
              <w:rPr>
                <w:rFonts w:hint="eastAsia" w:ascii="仿宋_GB2312" w:hAnsi="仿宋_GB2312" w:cs="仿宋_GB2312"/>
                <w:color w:val="000000"/>
                <w:spacing w:val="0"/>
                <w:w w:val="100"/>
                <w:kern w:val="0"/>
                <w:sz w:val="21"/>
                <w:szCs w:val="21"/>
                <w:shd w:val="clear" w:color="auto" w:fill="FFFFFF"/>
                <w:lang w:val="en-US" w:bidi="zh-CN"/>
              </w:rPr>
              <w:t>1、</w:t>
            </w:r>
            <w:r>
              <w:rPr>
                <w:rFonts w:hint="eastAsia" w:ascii="仿宋_GB2312" w:hAnsi="仿宋_GB2312" w:eastAsia="仿宋_GB2312" w:cs="仿宋_GB2312"/>
                <w:color w:val="000000"/>
                <w:spacing w:val="0"/>
                <w:w w:val="100"/>
                <w:kern w:val="0"/>
                <w:sz w:val="21"/>
                <w:szCs w:val="21"/>
                <w:shd w:val="clear" w:color="auto" w:fill="FFFFFF"/>
                <w:lang w:val="zh-CN" w:bidi="zh-CN"/>
              </w:rPr>
              <w:t>对符合条件不予办理的；</w:t>
            </w:r>
          </w:p>
          <w:p w14:paraId="01CB4B4D">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color w:val="000000"/>
                <w:spacing w:val="0"/>
                <w:w w:val="100"/>
                <w:kern w:val="0"/>
                <w:sz w:val="21"/>
                <w:szCs w:val="21"/>
                <w:shd w:val="clear" w:color="auto" w:fill="FFFFFF"/>
                <w:lang w:val="zh-CN" w:bidi="zh-CN"/>
              </w:rPr>
              <w:t>2</w:t>
            </w:r>
            <w:r>
              <w:rPr>
                <w:rFonts w:hint="eastAsia" w:ascii="仿宋_GB2312" w:hAnsi="仿宋_GB2312" w:cs="仿宋_GB2312"/>
                <w:color w:val="000000"/>
                <w:spacing w:val="0"/>
                <w:w w:val="100"/>
                <w:kern w:val="0"/>
                <w:sz w:val="21"/>
                <w:szCs w:val="21"/>
                <w:shd w:val="clear" w:color="auto" w:fill="FFFFFF"/>
                <w:lang w:val="zh-CN" w:bidi="zh-CN"/>
              </w:rPr>
              <w:t>、</w:t>
            </w:r>
            <w:r>
              <w:rPr>
                <w:rFonts w:hint="eastAsia" w:ascii="仿宋_GB2312" w:hAnsi="仿宋_GB2312" w:eastAsia="仿宋_GB2312" w:cs="仿宋_GB2312"/>
                <w:color w:val="000000"/>
                <w:spacing w:val="0"/>
                <w:w w:val="100"/>
                <w:kern w:val="0"/>
                <w:sz w:val="21"/>
                <w:szCs w:val="21"/>
                <w:shd w:val="clear" w:color="auto" w:fill="FFFFFF"/>
                <w:lang w:val="zh-CN" w:bidi="zh-CN"/>
              </w:rPr>
              <w:t>不符合条件予以办理的；</w:t>
            </w:r>
          </w:p>
          <w:p w14:paraId="24792B51">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color w:val="000000"/>
                <w:spacing w:val="0"/>
                <w:w w:val="100"/>
                <w:kern w:val="0"/>
                <w:sz w:val="21"/>
                <w:szCs w:val="21"/>
                <w:shd w:val="clear" w:color="auto" w:fill="FFFFFF"/>
                <w:lang w:val="en-US" w:bidi="zh-CN"/>
              </w:rPr>
              <w:t>3、</w:t>
            </w:r>
            <w:r>
              <w:rPr>
                <w:rFonts w:hint="eastAsia" w:ascii="仿宋_GB2312" w:hAnsi="仿宋_GB2312" w:eastAsia="仿宋_GB2312" w:cs="仿宋_GB2312"/>
                <w:color w:val="000000"/>
                <w:spacing w:val="0"/>
                <w:w w:val="100"/>
                <w:kern w:val="0"/>
                <w:sz w:val="21"/>
                <w:szCs w:val="21"/>
                <w:shd w:val="clear" w:color="auto" w:fill="FFFFFF"/>
                <w:lang w:val="zh-CN" w:bidi="zh-CN"/>
              </w:rPr>
              <w:t>违反规定批准申请的；</w:t>
            </w:r>
          </w:p>
          <w:p w14:paraId="34C55462">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color w:val="000000"/>
                <w:spacing w:val="0"/>
                <w:w w:val="100"/>
                <w:kern w:val="0"/>
                <w:sz w:val="21"/>
                <w:szCs w:val="21"/>
                <w:shd w:val="clear" w:color="auto" w:fill="FFFFFF"/>
                <w:lang w:val="en-US" w:bidi="zh-CN"/>
              </w:rPr>
              <w:t>4、</w:t>
            </w:r>
            <w:r>
              <w:rPr>
                <w:rFonts w:hint="eastAsia" w:ascii="仿宋_GB2312" w:hAnsi="仿宋_GB2312" w:eastAsia="仿宋_GB2312" w:cs="仿宋_GB2312"/>
                <w:color w:val="000000"/>
                <w:spacing w:val="0"/>
                <w:w w:val="100"/>
                <w:kern w:val="0"/>
                <w:sz w:val="21"/>
                <w:szCs w:val="21"/>
                <w:shd w:val="clear" w:color="auto" w:fill="FFFFFF"/>
                <w:lang w:val="zh-CN" w:bidi="zh-CN"/>
              </w:rPr>
              <w:t>审查申请材料、证明材料过程中以权谋私的；</w:t>
            </w:r>
          </w:p>
          <w:p w14:paraId="1CC9004D">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color w:val="000000"/>
                <w:spacing w:val="0"/>
                <w:w w:val="100"/>
                <w:kern w:val="0"/>
                <w:sz w:val="21"/>
                <w:szCs w:val="21"/>
                <w:shd w:val="clear" w:color="auto" w:fill="FFFFFF"/>
                <w:lang w:val="en-US" w:bidi="zh-CN"/>
              </w:rPr>
              <w:t>5、</w:t>
            </w:r>
            <w:r>
              <w:rPr>
                <w:rFonts w:hint="eastAsia" w:ascii="仿宋_GB2312" w:hAnsi="仿宋_GB2312" w:eastAsia="仿宋_GB2312" w:cs="仿宋_GB2312"/>
                <w:color w:val="000000"/>
                <w:spacing w:val="0"/>
                <w:w w:val="100"/>
                <w:kern w:val="0"/>
                <w:sz w:val="21"/>
                <w:szCs w:val="21"/>
                <w:shd w:val="clear" w:color="auto" w:fill="FFFFFF"/>
                <w:lang w:val="zh-CN" w:bidi="zh-CN"/>
              </w:rPr>
              <w:t>在审批过程中出具虚假证明的；</w:t>
            </w:r>
          </w:p>
          <w:p w14:paraId="4B85EA82">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color w:val="000000"/>
                <w:spacing w:val="0"/>
                <w:w w:val="100"/>
                <w:kern w:val="0"/>
                <w:sz w:val="21"/>
                <w:szCs w:val="21"/>
                <w:shd w:val="clear" w:color="auto" w:fill="FFFFFF"/>
                <w:lang w:val="en-US" w:bidi="zh-CN"/>
              </w:rPr>
              <w:t>6、</w:t>
            </w:r>
            <w:r>
              <w:rPr>
                <w:rFonts w:hint="eastAsia" w:ascii="仿宋_GB2312" w:hAnsi="仿宋_GB2312" w:eastAsia="仿宋_GB2312" w:cs="仿宋_GB2312"/>
                <w:color w:val="000000"/>
                <w:spacing w:val="0"/>
                <w:w w:val="100"/>
                <w:kern w:val="0"/>
                <w:sz w:val="21"/>
                <w:szCs w:val="21"/>
                <w:shd w:val="clear" w:color="auto" w:fill="FFFFFF"/>
                <w:lang w:val="zh-CN" w:bidi="zh-CN"/>
              </w:rPr>
              <w:t>其他违反法律法规规章文件规定的行为。</w:t>
            </w:r>
          </w:p>
        </w:tc>
        <w:tc>
          <w:tcPr>
            <w:tcW w:w="1412" w:type="dxa"/>
            <w:vAlign w:val="center"/>
          </w:tcPr>
          <w:p w14:paraId="372CF9E5">
            <w:pPr>
              <w:keepNext w:val="0"/>
              <w:keepLines w:val="0"/>
              <w:pageBreakBefore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sz w:val="21"/>
                <w:szCs w:val="21"/>
                <w:lang w:val="zh-CN" w:eastAsia="zh-CN" w:bidi="zh-CN"/>
              </w:rPr>
            </w:pPr>
          </w:p>
        </w:tc>
      </w:tr>
      <w:tr w14:paraId="4484C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2B194060">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kern w:val="0"/>
                <w:sz w:val="21"/>
                <w:szCs w:val="21"/>
                <w:lang w:val="en-US" w:eastAsia="zh-CN" w:bidi="ar"/>
              </w:rPr>
              <w:t>169</w:t>
            </w:r>
          </w:p>
        </w:tc>
        <w:tc>
          <w:tcPr>
            <w:tcW w:w="657" w:type="dxa"/>
            <w:vAlign w:val="center"/>
          </w:tcPr>
          <w:p w14:paraId="7B202DF5">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0"/>
                <w:sz w:val="21"/>
                <w:szCs w:val="21"/>
                <w:lang w:val="en-US" w:eastAsia="zh-CN" w:bidi="ar"/>
              </w:rPr>
              <w:t>行政确认</w:t>
            </w:r>
          </w:p>
        </w:tc>
        <w:tc>
          <w:tcPr>
            <w:tcW w:w="1791" w:type="dxa"/>
            <w:vAlign w:val="center"/>
          </w:tcPr>
          <w:p w14:paraId="7D45D39B">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spacing w:val="0"/>
                <w:w w:val="100"/>
                <w:kern w:val="0"/>
                <w:sz w:val="21"/>
                <w:szCs w:val="21"/>
                <w:lang w:val="en-US" w:eastAsia="zh-CN" w:bidi="ar"/>
              </w:rPr>
              <w:t>婚育证明办理</w:t>
            </w:r>
          </w:p>
        </w:tc>
        <w:tc>
          <w:tcPr>
            <w:tcW w:w="741" w:type="dxa"/>
            <w:vAlign w:val="center"/>
          </w:tcPr>
          <w:p w14:paraId="623C850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cs="仿宋_GB2312"/>
                <w:color w:val="000000"/>
                <w:spacing w:val="0"/>
                <w:w w:val="100"/>
                <w:kern w:val="0"/>
                <w:sz w:val="21"/>
                <w:szCs w:val="21"/>
                <w:lang w:val="en-US" w:eastAsia="zh-CN" w:bidi="ar"/>
              </w:rPr>
              <w:t>各街道</w:t>
            </w:r>
          </w:p>
        </w:tc>
        <w:tc>
          <w:tcPr>
            <w:tcW w:w="3595" w:type="dxa"/>
            <w:vAlign w:val="center"/>
          </w:tcPr>
          <w:p w14:paraId="6572C9BD">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6" w:firstLineChars="0"/>
              <w:jc w:val="left"/>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spacing w:val="0"/>
                <w:w w:val="100"/>
                <w:kern w:val="0"/>
                <w:sz w:val="21"/>
                <w:szCs w:val="21"/>
                <w:lang w:val="en-US" w:eastAsia="zh-CN" w:bidi="ar"/>
              </w:rPr>
              <w:t>《流动人口计划生育工作条例》（2009年5月11日国务院令第555号）第七条流动人口中的成年育龄妇女（以下称成年育龄妇女）在离开户籍所在地前，应当凭本人居民身份证到户籍所在地的乡</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镇</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人民政府或者街道办事处办理婚育证明；已婚的，办理婚育证明还应当出示结婚证。婚育证明应当载明成年育龄妇女的姓名、年龄、公民身份号码、婚姻状况、配偶信息、生育状况、避孕节育情况等内容。流动人口户籍所在地的乡（镇）人民政府、街道办事处应当及时出具婚育证明。第八条成年育龄妇女应当自到达现居住地之日起30日内提交婚育证明。成年育龄妇女可以向现居住地的乡（镇）人民政府或者街道办事处提交婚育证明，也可以通过村民委员会、居民委员会向现居住地的乡（镇）人民政府或者街道办事处提交婚育证明。流动人口现居住地的乡（镇）人民政府、街道办事处应当查验婚育证明，督促未办理婚育证明的成年育龄妇女及时补办婚育证明；告知流动人口在现居住地可以享受的计划生育服务和奖励、优待，以及应当履行的计划生育相关义务。村民委员会、居民委员会应当协助乡（镇）人民政府、街道办事处开展本条第二款规定</w:t>
            </w:r>
            <w:r>
              <w:rPr>
                <w:rFonts w:hint="eastAsia" w:ascii="仿宋_GB2312" w:hAnsi="仿宋_GB2312" w:eastAsia="仿宋_GB2312" w:cs="仿宋_GB2312"/>
                <w:color w:val="333333"/>
                <w:spacing w:val="0"/>
                <w:w w:val="100"/>
                <w:kern w:val="0"/>
                <w:sz w:val="21"/>
                <w:szCs w:val="21"/>
                <w:shd w:val="clear" w:color="auto" w:fill="FFFFFF"/>
                <w:lang w:val="en-US" w:eastAsia="zh-CN" w:bidi="ar"/>
              </w:rPr>
              <w:t>的工作，做好流动人口婚育情况登记。</w:t>
            </w:r>
          </w:p>
        </w:tc>
        <w:tc>
          <w:tcPr>
            <w:tcW w:w="2357" w:type="dxa"/>
            <w:vAlign w:val="center"/>
          </w:tcPr>
          <w:p w14:paraId="5F56EA20">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2"/>
                <w:sz w:val="21"/>
                <w:szCs w:val="21"/>
                <w:shd w:val="clear" w:color="auto" w:fill="FFFFFF"/>
                <w:lang w:val="en-US" w:eastAsia="zh-CN" w:bidi="ar"/>
              </w:rPr>
            </w:pPr>
            <w:r>
              <w:rPr>
                <w:rFonts w:hint="eastAsia" w:ascii="仿宋_GB2312" w:hAnsi="仿宋_GB2312" w:cs="仿宋_GB2312"/>
                <w:color w:val="000000"/>
                <w:spacing w:val="0"/>
                <w:w w:val="100"/>
                <w:kern w:val="2"/>
                <w:sz w:val="21"/>
                <w:szCs w:val="21"/>
                <w:shd w:val="clear" w:color="auto" w:fill="FFFFFF"/>
                <w:lang w:val="en-US" w:eastAsia="zh-CN" w:bidi="ar"/>
              </w:rPr>
              <w:t>1、</w:t>
            </w:r>
            <w:r>
              <w:rPr>
                <w:rFonts w:hint="eastAsia" w:ascii="仿宋_GB2312" w:hAnsi="仿宋_GB2312" w:eastAsia="仿宋_GB2312" w:cs="仿宋_GB2312"/>
                <w:color w:val="000000"/>
                <w:spacing w:val="0"/>
                <w:w w:val="100"/>
                <w:kern w:val="2"/>
                <w:sz w:val="21"/>
                <w:szCs w:val="21"/>
                <w:shd w:val="clear" w:color="auto" w:fill="FFFFFF"/>
                <w:lang w:val="en-US" w:eastAsia="zh-CN" w:bidi="ar"/>
              </w:rPr>
              <w:t>受理环节责任：公示依法应当提交的材料；一次性告知补正材料；依法受理或不予受理（不予受理应当告知理由）。</w:t>
            </w:r>
          </w:p>
          <w:p w14:paraId="6685EC91">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color w:val="000000"/>
                <w:spacing w:val="0"/>
                <w:w w:val="100"/>
                <w:kern w:val="2"/>
                <w:sz w:val="21"/>
                <w:szCs w:val="21"/>
                <w:shd w:val="clear" w:color="auto" w:fill="FFFFFF"/>
                <w:lang w:val="en-US" w:eastAsia="zh-CN" w:bidi="ar"/>
              </w:rPr>
              <w:t>2</w:t>
            </w:r>
            <w:r>
              <w:rPr>
                <w:rFonts w:hint="eastAsia" w:ascii="仿宋_GB2312" w:hAnsi="仿宋_GB2312" w:cs="仿宋_GB2312"/>
                <w:color w:val="000000"/>
                <w:spacing w:val="0"/>
                <w:w w:val="100"/>
                <w:kern w:val="2"/>
                <w:sz w:val="21"/>
                <w:szCs w:val="21"/>
                <w:shd w:val="clear" w:color="auto" w:fill="FFFFFF"/>
                <w:lang w:val="en-US" w:eastAsia="zh-CN" w:bidi="ar"/>
              </w:rPr>
              <w:t>、</w:t>
            </w:r>
            <w:r>
              <w:rPr>
                <w:rFonts w:hint="eastAsia" w:ascii="仿宋_GB2312" w:hAnsi="仿宋_GB2312" w:eastAsia="仿宋_GB2312" w:cs="仿宋_GB2312"/>
                <w:color w:val="000000"/>
                <w:spacing w:val="0"/>
                <w:w w:val="100"/>
                <w:kern w:val="2"/>
                <w:sz w:val="21"/>
                <w:szCs w:val="21"/>
                <w:shd w:val="clear" w:color="auto" w:fill="FFFFFF"/>
                <w:lang w:val="en-US" w:eastAsia="zh-CN" w:bidi="ar"/>
              </w:rPr>
              <w:t>审查环节责任：对初审材料进行审核，提出初审意见。</w:t>
            </w:r>
          </w:p>
          <w:p w14:paraId="6EC78D3E">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color w:val="000000"/>
                <w:spacing w:val="0"/>
                <w:w w:val="100"/>
                <w:kern w:val="2"/>
                <w:sz w:val="21"/>
                <w:szCs w:val="21"/>
                <w:shd w:val="clear" w:color="auto" w:fill="FFFFFF"/>
                <w:lang w:val="en-US" w:eastAsia="zh-CN" w:bidi="ar"/>
              </w:rPr>
              <w:t>3</w:t>
            </w:r>
            <w:r>
              <w:rPr>
                <w:rFonts w:hint="eastAsia" w:ascii="仿宋_GB2312" w:hAnsi="仿宋_GB2312" w:cs="仿宋_GB2312"/>
                <w:color w:val="000000"/>
                <w:spacing w:val="0"/>
                <w:w w:val="100"/>
                <w:kern w:val="2"/>
                <w:sz w:val="21"/>
                <w:szCs w:val="21"/>
                <w:shd w:val="clear" w:color="auto" w:fill="FFFFFF"/>
                <w:lang w:val="en-US" w:eastAsia="zh-CN" w:bidi="ar"/>
              </w:rPr>
              <w:t>、</w:t>
            </w:r>
            <w:r>
              <w:rPr>
                <w:rFonts w:hint="eastAsia" w:ascii="仿宋_GB2312" w:hAnsi="仿宋_GB2312" w:eastAsia="仿宋_GB2312" w:cs="仿宋_GB2312"/>
                <w:color w:val="000000"/>
                <w:spacing w:val="0"/>
                <w:w w:val="100"/>
                <w:kern w:val="2"/>
                <w:sz w:val="21"/>
                <w:szCs w:val="21"/>
                <w:shd w:val="clear" w:color="auto" w:fill="FFFFFF"/>
                <w:lang w:val="en-US" w:eastAsia="zh-CN" w:bidi="ar"/>
              </w:rPr>
              <w:t>决定环节责任：作出转报决定（不予转报的应当告知理由）；按时办结；法定告知。</w:t>
            </w:r>
          </w:p>
          <w:p w14:paraId="27F991CD">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color w:val="000000"/>
                <w:spacing w:val="0"/>
                <w:w w:val="100"/>
                <w:kern w:val="2"/>
                <w:sz w:val="21"/>
                <w:szCs w:val="21"/>
                <w:shd w:val="clear" w:color="auto" w:fill="FFFFFF"/>
                <w:lang w:val="en-US" w:eastAsia="zh-CN" w:bidi="ar"/>
              </w:rPr>
              <w:t>4</w:t>
            </w:r>
            <w:r>
              <w:rPr>
                <w:rFonts w:hint="eastAsia" w:ascii="仿宋_GB2312" w:hAnsi="仿宋_GB2312" w:cs="仿宋_GB2312"/>
                <w:color w:val="000000"/>
                <w:spacing w:val="0"/>
                <w:w w:val="100"/>
                <w:kern w:val="2"/>
                <w:sz w:val="21"/>
                <w:szCs w:val="21"/>
                <w:shd w:val="clear" w:color="auto" w:fill="FFFFFF"/>
                <w:lang w:val="en-US" w:eastAsia="zh-CN" w:bidi="ar"/>
              </w:rPr>
              <w:t>、</w:t>
            </w:r>
            <w:r>
              <w:rPr>
                <w:rFonts w:hint="eastAsia" w:ascii="仿宋_GB2312" w:hAnsi="仿宋_GB2312" w:eastAsia="仿宋_GB2312" w:cs="仿宋_GB2312"/>
                <w:color w:val="000000"/>
                <w:spacing w:val="0"/>
                <w:w w:val="100"/>
                <w:kern w:val="2"/>
                <w:sz w:val="21"/>
                <w:szCs w:val="21"/>
                <w:shd w:val="clear" w:color="auto" w:fill="FFFFFF"/>
                <w:lang w:val="en-US" w:eastAsia="zh-CN" w:bidi="ar"/>
              </w:rPr>
              <w:t>送达环节责任：制发相关文书并转报；信息公开。</w:t>
            </w:r>
          </w:p>
          <w:p w14:paraId="59560002">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color w:val="000000"/>
                <w:spacing w:val="0"/>
                <w:w w:val="100"/>
                <w:kern w:val="2"/>
                <w:sz w:val="21"/>
                <w:szCs w:val="21"/>
                <w:shd w:val="clear" w:color="auto" w:fill="FFFFFF"/>
                <w:lang w:val="en-US" w:eastAsia="zh-CN" w:bidi="ar"/>
              </w:rPr>
              <w:t>5</w:t>
            </w:r>
            <w:r>
              <w:rPr>
                <w:rFonts w:hint="eastAsia" w:ascii="仿宋_GB2312" w:hAnsi="仿宋_GB2312" w:cs="仿宋_GB2312"/>
                <w:color w:val="000000"/>
                <w:spacing w:val="0"/>
                <w:w w:val="100"/>
                <w:kern w:val="2"/>
                <w:sz w:val="21"/>
                <w:szCs w:val="21"/>
                <w:shd w:val="clear" w:color="auto" w:fill="FFFFFF"/>
                <w:lang w:val="en-US" w:eastAsia="zh-CN" w:bidi="ar"/>
              </w:rPr>
              <w:t>、</w:t>
            </w:r>
            <w:r>
              <w:rPr>
                <w:rFonts w:hint="eastAsia" w:ascii="仿宋_GB2312" w:hAnsi="仿宋_GB2312" w:eastAsia="仿宋_GB2312" w:cs="仿宋_GB2312"/>
                <w:color w:val="000000"/>
                <w:spacing w:val="0"/>
                <w:w w:val="100"/>
                <w:kern w:val="2"/>
                <w:sz w:val="21"/>
                <w:szCs w:val="21"/>
                <w:shd w:val="clear" w:color="auto" w:fill="FFFFFF"/>
                <w:lang w:val="en-US" w:eastAsia="zh-CN" w:bidi="ar"/>
              </w:rPr>
              <w:t>事后责任：接受监督，及时处理反馈信息。</w:t>
            </w:r>
          </w:p>
          <w:p w14:paraId="08E5C95C">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color w:val="000000"/>
                <w:spacing w:val="0"/>
                <w:w w:val="100"/>
                <w:kern w:val="2"/>
                <w:sz w:val="21"/>
                <w:szCs w:val="21"/>
                <w:shd w:val="clear" w:color="auto" w:fill="FFFFFF"/>
                <w:lang w:val="en-US" w:eastAsia="zh-CN" w:bidi="ar"/>
              </w:rPr>
              <w:t>6</w:t>
            </w:r>
            <w:r>
              <w:rPr>
                <w:rFonts w:hint="eastAsia" w:ascii="仿宋_GB2312" w:hAnsi="仿宋_GB2312" w:cs="仿宋_GB2312"/>
                <w:color w:val="000000"/>
                <w:spacing w:val="0"/>
                <w:w w:val="100"/>
                <w:kern w:val="2"/>
                <w:sz w:val="21"/>
                <w:szCs w:val="21"/>
                <w:shd w:val="clear" w:color="auto" w:fill="FFFFFF"/>
                <w:lang w:val="en-US" w:eastAsia="zh-CN" w:bidi="ar"/>
              </w:rPr>
              <w:t>、</w:t>
            </w:r>
            <w:r>
              <w:rPr>
                <w:rFonts w:hint="eastAsia" w:ascii="仿宋_GB2312" w:hAnsi="仿宋_GB2312" w:eastAsia="仿宋_GB2312" w:cs="仿宋_GB2312"/>
                <w:color w:val="000000"/>
                <w:spacing w:val="0"/>
                <w:w w:val="100"/>
                <w:kern w:val="2"/>
                <w:sz w:val="21"/>
                <w:szCs w:val="21"/>
                <w:shd w:val="clear" w:color="auto" w:fill="FFFFFF"/>
                <w:lang w:val="en-US" w:eastAsia="zh-CN" w:bidi="ar"/>
              </w:rPr>
              <w:t>其他法律法规政策规定应履行的责任。</w:t>
            </w:r>
          </w:p>
        </w:tc>
        <w:tc>
          <w:tcPr>
            <w:tcW w:w="3051" w:type="dxa"/>
            <w:vAlign w:val="center"/>
          </w:tcPr>
          <w:p w14:paraId="0FCFD4FE">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shd w:val="clear" w:color="auto" w:fill="FFFFFF"/>
                <w:lang w:val="zh-CN" w:bidi="zh-CN"/>
              </w:rPr>
            </w:pPr>
            <w:r>
              <w:rPr>
                <w:rFonts w:hint="eastAsia" w:ascii="仿宋_GB2312" w:hAnsi="仿宋_GB2312" w:eastAsia="仿宋_GB2312" w:cs="仿宋_GB2312"/>
                <w:color w:val="000000"/>
                <w:spacing w:val="0"/>
                <w:w w:val="100"/>
                <w:kern w:val="0"/>
                <w:sz w:val="21"/>
                <w:szCs w:val="21"/>
                <w:shd w:val="clear" w:color="auto" w:fill="FFFFFF"/>
                <w:lang w:val="zh-CN" w:bidi="zh-CN"/>
              </w:rPr>
              <w:t>因不履行或不正确履行行政职责，出现以下情形的，行政机关及相关工作人员应承担相应责任：</w:t>
            </w:r>
          </w:p>
          <w:p w14:paraId="7C583E80">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shd w:val="clear" w:color="auto" w:fill="FFFFFF"/>
                <w:lang w:val="zh-CN" w:bidi="zh-CN"/>
              </w:rPr>
            </w:pPr>
            <w:r>
              <w:rPr>
                <w:rFonts w:hint="eastAsia" w:ascii="仿宋_GB2312" w:hAnsi="仿宋_GB2312" w:cs="仿宋_GB2312"/>
                <w:color w:val="000000"/>
                <w:spacing w:val="0"/>
                <w:w w:val="100"/>
                <w:kern w:val="0"/>
                <w:sz w:val="21"/>
                <w:szCs w:val="21"/>
                <w:shd w:val="clear" w:color="auto" w:fill="FFFFFF"/>
                <w:lang w:val="en-US" w:bidi="zh-CN"/>
              </w:rPr>
              <w:t>1、</w:t>
            </w:r>
            <w:r>
              <w:rPr>
                <w:rFonts w:hint="eastAsia" w:ascii="仿宋_GB2312" w:hAnsi="仿宋_GB2312" w:eastAsia="仿宋_GB2312" w:cs="仿宋_GB2312"/>
                <w:color w:val="000000"/>
                <w:spacing w:val="0"/>
                <w:w w:val="100"/>
                <w:kern w:val="0"/>
                <w:sz w:val="21"/>
                <w:szCs w:val="21"/>
                <w:shd w:val="clear" w:color="auto" w:fill="FFFFFF"/>
                <w:lang w:val="zh-CN" w:bidi="zh-CN"/>
              </w:rPr>
              <w:t>对符合条件不予办理的；</w:t>
            </w:r>
          </w:p>
          <w:p w14:paraId="07F7B0FB">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color w:val="000000"/>
                <w:spacing w:val="0"/>
                <w:w w:val="100"/>
                <w:kern w:val="0"/>
                <w:sz w:val="21"/>
                <w:szCs w:val="21"/>
                <w:shd w:val="clear" w:color="auto" w:fill="FFFFFF"/>
                <w:lang w:val="zh-CN" w:bidi="zh-CN"/>
              </w:rPr>
              <w:t>2</w:t>
            </w:r>
            <w:r>
              <w:rPr>
                <w:rFonts w:hint="eastAsia" w:ascii="仿宋_GB2312" w:hAnsi="仿宋_GB2312" w:cs="仿宋_GB2312"/>
                <w:color w:val="000000"/>
                <w:spacing w:val="0"/>
                <w:w w:val="100"/>
                <w:kern w:val="0"/>
                <w:sz w:val="21"/>
                <w:szCs w:val="21"/>
                <w:shd w:val="clear" w:color="auto" w:fill="FFFFFF"/>
                <w:lang w:val="zh-CN" w:bidi="zh-CN"/>
              </w:rPr>
              <w:t>、</w:t>
            </w:r>
            <w:r>
              <w:rPr>
                <w:rFonts w:hint="eastAsia" w:ascii="仿宋_GB2312" w:hAnsi="仿宋_GB2312" w:eastAsia="仿宋_GB2312" w:cs="仿宋_GB2312"/>
                <w:color w:val="000000"/>
                <w:spacing w:val="0"/>
                <w:w w:val="100"/>
                <w:kern w:val="0"/>
                <w:sz w:val="21"/>
                <w:szCs w:val="21"/>
                <w:shd w:val="clear" w:color="auto" w:fill="FFFFFF"/>
                <w:lang w:val="zh-CN" w:bidi="zh-CN"/>
              </w:rPr>
              <w:t>不符合条件予以办理的；</w:t>
            </w:r>
          </w:p>
          <w:p w14:paraId="683E43B5">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color w:val="000000"/>
                <w:spacing w:val="0"/>
                <w:w w:val="100"/>
                <w:kern w:val="0"/>
                <w:sz w:val="21"/>
                <w:szCs w:val="21"/>
                <w:shd w:val="clear" w:color="auto" w:fill="FFFFFF"/>
                <w:lang w:val="en-US" w:bidi="zh-CN"/>
              </w:rPr>
              <w:t>3、</w:t>
            </w:r>
            <w:r>
              <w:rPr>
                <w:rFonts w:hint="eastAsia" w:ascii="仿宋_GB2312" w:hAnsi="仿宋_GB2312" w:eastAsia="仿宋_GB2312" w:cs="仿宋_GB2312"/>
                <w:color w:val="000000"/>
                <w:spacing w:val="0"/>
                <w:w w:val="100"/>
                <w:kern w:val="0"/>
                <w:sz w:val="21"/>
                <w:szCs w:val="21"/>
                <w:shd w:val="clear" w:color="auto" w:fill="FFFFFF"/>
                <w:lang w:val="zh-CN" w:bidi="zh-CN"/>
              </w:rPr>
              <w:t>违反规定批准申请的；</w:t>
            </w:r>
          </w:p>
          <w:p w14:paraId="15D7E939">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color w:val="000000"/>
                <w:spacing w:val="0"/>
                <w:w w:val="100"/>
                <w:kern w:val="0"/>
                <w:sz w:val="21"/>
                <w:szCs w:val="21"/>
                <w:shd w:val="clear" w:color="auto" w:fill="FFFFFF"/>
                <w:lang w:val="en-US" w:bidi="zh-CN"/>
              </w:rPr>
              <w:t>4、</w:t>
            </w:r>
            <w:r>
              <w:rPr>
                <w:rFonts w:hint="eastAsia" w:ascii="仿宋_GB2312" w:hAnsi="仿宋_GB2312" w:eastAsia="仿宋_GB2312" w:cs="仿宋_GB2312"/>
                <w:color w:val="000000"/>
                <w:spacing w:val="0"/>
                <w:w w:val="100"/>
                <w:kern w:val="0"/>
                <w:sz w:val="21"/>
                <w:szCs w:val="21"/>
                <w:shd w:val="clear" w:color="auto" w:fill="FFFFFF"/>
                <w:lang w:val="zh-CN" w:bidi="zh-CN"/>
              </w:rPr>
              <w:t>审查申请材料、证明材料过程中以权谋私的；</w:t>
            </w:r>
          </w:p>
          <w:p w14:paraId="06D59B24">
            <w:pPr>
              <w:keepNext w:val="0"/>
              <w:keepLines w:val="0"/>
              <w:pageBreakBefore w:val="0"/>
              <w:numPr>
                <w:ilvl w:val="0"/>
                <w:numId w:val="0"/>
              </w:numPr>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color w:val="000000"/>
                <w:spacing w:val="0"/>
                <w:w w:val="100"/>
                <w:kern w:val="0"/>
                <w:sz w:val="21"/>
                <w:szCs w:val="21"/>
                <w:shd w:val="clear" w:color="auto" w:fill="FFFFFF"/>
                <w:lang w:val="en-US" w:bidi="zh-CN"/>
              </w:rPr>
              <w:t>5、</w:t>
            </w:r>
            <w:r>
              <w:rPr>
                <w:rFonts w:hint="eastAsia" w:ascii="仿宋_GB2312" w:hAnsi="仿宋_GB2312" w:eastAsia="仿宋_GB2312" w:cs="仿宋_GB2312"/>
                <w:color w:val="000000"/>
                <w:spacing w:val="0"/>
                <w:w w:val="100"/>
                <w:kern w:val="0"/>
                <w:sz w:val="21"/>
                <w:szCs w:val="21"/>
                <w:shd w:val="clear" w:color="auto" w:fill="FFFFFF"/>
                <w:lang w:val="zh-CN" w:bidi="zh-CN"/>
              </w:rPr>
              <w:t>在审批过程中出具虚假证明的；</w:t>
            </w:r>
          </w:p>
          <w:p w14:paraId="4655B972">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cs="仿宋_GB2312"/>
                <w:color w:val="000000"/>
                <w:spacing w:val="0"/>
                <w:w w:val="100"/>
                <w:kern w:val="0"/>
                <w:sz w:val="21"/>
                <w:szCs w:val="21"/>
                <w:shd w:val="clear" w:color="auto" w:fill="FFFFFF"/>
                <w:lang w:val="en-US" w:bidi="zh-CN"/>
              </w:rPr>
              <w:t>6、</w:t>
            </w:r>
            <w:r>
              <w:rPr>
                <w:rFonts w:hint="eastAsia" w:ascii="仿宋_GB2312" w:hAnsi="仿宋_GB2312" w:eastAsia="仿宋_GB2312" w:cs="仿宋_GB2312"/>
                <w:color w:val="000000"/>
                <w:spacing w:val="0"/>
                <w:w w:val="100"/>
                <w:kern w:val="0"/>
                <w:sz w:val="21"/>
                <w:szCs w:val="21"/>
                <w:shd w:val="clear" w:color="auto" w:fill="FFFFFF"/>
                <w:lang w:val="zh-CN" w:bidi="zh-CN"/>
              </w:rPr>
              <w:t>其他违反法律法规规章文件规定的行为。</w:t>
            </w:r>
          </w:p>
        </w:tc>
        <w:tc>
          <w:tcPr>
            <w:tcW w:w="1412" w:type="dxa"/>
            <w:vAlign w:val="center"/>
          </w:tcPr>
          <w:p w14:paraId="6A7CCD08">
            <w:pPr>
              <w:keepNext w:val="0"/>
              <w:keepLines w:val="0"/>
              <w:pageBreakBefore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sz w:val="21"/>
                <w:szCs w:val="21"/>
                <w:lang w:val="zh-CN" w:eastAsia="zh-CN" w:bidi="zh-CN"/>
              </w:rPr>
            </w:pPr>
          </w:p>
        </w:tc>
      </w:tr>
      <w:tr w14:paraId="611BA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6A1CA265">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kern w:val="0"/>
                <w:sz w:val="21"/>
                <w:szCs w:val="21"/>
                <w:lang w:val="en-US" w:eastAsia="zh-CN" w:bidi="ar"/>
              </w:rPr>
              <w:t>170</w:t>
            </w:r>
          </w:p>
        </w:tc>
        <w:tc>
          <w:tcPr>
            <w:tcW w:w="657" w:type="dxa"/>
            <w:vAlign w:val="center"/>
          </w:tcPr>
          <w:p w14:paraId="0183E5B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0"/>
                <w:sz w:val="21"/>
                <w:szCs w:val="21"/>
                <w:lang w:val="en-US" w:eastAsia="zh-CN" w:bidi="ar"/>
              </w:rPr>
              <w:t>行政确认</w:t>
            </w:r>
          </w:p>
        </w:tc>
        <w:tc>
          <w:tcPr>
            <w:tcW w:w="1791" w:type="dxa"/>
            <w:vAlign w:val="center"/>
          </w:tcPr>
          <w:p w14:paraId="6AFA326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b w:val="0"/>
                <w:i w:val="0"/>
                <w:color w:val="000000"/>
                <w:spacing w:val="0"/>
                <w:w w:val="100"/>
                <w:sz w:val="21"/>
                <w:szCs w:val="21"/>
                <w:u w:val="none"/>
                <w:lang w:val="en-US" w:eastAsia="zh-CN"/>
              </w:rPr>
            </w:pPr>
            <w:r>
              <w:rPr>
                <w:rFonts w:hint="eastAsia" w:ascii="仿宋_GB2312" w:hAnsi="仿宋_GB2312" w:eastAsia="仿宋_GB2312" w:cs="仿宋_GB2312"/>
                <w:spacing w:val="0"/>
                <w:w w:val="100"/>
                <w:kern w:val="0"/>
                <w:sz w:val="21"/>
                <w:szCs w:val="21"/>
                <w:lang w:val="en-US" w:eastAsia="zh-CN" w:bidi="ar"/>
              </w:rPr>
              <w:t>独生子女父母光荣证补办</w:t>
            </w:r>
          </w:p>
        </w:tc>
        <w:tc>
          <w:tcPr>
            <w:tcW w:w="741" w:type="dxa"/>
            <w:vAlign w:val="center"/>
          </w:tcPr>
          <w:p w14:paraId="5EC8AB9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0"/>
                <w:sz w:val="21"/>
                <w:szCs w:val="21"/>
                <w:lang w:val="en-US" w:eastAsia="zh-CN" w:bidi="ar"/>
              </w:rPr>
              <w:t>各</w:t>
            </w:r>
            <w:r>
              <w:rPr>
                <w:rFonts w:hint="eastAsia" w:ascii="仿宋_GB2312" w:hAnsi="仿宋_GB2312" w:cs="仿宋_GB2312"/>
                <w:spacing w:val="0"/>
                <w:w w:val="100"/>
                <w:kern w:val="0"/>
                <w:sz w:val="21"/>
                <w:szCs w:val="21"/>
                <w:lang w:val="en-US" w:eastAsia="zh-CN" w:bidi="ar"/>
              </w:rPr>
              <w:t>街道</w:t>
            </w:r>
          </w:p>
        </w:tc>
        <w:tc>
          <w:tcPr>
            <w:tcW w:w="3595" w:type="dxa"/>
            <w:vAlign w:val="center"/>
          </w:tcPr>
          <w:p w14:paraId="0FA80F25">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cs="仿宋_GB2312"/>
                <w:spacing w:val="0"/>
                <w:w w:val="100"/>
                <w:kern w:val="0"/>
                <w:sz w:val="21"/>
                <w:szCs w:val="21"/>
                <w:lang w:val="en-US" w:eastAsia="zh-CN" w:bidi="ar"/>
              </w:rPr>
              <w:t>1、</w:t>
            </w:r>
            <w:r>
              <w:rPr>
                <w:rFonts w:hint="eastAsia" w:ascii="仿宋_GB2312" w:hAnsi="仿宋_GB2312" w:eastAsia="仿宋_GB2312" w:cs="仿宋_GB2312"/>
                <w:spacing w:val="0"/>
                <w:w w:val="100"/>
                <w:kern w:val="0"/>
                <w:sz w:val="21"/>
                <w:szCs w:val="21"/>
                <w:lang w:val="en-US" w:eastAsia="zh-CN" w:bidi="ar"/>
              </w:rPr>
              <w:t>《河北省人口与计划生育条例》</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2016年3月29日修正</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第三十条：对自2016年1月1日起生育一个子女的夫妻，不再发给《独生子女父母光荣证》。依法领取《独生子女父母光荣证》的独生子女父母，持证享受以下奖励</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一</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从领取《独生子女父母光荣证》之日起，到子女十八周岁止，对独生子女父母由双方所在单位每月分别发给不低于十元的奖金；</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二</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独生子女父母，是国家工作人员、企业事业单位职工的，退休时分别给予不低于三千元的一次性奖励；是农村居民及城镇无业居民的，年老丧失劳动能力时，给予适当补助。</w:t>
            </w:r>
          </w:p>
          <w:p w14:paraId="4283DDA2">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spacing w:val="0"/>
                <w:w w:val="100"/>
                <w:kern w:val="0"/>
                <w:sz w:val="21"/>
                <w:szCs w:val="21"/>
                <w:lang w:val="en-US" w:eastAsia="zh-CN" w:bidi="ar"/>
              </w:rPr>
              <w:t>2</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《河北省人口与计划生育条例》</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2016年3月29日修正</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第三十一条：县级以上人民政府对已领取《独生子女父母光荣证》的独生子女父母，其独生子女发生意外伤残、死亡的，按照规定给予扶助。在经济补贴、医疗保障、养老保障、应急帮扶、亲情关爱等方面给予照顾。县级以上人民政府应当设立人口与计划生育救助公益金。其经费来源主要是财政投入和社会捐助，主要用于独生子女发生意外伤残、死亡，其父母不再生育或者不再收养子女的，退休或者丧失劳动能力时的补助。</w:t>
            </w:r>
          </w:p>
          <w:p w14:paraId="239B2912">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val="0"/>
                <w:i w:val="0"/>
                <w:snapToGrid/>
                <w:color w:val="000000"/>
                <w:spacing w:val="0"/>
                <w:w w:val="100"/>
                <w:kern w:val="2"/>
                <w:sz w:val="21"/>
                <w:szCs w:val="21"/>
                <w:u w:val="none"/>
                <w:lang w:val="en-US" w:eastAsia="zh-CN" w:bidi="ar-SA"/>
              </w:rPr>
            </w:pPr>
            <w:r>
              <w:rPr>
                <w:rFonts w:hint="eastAsia" w:ascii="仿宋_GB2312" w:hAnsi="仿宋_GB2312" w:eastAsia="仿宋_GB2312" w:cs="仿宋_GB2312"/>
                <w:spacing w:val="0"/>
                <w:w w:val="100"/>
                <w:kern w:val="0"/>
                <w:sz w:val="21"/>
                <w:szCs w:val="21"/>
                <w:lang w:val="en-US" w:eastAsia="zh-CN" w:bidi="ar"/>
              </w:rPr>
              <w:t>3</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《河北省卫生健康委办公室关于〈独生子女父母光荣证〉发放有关事项的通知》</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冀卫办〔2019〕5号</w:t>
            </w:r>
            <w:r>
              <w:rPr>
                <w:rFonts w:hint="eastAsia" w:ascii="仿宋_GB2312" w:hAnsi="仿宋_GB2312" w:cs="仿宋_GB2312"/>
                <w:spacing w:val="0"/>
                <w:w w:val="100"/>
                <w:kern w:val="0"/>
                <w:sz w:val="21"/>
                <w:szCs w:val="21"/>
                <w:lang w:val="en-US" w:eastAsia="zh-CN" w:bidi="ar"/>
              </w:rPr>
              <w:t>）</w:t>
            </w:r>
          </w:p>
        </w:tc>
        <w:tc>
          <w:tcPr>
            <w:tcW w:w="2357" w:type="dxa"/>
            <w:vAlign w:val="center"/>
          </w:tcPr>
          <w:p w14:paraId="177A1029">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1、受理责任：依法受理或不予受理，并一次性告之不予受理理由或需补充提供的相关材料目录。</w:t>
            </w:r>
          </w:p>
          <w:p w14:paraId="13B22AC4">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2、审查责任：按照政策对书面申请材料进行审查，提出是否同意的审核意见。</w:t>
            </w:r>
          </w:p>
          <w:p w14:paraId="73637148">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3、决定责任；作出行政许可或者不予行政许可决定，法定告知（不予许可的应当书面告知理由）。</w:t>
            </w:r>
          </w:p>
          <w:p w14:paraId="4C9B8071">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4、送达责任：审核通过的制发准予通知送达，信息公开。</w:t>
            </w:r>
          </w:p>
          <w:p w14:paraId="1F43E75D">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5、事后监管责任：建立实施监督检查的运行机制和管理制度，开展定期和不定期检查，依法采取相关处置措施。</w:t>
            </w:r>
          </w:p>
          <w:p w14:paraId="1CB81D44">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b w:val="0"/>
                <w:i w:val="0"/>
                <w:snapToGrid/>
                <w:color w:val="000000"/>
                <w:spacing w:val="0"/>
                <w:w w:val="100"/>
                <w:sz w:val="21"/>
                <w:szCs w:val="21"/>
                <w:u w:val="none"/>
                <w:lang w:eastAsia="zh-CN"/>
              </w:rPr>
            </w:pPr>
            <w:r>
              <w:rPr>
                <w:rFonts w:hint="eastAsia" w:ascii="仿宋_GB2312" w:hAnsi="仿宋_GB2312" w:eastAsia="仿宋_GB2312" w:cs="仿宋_GB2312"/>
                <w:spacing w:val="0"/>
                <w:w w:val="100"/>
                <w:kern w:val="0"/>
                <w:sz w:val="21"/>
                <w:szCs w:val="21"/>
                <w:lang w:val="en-US" w:eastAsia="zh-CN" w:bidi="ar"/>
              </w:rPr>
              <w:t>6、其他法律法规规章文件规定应履行的责任。</w:t>
            </w:r>
          </w:p>
        </w:tc>
        <w:tc>
          <w:tcPr>
            <w:tcW w:w="3051" w:type="dxa"/>
            <w:vAlign w:val="center"/>
          </w:tcPr>
          <w:p w14:paraId="245DE97E">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因不履行或不正确履行行政职责，有下列情形的，行政机关及相关工作人员应承担相应责任：</w:t>
            </w:r>
          </w:p>
          <w:p w14:paraId="29482430">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1、对符合受理条件的行政认定申请不予受理的；</w:t>
            </w:r>
          </w:p>
          <w:p w14:paraId="067B87F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2、未严格按照相关政策、法律、法规履行审查义务，对应当予以认定的不予认定，或者对不应认定的予以认定；</w:t>
            </w:r>
          </w:p>
          <w:p w14:paraId="4F3F087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3、不依法履行监督职责或者监督不力，导致群众权益受到损害的；</w:t>
            </w:r>
          </w:p>
          <w:p w14:paraId="319E8650">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4、从事独生子女父母光荣证证明审核的工作人员滥用职权、徇私舞弊、玩忽职守的；</w:t>
            </w:r>
          </w:p>
          <w:p w14:paraId="158836E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5、从事独生子女父母光荣证情况证明审核的工作人员索贿、受贿，谋取不正当利益的；</w:t>
            </w:r>
          </w:p>
          <w:p w14:paraId="54407248">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b w:val="0"/>
                <w:i w:val="0"/>
                <w:snapToGrid/>
                <w:color w:val="000000"/>
                <w:spacing w:val="0"/>
                <w:w w:val="100"/>
                <w:sz w:val="21"/>
                <w:szCs w:val="21"/>
                <w:u w:val="none"/>
                <w:lang w:val="en-US" w:eastAsia="zh-CN"/>
              </w:rPr>
            </w:pPr>
            <w:r>
              <w:rPr>
                <w:rFonts w:hint="eastAsia" w:ascii="仿宋_GB2312" w:hAnsi="仿宋_GB2312" w:eastAsia="仿宋_GB2312" w:cs="仿宋_GB2312"/>
                <w:spacing w:val="0"/>
                <w:w w:val="100"/>
                <w:kern w:val="0"/>
                <w:sz w:val="21"/>
                <w:szCs w:val="21"/>
                <w:lang w:val="en-US" w:eastAsia="zh-CN" w:bidi="ar"/>
              </w:rPr>
              <w:t>6、其他违反法律法规规章文件规定的行为。</w:t>
            </w:r>
          </w:p>
        </w:tc>
        <w:tc>
          <w:tcPr>
            <w:tcW w:w="1412" w:type="dxa"/>
            <w:vAlign w:val="center"/>
          </w:tcPr>
          <w:p w14:paraId="2406EA49">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spacing w:val="0"/>
                <w:w w:val="100"/>
                <w:sz w:val="21"/>
                <w:szCs w:val="21"/>
                <w:lang w:val="zh-CN" w:eastAsia="zh-CN" w:bidi="zh-CN"/>
              </w:rPr>
            </w:pPr>
          </w:p>
        </w:tc>
      </w:tr>
      <w:tr w14:paraId="1D014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15A6766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sz w:val="21"/>
                <w:szCs w:val="21"/>
                <w:lang w:val="en-US" w:eastAsia="zh-CN" w:bidi="zh-CN"/>
              </w:rPr>
              <w:t>171</w:t>
            </w:r>
          </w:p>
        </w:tc>
        <w:tc>
          <w:tcPr>
            <w:tcW w:w="657" w:type="dxa"/>
            <w:vAlign w:val="center"/>
          </w:tcPr>
          <w:p w14:paraId="58D134D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sz w:val="21"/>
                <w:szCs w:val="21"/>
                <w:lang w:val="zh-CN" w:eastAsia="zh-CN" w:bidi="zh-CN"/>
              </w:rPr>
              <w:t>行政确认</w:t>
            </w:r>
          </w:p>
        </w:tc>
        <w:tc>
          <w:tcPr>
            <w:tcW w:w="1791" w:type="dxa"/>
            <w:vAlign w:val="center"/>
          </w:tcPr>
          <w:p w14:paraId="0D5AD21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sz w:val="21"/>
                <w:szCs w:val="21"/>
                <w:lang w:val="zh-CN" w:eastAsia="zh-CN" w:bidi="zh-CN"/>
              </w:rPr>
              <w:t>经济状况证明出具</w:t>
            </w:r>
          </w:p>
        </w:tc>
        <w:tc>
          <w:tcPr>
            <w:tcW w:w="741" w:type="dxa"/>
            <w:vAlign w:val="center"/>
          </w:tcPr>
          <w:p w14:paraId="5C79CD0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38AB447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sz w:val="21"/>
                <w:szCs w:val="21"/>
                <w:lang w:val="zh-CN" w:eastAsia="zh-CN" w:bidi="zh-CN"/>
              </w:rPr>
              <w:t>《河北省法律援助条例》</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2007年7月19日</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十四条：公民向法律援助机构申请法律援助事项，应当填写申请表，并向法律援助机构提交下列证明、材料：（一）身份证或者其他有效的身份证明，代理申请人还应当提交有代理权的证明；（二）经济困难证明；（三）与申请事项有关的案件材料。</w:t>
            </w:r>
          </w:p>
        </w:tc>
        <w:tc>
          <w:tcPr>
            <w:tcW w:w="2357" w:type="dxa"/>
            <w:vAlign w:val="center"/>
          </w:tcPr>
          <w:p w14:paraId="1D271EA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1、受理责任：依法受理或不予受理，并一次性告之不予受理理由或需补充提供的相关材料目录。</w:t>
            </w:r>
          </w:p>
          <w:p w14:paraId="69AB022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2、审查责任：按照政策对书面申请材料进行审查，提出是否同意的审核意见。</w:t>
            </w:r>
          </w:p>
          <w:p w14:paraId="54279A6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3、决定责任；作出行政许可或者不予行政许可决定，法定告知（不予许可的应当书面告知理由）。</w:t>
            </w:r>
          </w:p>
          <w:p w14:paraId="41DB693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4、送达责任：审核通过的制发准予通知送达，信息公开。</w:t>
            </w:r>
          </w:p>
          <w:p w14:paraId="7FA8CD1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5、事后监管责任：建立实施监督检查的运行机制和管理制度，开展定期和不定期检查，依法采取相关处置措施。</w:t>
            </w:r>
          </w:p>
          <w:p w14:paraId="0240DFD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sz w:val="21"/>
                <w:szCs w:val="21"/>
                <w:lang w:val="zh-CN" w:eastAsia="zh-CN" w:bidi="zh-CN"/>
              </w:rPr>
              <w:t>6、其他法律法规规章文件规定应履行的责任。</w:t>
            </w:r>
          </w:p>
        </w:tc>
        <w:tc>
          <w:tcPr>
            <w:tcW w:w="3051" w:type="dxa"/>
            <w:vAlign w:val="center"/>
          </w:tcPr>
          <w:p w14:paraId="62FF97E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p>
          <w:p w14:paraId="23A37C7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1、对符合法定条件的申请不予受理的；</w:t>
            </w:r>
          </w:p>
          <w:p w14:paraId="53F35D1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2、对不符合法定条件的申请人准予城乡低收入家庭认定或者超越法定职权作出准予城乡低收入家庭认定决定的；</w:t>
            </w:r>
          </w:p>
          <w:p w14:paraId="52CB7A4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3、对符合法定条件的申请人不予城乡低收入家庭认定或者不在法定期限内作出准予城乡低收入家庭认定决定的；</w:t>
            </w:r>
          </w:p>
          <w:p w14:paraId="4FE83DB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4、工作中玩忽职守、滥用职权的；</w:t>
            </w:r>
          </w:p>
          <w:p w14:paraId="09EBBBC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5、办理时，索取或者收受他人财物或者谋取其他利益的</w:t>
            </w:r>
          </w:p>
          <w:p w14:paraId="4F80EC9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7、其他违反法律法规规章</w:t>
            </w:r>
          </w:p>
          <w:p w14:paraId="7D13784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sz w:val="21"/>
                <w:szCs w:val="21"/>
                <w:lang w:val="zh-CN" w:eastAsia="zh-CN" w:bidi="zh-CN"/>
              </w:rPr>
              <w:t>文件规定的行为。</w:t>
            </w:r>
          </w:p>
        </w:tc>
        <w:tc>
          <w:tcPr>
            <w:tcW w:w="1412" w:type="dxa"/>
            <w:vAlign w:val="center"/>
          </w:tcPr>
          <w:p w14:paraId="2533345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p>
        </w:tc>
      </w:tr>
      <w:tr w14:paraId="60447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347BC11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172</w:t>
            </w:r>
          </w:p>
        </w:tc>
        <w:tc>
          <w:tcPr>
            <w:tcW w:w="657" w:type="dxa"/>
            <w:vAlign w:val="center"/>
          </w:tcPr>
          <w:p w14:paraId="27E421F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行政确认</w:t>
            </w:r>
          </w:p>
        </w:tc>
        <w:tc>
          <w:tcPr>
            <w:tcW w:w="1791" w:type="dxa"/>
            <w:vAlign w:val="center"/>
          </w:tcPr>
          <w:p w14:paraId="338CD3E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兵役登记</w:t>
            </w:r>
          </w:p>
        </w:tc>
        <w:tc>
          <w:tcPr>
            <w:tcW w:w="741" w:type="dxa"/>
            <w:vAlign w:val="center"/>
          </w:tcPr>
          <w:p w14:paraId="0C27458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6D616F6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1.《征兵工作条例》</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2001年9月5日修订</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十二条：机关、团体、企业事业单位和乡、民族乡、镇的人民政府以及街道办事处，应当根据县、市兵役机关的安排，负责组织本单位和本地区的适龄男性公民进行兵役登记，填写《兵役登记表》，依法确定应服兵役、免服兵役和不得服兵役的人员，并报县、市兵役机关批准。经兵役登记和初步审查合格的，称应征公民。</w:t>
            </w:r>
          </w:p>
          <w:p w14:paraId="15FB4A7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2.《河北省兵役登记实施办法》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冀征〔2013〕32号</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第五条：在乡（镇）城镇户口的适龄公民按农村条件兵征集。</w:t>
            </w:r>
          </w:p>
        </w:tc>
        <w:tc>
          <w:tcPr>
            <w:tcW w:w="2357" w:type="dxa"/>
            <w:vAlign w:val="center"/>
          </w:tcPr>
          <w:p w14:paraId="171BD38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1.受理责任：依法受理或不予受理，并一次性告之不予受理理由或需补充提供的相关材料目录。</w:t>
            </w:r>
          </w:p>
          <w:p w14:paraId="6222F22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2、审查责任：按照政策对书面申请材料进行审查，提出是否同意的审核意见。</w:t>
            </w:r>
          </w:p>
          <w:p w14:paraId="71F794F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3、决定责任；作出行政许可或者不予行政许可决定，法定告知（不予许可的应当书面告知理由）。</w:t>
            </w:r>
          </w:p>
          <w:p w14:paraId="016FA09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4、送达责任：审核通过的制发准予通知送达，信息公开。</w:t>
            </w:r>
          </w:p>
          <w:p w14:paraId="6D31D56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5、事后监管责任：建立实施监督检查的运行机制和管理制度，开展定期和不定期检查，依法采取相关处置措施。</w:t>
            </w:r>
          </w:p>
          <w:p w14:paraId="1DD61B5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6、其他法律法规规章文件规定应履行的责任。</w:t>
            </w:r>
          </w:p>
        </w:tc>
        <w:tc>
          <w:tcPr>
            <w:tcW w:w="3051" w:type="dxa"/>
            <w:vAlign w:val="center"/>
          </w:tcPr>
          <w:p w14:paraId="45BBF9C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p>
          <w:p w14:paraId="30B8C1E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1、对符合受理条件的行政认定申请不予受理的；</w:t>
            </w:r>
          </w:p>
          <w:p w14:paraId="2DA6FDC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2、未严格按照相关政策、法律、法规履行审查义务，对应当予以认定的不予认定，或者对不应认定的予以认定；</w:t>
            </w:r>
          </w:p>
          <w:p w14:paraId="5B0BB97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3、不依法履行监督职责或者监督不力，导致群众权益受到损害的；</w:t>
            </w:r>
          </w:p>
          <w:p w14:paraId="4223CCA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4、从事兵役登记的工作人员滥用职权、徇私舞弊、玩忽职守的；</w:t>
            </w:r>
          </w:p>
          <w:p w14:paraId="66C3EAB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5、从事兵役登记的工作人员索贿、受贿，谋取不正当利益的；</w:t>
            </w:r>
          </w:p>
          <w:p w14:paraId="3134778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6、其他违反法律法规规章文件规定的行为。</w:t>
            </w:r>
          </w:p>
        </w:tc>
        <w:tc>
          <w:tcPr>
            <w:tcW w:w="1412" w:type="dxa"/>
            <w:vAlign w:val="center"/>
          </w:tcPr>
          <w:p w14:paraId="200F8A3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both"/>
              <w:rPr>
                <w:rFonts w:hint="eastAsia" w:ascii="仿宋_GB2312" w:hAnsi="仿宋_GB2312" w:eastAsia="仿宋_GB2312" w:cs="仿宋_GB2312"/>
                <w:spacing w:val="0"/>
                <w:w w:val="100"/>
                <w:sz w:val="21"/>
                <w:szCs w:val="21"/>
                <w:lang w:val="zh-CN" w:eastAsia="zh-CN" w:bidi="zh-CN"/>
              </w:rPr>
            </w:pPr>
          </w:p>
        </w:tc>
      </w:tr>
      <w:tr w14:paraId="1E617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6AEFD60B">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kern w:val="0"/>
                <w:sz w:val="21"/>
                <w:szCs w:val="21"/>
                <w:lang w:val="en-US" w:eastAsia="zh-CN" w:bidi="ar"/>
              </w:rPr>
              <w:t>173</w:t>
            </w:r>
          </w:p>
        </w:tc>
        <w:tc>
          <w:tcPr>
            <w:tcW w:w="657" w:type="dxa"/>
            <w:vAlign w:val="center"/>
          </w:tcPr>
          <w:p w14:paraId="56F689C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行政确认</w:t>
            </w:r>
          </w:p>
        </w:tc>
        <w:tc>
          <w:tcPr>
            <w:tcW w:w="1791" w:type="dxa"/>
            <w:vAlign w:val="center"/>
          </w:tcPr>
          <w:p w14:paraId="108DD53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计划生育家庭特别扶助对象资格确认初审</w:t>
            </w:r>
          </w:p>
        </w:tc>
        <w:tc>
          <w:tcPr>
            <w:tcW w:w="741" w:type="dxa"/>
            <w:vAlign w:val="center"/>
          </w:tcPr>
          <w:p w14:paraId="0E52E8E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各</w:t>
            </w:r>
            <w:r>
              <w:rPr>
                <w:rFonts w:hint="eastAsia" w:ascii="仿宋_GB2312" w:hAnsi="仿宋_GB2312" w:cs="仿宋_GB2312"/>
                <w:spacing w:val="0"/>
                <w:w w:val="100"/>
                <w:kern w:val="0"/>
                <w:sz w:val="21"/>
                <w:szCs w:val="21"/>
                <w:lang w:val="en-US" w:eastAsia="zh-CN" w:bidi="ar"/>
              </w:rPr>
              <w:t>街道</w:t>
            </w:r>
          </w:p>
        </w:tc>
        <w:tc>
          <w:tcPr>
            <w:tcW w:w="3595" w:type="dxa"/>
            <w:vAlign w:val="center"/>
          </w:tcPr>
          <w:p w14:paraId="39B491D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1.《中华人民共和国人口与计划生育法》</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2015年12月27日修正</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第二十七条：在国家提倡一对夫妻生育一个子女期间，自愿终身只生育一个子女的夫妻，国家发给《独生子女父母光荣证》。获得《</w:t>
            </w:r>
            <w:r>
              <w:rPr>
                <w:rFonts w:hint="eastAsia" w:ascii="仿宋_GB2312" w:hAnsi="仿宋_GB2312" w:eastAsia="仿宋_GB2312" w:cs="仿宋_GB2312"/>
                <w:spacing w:val="0"/>
                <w:w w:val="100"/>
                <w:kern w:val="0"/>
                <w:sz w:val="21"/>
                <w:szCs w:val="21"/>
                <w:lang w:val="en-US" w:eastAsia="zh-CN" w:bidi="ar"/>
              </w:rPr>
              <w:fldChar w:fldCharType="begin"/>
            </w:r>
            <w:r>
              <w:rPr>
                <w:rFonts w:hint="eastAsia" w:ascii="仿宋_GB2312" w:hAnsi="仿宋_GB2312" w:eastAsia="仿宋_GB2312" w:cs="仿宋_GB2312"/>
                <w:spacing w:val="0"/>
                <w:w w:val="100"/>
                <w:kern w:val="0"/>
                <w:sz w:val="21"/>
                <w:szCs w:val="21"/>
                <w:lang w:val="en-US" w:eastAsia="zh-CN" w:bidi="ar"/>
              </w:rPr>
              <w:instrText xml:space="preserve"> HYPERLINK "https://baike.so.com/doc/5351693-5587151.html" </w:instrText>
            </w:r>
            <w:r>
              <w:rPr>
                <w:rFonts w:hint="eastAsia" w:ascii="仿宋_GB2312" w:hAnsi="仿宋_GB2312" w:eastAsia="仿宋_GB2312" w:cs="仿宋_GB2312"/>
                <w:spacing w:val="0"/>
                <w:w w:val="100"/>
                <w:kern w:val="0"/>
                <w:sz w:val="21"/>
                <w:szCs w:val="21"/>
                <w:lang w:val="en-US" w:eastAsia="zh-CN" w:bidi="ar"/>
              </w:rPr>
              <w:fldChar w:fldCharType="separate"/>
            </w:r>
            <w:r>
              <w:rPr>
                <w:rFonts w:hint="eastAsia" w:ascii="仿宋_GB2312" w:hAnsi="仿宋_GB2312" w:eastAsia="仿宋_GB2312" w:cs="仿宋_GB2312"/>
                <w:spacing w:val="0"/>
                <w:w w:val="100"/>
                <w:kern w:val="0"/>
                <w:sz w:val="21"/>
                <w:szCs w:val="21"/>
                <w:lang w:val="zh-CN" w:eastAsia="zh-CN" w:bidi="ar"/>
              </w:rPr>
              <w:t>独生子女父母光荣证</w:t>
            </w:r>
            <w:r>
              <w:rPr>
                <w:rFonts w:hint="eastAsia" w:ascii="仿宋_GB2312" w:hAnsi="仿宋_GB2312" w:eastAsia="仿宋_GB2312" w:cs="仿宋_GB2312"/>
                <w:spacing w:val="0"/>
                <w:w w:val="100"/>
                <w:kern w:val="0"/>
                <w:sz w:val="21"/>
                <w:szCs w:val="21"/>
                <w:lang w:val="en-US" w:eastAsia="zh-CN" w:bidi="ar"/>
              </w:rPr>
              <w:fldChar w:fldCharType="end"/>
            </w:r>
            <w:r>
              <w:rPr>
                <w:rFonts w:hint="eastAsia" w:ascii="仿宋_GB2312" w:hAnsi="仿宋_GB2312" w:eastAsia="仿宋_GB2312" w:cs="仿宋_GB2312"/>
                <w:spacing w:val="0"/>
                <w:w w:val="100"/>
                <w:kern w:val="0"/>
                <w:sz w:val="21"/>
                <w:szCs w:val="21"/>
                <w:lang w:val="en-US" w:eastAsia="zh-CN" w:bidi="ar"/>
              </w:rPr>
              <w:t>》的夫妻，按照国家和省、自治区、直辖市有关规定享受独生子女父母奖励。法律、法规或者规章规定给予获得《独生子女父母光荣证》的夫妻奖励的措施中由其所在单位落实的，有关单位应当执行。获得《独生子女父母光荣证》的夫妻，独生子女发生意外伤残、死亡的，按照规定获得扶助。在国家提倡一对夫妻生育一个子女期间，按照规定应当享受计划生育家庭老年人奖励扶助的，继续享受相关奖励扶助。</w:t>
            </w:r>
          </w:p>
          <w:p w14:paraId="51B4B018">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河北省计划生育条例》第四章奖励与社会保障第三十一条：县级以上人民政府对已领取《独生子女父母光荣证》的独生子女父母，其独生子女发生意外伤残、死亡的，按照规定给予扶助。在经济补贴、医疗保障、养老保障、应急帮扶、亲情关爱等方面给予照顾。县级以上人民政府应当设立人口与计划生育救助公益金。其经费来源主要是财政投入和社会捐助，主要用于独生子女发生意外伤残、死亡，其父母不再生育或者不再收养子女的，退休或者丧失劳动能力时的补助。</w:t>
            </w:r>
          </w:p>
        </w:tc>
        <w:tc>
          <w:tcPr>
            <w:tcW w:w="2357" w:type="dxa"/>
            <w:vAlign w:val="center"/>
          </w:tcPr>
          <w:p w14:paraId="2B2B832F">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1、受理责任：依法受理或不予受理，并一次性告之不予受理理由或需补充提供的相关材料目录。</w:t>
            </w:r>
          </w:p>
          <w:p w14:paraId="531E9425">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2、审理责任：审查村级受理后开具的介绍信，核对信息及以往办理记录。</w:t>
            </w:r>
          </w:p>
          <w:p w14:paraId="09AC81A1">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3、其他法律法规规章文件规定应履行的责任。</w:t>
            </w:r>
          </w:p>
        </w:tc>
        <w:tc>
          <w:tcPr>
            <w:tcW w:w="3051" w:type="dxa"/>
            <w:vAlign w:val="center"/>
          </w:tcPr>
          <w:p w14:paraId="6DCCDE99">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因不履行或不正确履行行政职责，有下列情形的，行政机关及相关工作人员应承担相应责任：</w:t>
            </w:r>
          </w:p>
          <w:p w14:paraId="58A5640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1、对符合条件不予受理的；</w:t>
            </w:r>
          </w:p>
          <w:p w14:paraId="30FA3A55">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2、未按照规定的标准办理，或在计划生育家庭特别扶助金申领工作中利用职权谋取私利的；</w:t>
            </w:r>
          </w:p>
          <w:p w14:paraId="070D6E42">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3、侵犯计划生育家庭特别扶助金申领方面合法权益的；</w:t>
            </w:r>
          </w:p>
          <w:p w14:paraId="3DF9C88B">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4、其他违反法律法规规章文件规定的行为。</w:t>
            </w:r>
          </w:p>
        </w:tc>
        <w:tc>
          <w:tcPr>
            <w:tcW w:w="1412" w:type="dxa"/>
            <w:vAlign w:val="center"/>
          </w:tcPr>
          <w:p w14:paraId="7A0D0361">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kern w:val="0"/>
                <w:sz w:val="21"/>
                <w:szCs w:val="21"/>
                <w:lang w:val="en-US" w:eastAsia="zh-CN" w:bidi="ar"/>
              </w:rPr>
              <w:t>街道</w:t>
            </w:r>
            <w:r>
              <w:rPr>
                <w:rFonts w:hint="eastAsia" w:ascii="仿宋_GB2312" w:hAnsi="仿宋_GB2312" w:eastAsia="仿宋_GB2312" w:cs="仿宋_GB2312"/>
                <w:spacing w:val="0"/>
                <w:w w:val="100"/>
                <w:kern w:val="0"/>
                <w:sz w:val="21"/>
                <w:szCs w:val="21"/>
                <w:lang w:val="en-US" w:eastAsia="zh-CN" w:bidi="ar"/>
              </w:rPr>
              <w:t>负责受理</w:t>
            </w:r>
          </w:p>
        </w:tc>
      </w:tr>
      <w:tr w14:paraId="54219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5AE4E58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174</w:t>
            </w:r>
          </w:p>
        </w:tc>
        <w:tc>
          <w:tcPr>
            <w:tcW w:w="657" w:type="dxa"/>
            <w:vAlign w:val="center"/>
          </w:tcPr>
          <w:p w14:paraId="45C044F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行政确认</w:t>
            </w:r>
          </w:p>
        </w:tc>
        <w:tc>
          <w:tcPr>
            <w:tcW w:w="1791" w:type="dxa"/>
            <w:vAlign w:val="center"/>
          </w:tcPr>
          <w:p w14:paraId="0845F37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农村独生子女身份审定</w:t>
            </w:r>
          </w:p>
        </w:tc>
        <w:tc>
          <w:tcPr>
            <w:tcW w:w="741" w:type="dxa"/>
            <w:vAlign w:val="center"/>
          </w:tcPr>
          <w:p w14:paraId="25F7825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vAlign w:val="center"/>
          </w:tcPr>
          <w:p w14:paraId="1F6F19E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《河北省普通高校招生优惠加分考生资格审查和公示办法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暂行</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》“农村独生子女考生仅在报考本省所属院校时予以相应优惠照顾。</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一</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资格条件农村独生子女须同时具备以下三个条件：1.父亲、母亲双方或母亲一方为我省农村居民的：2.依法领取《独生了女父母光荣证》，且该考生无同父异母、同母异父或同父同母的兄弟姐妹；3.考生本人为我省农村居民的。农村居民，指从考生身份审定当月起向前推算，具有我省农村户籍人口连续10年以上，依法享受农村责任田承包经营权、农村集体收益分配权，不享受城镇居民或企业职工社会保障和福利待遇的人员。国家工作人员、事业单位职工不属于这个范围。</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成建制转为城镇居民的，符合上述条件的，自转为城镇居民之日起，24个月内享受农村居民待遇）”</w:t>
            </w:r>
          </w:p>
        </w:tc>
        <w:tc>
          <w:tcPr>
            <w:tcW w:w="2357" w:type="dxa"/>
            <w:vAlign w:val="center"/>
          </w:tcPr>
          <w:p w14:paraId="08C6425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1、受理责任：依法受理或不予受理，并一次性告之不予受理理由或需补充提供的相关材料目录。</w:t>
            </w:r>
          </w:p>
          <w:p w14:paraId="0A5A3E4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2、审查责任：按照政策对书面申请材料进行审查，提出是否同意的审核意见。</w:t>
            </w:r>
          </w:p>
          <w:p w14:paraId="326241C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3、其他法律法规规章文件规定应履行的责任。</w:t>
            </w:r>
          </w:p>
        </w:tc>
        <w:tc>
          <w:tcPr>
            <w:tcW w:w="3051" w:type="dxa"/>
            <w:vAlign w:val="center"/>
          </w:tcPr>
          <w:p w14:paraId="661BEC2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p>
          <w:p w14:paraId="3DCB4E9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1、对符合受理条件的行政认定申请不予受理的；</w:t>
            </w:r>
          </w:p>
          <w:p w14:paraId="5C53589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2、从事农村独生子女身份审定的工作人员滥用职权、徇私舞弊、玩忽职守的；</w:t>
            </w:r>
          </w:p>
          <w:p w14:paraId="6A899DC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3、从事农村独生子女身份审核的工作人员索贿、受</w:t>
            </w:r>
          </w:p>
          <w:p w14:paraId="6CD4E8D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贿，谋取不正当利益的；</w:t>
            </w:r>
          </w:p>
          <w:p w14:paraId="4C8D5DC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4、其他违反法律法规规章文件规定的行为。</w:t>
            </w:r>
          </w:p>
        </w:tc>
        <w:tc>
          <w:tcPr>
            <w:tcW w:w="1412" w:type="dxa"/>
            <w:vAlign w:val="center"/>
          </w:tcPr>
          <w:p w14:paraId="556BCB8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both"/>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街道</w:t>
            </w:r>
            <w:r>
              <w:rPr>
                <w:rFonts w:hint="eastAsia" w:ascii="仿宋_GB2312" w:hAnsi="仿宋_GB2312" w:eastAsia="仿宋_GB2312" w:cs="仿宋_GB2312"/>
                <w:spacing w:val="0"/>
                <w:w w:val="100"/>
                <w:sz w:val="21"/>
                <w:szCs w:val="21"/>
                <w:lang w:val="zh-CN" w:eastAsia="zh-CN" w:bidi="zh-CN"/>
              </w:rPr>
              <w:t>负</w:t>
            </w:r>
            <w:r>
              <w:rPr>
                <w:rFonts w:hint="eastAsia" w:ascii="仿宋_GB2312" w:hAnsi="仿宋_GB2312" w:cs="仿宋_GB2312"/>
                <w:spacing w:val="0"/>
                <w:w w:val="100"/>
                <w:sz w:val="21"/>
                <w:szCs w:val="21"/>
                <w:lang w:val="zh-CN" w:eastAsia="zh-CN" w:bidi="zh-CN"/>
              </w:rPr>
              <w:t>责</w:t>
            </w:r>
            <w:r>
              <w:rPr>
                <w:rFonts w:hint="eastAsia" w:ascii="仿宋_GB2312" w:hAnsi="仿宋_GB2312" w:eastAsia="仿宋_GB2312" w:cs="仿宋_GB2312"/>
                <w:spacing w:val="0"/>
                <w:w w:val="100"/>
                <w:sz w:val="21"/>
                <w:szCs w:val="21"/>
                <w:lang w:val="zh-CN" w:eastAsia="zh-CN" w:bidi="zh-CN"/>
              </w:rPr>
              <w:t>受理、初审</w:t>
            </w:r>
          </w:p>
        </w:tc>
      </w:tr>
      <w:tr w14:paraId="37B2F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4192FF8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kern w:val="0"/>
                <w:sz w:val="21"/>
                <w:szCs w:val="21"/>
                <w:lang w:val="en-US" w:eastAsia="zh-CN" w:bidi="ar"/>
              </w:rPr>
              <w:t>175</w:t>
            </w:r>
          </w:p>
        </w:tc>
        <w:tc>
          <w:tcPr>
            <w:tcW w:w="657" w:type="dxa"/>
            <w:vAlign w:val="center"/>
          </w:tcPr>
          <w:p w14:paraId="50F7F5FE">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行政确认</w:t>
            </w:r>
          </w:p>
        </w:tc>
        <w:tc>
          <w:tcPr>
            <w:tcW w:w="1791" w:type="dxa"/>
            <w:vAlign w:val="center"/>
          </w:tcPr>
          <w:p w14:paraId="26BBB43F">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病残儿医学鉴定申请初审</w:t>
            </w:r>
          </w:p>
        </w:tc>
        <w:tc>
          <w:tcPr>
            <w:tcW w:w="741" w:type="dxa"/>
            <w:vAlign w:val="center"/>
          </w:tcPr>
          <w:p w14:paraId="630FB574">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color w:val="000000"/>
                <w:spacing w:val="0"/>
                <w:w w:val="100"/>
                <w:kern w:val="2"/>
                <w:sz w:val="21"/>
                <w:szCs w:val="21"/>
                <w:lang w:val="en-US" w:eastAsia="zh-CN" w:bidi="ar"/>
              </w:rPr>
              <w:t>各街道</w:t>
            </w:r>
          </w:p>
        </w:tc>
        <w:tc>
          <w:tcPr>
            <w:tcW w:w="3595" w:type="dxa"/>
            <w:vAlign w:val="center"/>
          </w:tcPr>
          <w:p w14:paraId="41DA305D">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《病残儿医学鉴定管理办法》（2002年1月18日国家计划生育委员会令第7号）</w:t>
            </w:r>
          </w:p>
          <w:p w14:paraId="612DFDF4">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凡认为子女有明显伤残或患有严重疾病，符合法律、法规规定条件，要求安排再生育的，均可申请病残儿医学鉴定。</w:t>
            </w:r>
          </w:p>
          <w:p w14:paraId="60EE391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第十一条申请病残儿医学鉴定原则上应向女方单位或女方户籍所在地的村</w:t>
            </w:r>
          </w:p>
          <w:p w14:paraId="6960263E">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（居）委会提出书面申请，并提交户口簿、有关病史资料及县级以上地方人民政府计划生育行政部门规定的其它资料。</w:t>
            </w:r>
          </w:p>
          <w:p w14:paraId="0C962764">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第十二条单位或村（居）委会对申请病残儿医学鉴定者的情况进行初步审核，</w:t>
            </w:r>
          </w:p>
          <w:p w14:paraId="3B58FC5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出具书面意见，加盖公章，在接到申请材料之日起20个工作日内报女方户籍所在地的乡（镇、街道）计划生育管理部门。</w:t>
            </w:r>
          </w:p>
        </w:tc>
        <w:tc>
          <w:tcPr>
            <w:tcW w:w="2357" w:type="dxa"/>
            <w:vAlign w:val="center"/>
          </w:tcPr>
          <w:p w14:paraId="2DF4A8C2">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1、受理责任：依法受理或不予受理，并一次性告之不予受理理由或需补充提供的相关材料目录。</w:t>
            </w:r>
          </w:p>
          <w:p w14:paraId="4232F73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2、审查责任：按照政策对书面申请材料进行审查，提出是否同意的审核意见。</w:t>
            </w:r>
          </w:p>
          <w:p w14:paraId="3E27EE0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3、其他法律法规规章文件规定应履行的责任。</w:t>
            </w:r>
          </w:p>
        </w:tc>
        <w:tc>
          <w:tcPr>
            <w:tcW w:w="3051" w:type="dxa"/>
            <w:vAlign w:val="center"/>
          </w:tcPr>
          <w:p w14:paraId="121AB1F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因不履行或不正确履行行政职责，有下列情形的，行政机关及相关工作人员应承担相应责任：</w:t>
            </w:r>
          </w:p>
          <w:p w14:paraId="165C654E">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1、对符合受理条件的行政认定申请不予受理的；</w:t>
            </w:r>
          </w:p>
          <w:p w14:paraId="23E183A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2、从事病残儿医学鉴定申请初审的工作人员滥用职权、徇私舞弊、玩忽职守的；</w:t>
            </w:r>
          </w:p>
          <w:p w14:paraId="6082B68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3、从事病残儿医学鉴定申请初审的工作人员索贿、受贿，谋取不正当利益的；</w:t>
            </w:r>
          </w:p>
          <w:p w14:paraId="3F1E8F3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4、其他违反法律法规规章文件规定的行为。</w:t>
            </w:r>
          </w:p>
        </w:tc>
        <w:tc>
          <w:tcPr>
            <w:tcW w:w="1412" w:type="dxa"/>
            <w:vAlign w:val="center"/>
          </w:tcPr>
          <w:p w14:paraId="3E757ED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初审</w:t>
            </w:r>
          </w:p>
        </w:tc>
      </w:tr>
      <w:tr w14:paraId="1976E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5BBF4E8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kern w:val="0"/>
                <w:sz w:val="21"/>
                <w:szCs w:val="21"/>
                <w:lang w:val="en-US" w:eastAsia="zh-CN" w:bidi="ar"/>
              </w:rPr>
              <w:t>176</w:t>
            </w:r>
          </w:p>
        </w:tc>
        <w:tc>
          <w:tcPr>
            <w:tcW w:w="657" w:type="dxa"/>
            <w:vAlign w:val="center"/>
          </w:tcPr>
          <w:p w14:paraId="0F0B1425">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行政确认</w:t>
            </w:r>
          </w:p>
        </w:tc>
        <w:tc>
          <w:tcPr>
            <w:tcW w:w="1791" w:type="dxa"/>
            <w:vAlign w:val="center"/>
          </w:tcPr>
          <w:p w14:paraId="65D2355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退役军人优待证发放、审验、更换</w:t>
            </w:r>
          </w:p>
        </w:tc>
        <w:tc>
          <w:tcPr>
            <w:tcW w:w="741" w:type="dxa"/>
            <w:vAlign w:val="center"/>
          </w:tcPr>
          <w:p w14:paraId="548E73D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kern w:val="0"/>
                <w:sz w:val="21"/>
                <w:szCs w:val="21"/>
                <w:lang w:val="en-US" w:eastAsia="zh-CN" w:bidi="ar"/>
              </w:rPr>
              <w:t>各街道</w:t>
            </w:r>
          </w:p>
        </w:tc>
        <w:tc>
          <w:tcPr>
            <w:tcW w:w="3595" w:type="dxa"/>
            <w:vAlign w:val="center"/>
          </w:tcPr>
          <w:p w14:paraId="39BAC000">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《河北省退役军人公共服务优待办法</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试行</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2018年12月</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第十条：县（市、区）退役军人工作主管部门负责向户籍在当地的退役军人发放《优待证》并承担审验、更换等工作。《优待证》每2年审验一次。持证人有违法、违纪、违规等行为的，其《优待证》不予年检，并取消优待资格。凡到期未经审验的，自动失效，不得享受相关优待。享受公共服务优待对象受到治安管理处罚、影响恶劣的，因犯罪受到刑事处罚的，由县级退役军人工作主管部门收回其《优待证》。被公安机关处以治安管理处罚后能主动改正错误、积极消除负面影响的，经县级退役军人工作主管部门审核同意，可以恢复发放《优待证》。</w:t>
            </w:r>
          </w:p>
          <w:p w14:paraId="7CE6D103">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《河北省退役军人事务厅中共河北省委组织部中共河北省委编办河北省财政厅河北省人力资源和社会保障厅关于印发〈河北省退役军人服务中心</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站</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工作规范实施细则</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试行</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〉的通知》</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冀退役军人厅发〔2019〕13号</w:t>
            </w:r>
            <w:r>
              <w:rPr>
                <w:rFonts w:hint="eastAsia" w:ascii="仿宋_GB2312" w:hAnsi="仿宋_GB2312" w:cs="仿宋_GB2312"/>
                <w:spacing w:val="0"/>
                <w:w w:val="100"/>
                <w:kern w:val="0"/>
                <w:sz w:val="21"/>
                <w:szCs w:val="21"/>
                <w:lang w:val="en-US" w:eastAsia="zh-CN" w:bidi="ar"/>
              </w:rPr>
              <w:t>）</w:t>
            </w:r>
          </w:p>
        </w:tc>
        <w:tc>
          <w:tcPr>
            <w:tcW w:w="2357" w:type="dxa"/>
            <w:vAlign w:val="center"/>
          </w:tcPr>
          <w:p w14:paraId="6EA8221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1、受理责任：依法受理或不予受理，并一次性告之不予受理理由或需补充提供的相关材料目录。</w:t>
            </w:r>
          </w:p>
          <w:p w14:paraId="5566FAF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2、其他法律法规规章文件规定应履行的责任。</w:t>
            </w:r>
          </w:p>
        </w:tc>
        <w:tc>
          <w:tcPr>
            <w:tcW w:w="3051" w:type="dxa"/>
            <w:vAlign w:val="center"/>
          </w:tcPr>
          <w:p w14:paraId="7FDA7BA9">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因不履行或不正确履行行政职责，有下列情形的，行政机关及相关工作人员应承担相应责任：</w:t>
            </w:r>
          </w:p>
          <w:p w14:paraId="56F50689">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1、对符合受理条件的行政认定申请不予受理的；</w:t>
            </w:r>
          </w:p>
          <w:p w14:paraId="1D5DB855">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2、从事退役军人优待证发放审核的工作人员滥用职权、徇私舞弊、玩忽职守的；3、从事退役军人优待证发放审核的工作人员索贿、受贿，谋取不正当利益的；</w:t>
            </w:r>
          </w:p>
          <w:p w14:paraId="4019E32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4、其他违反法律法规规章文件规定的行为。</w:t>
            </w:r>
          </w:p>
        </w:tc>
        <w:tc>
          <w:tcPr>
            <w:tcW w:w="1412" w:type="dxa"/>
            <w:vAlign w:val="center"/>
          </w:tcPr>
          <w:p w14:paraId="551BCAF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spacing w:val="0"/>
                <w:w w:val="100"/>
                <w:kern w:val="0"/>
                <w:sz w:val="21"/>
                <w:szCs w:val="21"/>
                <w:lang w:val="en-US" w:eastAsia="zh-CN" w:bidi="ar"/>
              </w:rPr>
              <w:t>街道</w:t>
            </w:r>
            <w:r>
              <w:rPr>
                <w:rFonts w:hint="eastAsia" w:ascii="仿宋_GB2312" w:hAnsi="仿宋_GB2312" w:eastAsia="仿宋_GB2312" w:cs="仿宋_GB2312"/>
                <w:spacing w:val="0"/>
                <w:w w:val="100"/>
                <w:kern w:val="0"/>
                <w:sz w:val="21"/>
                <w:szCs w:val="21"/>
                <w:lang w:val="en-US" w:eastAsia="zh-CN" w:bidi="ar"/>
              </w:rPr>
              <w:t>负责受理</w:t>
            </w:r>
          </w:p>
        </w:tc>
      </w:tr>
      <w:tr w14:paraId="75946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3A98755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en-US" w:eastAsia="zh-CN" w:bidi="zh-CN"/>
              </w:rPr>
              <w:t>177</w:t>
            </w:r>
          </w:p>
        </w:tc>
        <w:tc>
          <w:tcPr>
            <w:tcW w:w="657" w:type="dxa"/>
            <w:vAlign w:val="center"/>
          </w:tcPr>
          <w:p w14:paraId="3C0ECEF2">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color w:val="000000"/>
                <w:spacing w:val="0"/>
                <w:w w:val="100"/>
                <w:kern w:val="0"/>
                <w:sz w:val="21"/>
                <w:szCs w:val="21"/>
                <w:lang w:val="zh-CN" w:bidi="ar"/>
              </w:rPr>
              <w:t>行政确认</w:t>
            </w:r>
          </w:p>
        </w:tc>
        <w:tc>
          <w:tcPr>
            <w:tcW w:w="1791" w:type="dxa"/>
            <w:vAlign w:val="center"/>
          </w:tcPr>
          <w:p w14:paraId="2A563A97">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color w:val="000000"/>
                <w:spacing w:val="0"/>
                <w:w w:val="100"/>
                <w:kern w:val="0"/>
                <w:sz w:val="21"/>
                <w:szCs w:val="21"/>
                <w:lang w:val="zh-CN" w:bidi="ar"/>
              </w:rPr>
              <w:t>伤残等级评定、补评、调整申请受理</w:t>
            </w:r>
          </w:p>
        </w:tc>
        <w:tc>
          <w:tcPr>
            <w:tcW w:w="741" w:type="dxa"/>
            <w:vAlign w:val="center"/>
          </w:tcPr>
          <w:p w14:paraId="45E8A33B">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cs="仿宋_GB2312"/>
                <w:color w:val="000000"/>
                <w:spacing w:val="0"/>
                <w:w w:val="100"/>
                <w:kern w:val="0"/>
                <w:sz w:val="21"/>
                <w:szCs w:val="21"/>
                <w:lang w:val="zh-CN" w:bidi="zh-CN"/>
              </w:rPr>
              <w:t>各街道</w:t>
            </w:r>
          </w:p>
        </w:tc>
        <w:tc>
          <w:tcPr>
            <w:tcW w:w="3595" w:type="dxa"/>
            <w:vAlign w:val="center"/>
          </w:tcPr>
          <w:p w14:paraId="05E2C7B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color w:val="000000"/>
                <w:spacing w:val="0"/>
                <w:w w:val="100"/>
                <w:kern w:val="0"/>
                <w:sz w:val="21"/>
                <w:szCs w:val="21"/>
                <w:lang w:val="zh-CN" w:eastAsia="zh-CN" w:bidi="ar"/>
              </w:rPr>
              <w:t>《</w:t>
            </w:r>
            <w:r>
              <w:rPr>
                <w:rFonts w:hint="eastAsia" w:ascii="仿宋_GB2312" w:hAnsi="仿宋_GB2312" w:eastAsia="仿宋_GB2312" w:cs="仿宋_GB2312"/>
                <w:spacing w:val="0"/>
                <w:w w:val="100"/>
                <w:kern w:val="0"/>
                <w:sz w:val="21"/>
                <w:szCs w:val="21"/>
                <w:lang w:val="zh-CN" w:eastAsia="zh-CN" w:bidi="ar"/>
              </w:rPr>
              <w:t>军人抚恤优待条例》（2019年修正）第二十三条因战、因公、因病致残性质的认定和残疾等级的评定权限是：（一）义务兵和初级士官的残疾，由军队军级以上单位卫生部门认定和评定（二）现役军官、文职干部和中级以上士官的残疾，由军队军区级以上单位卫生部门认定和评定（三）退出现役的军人和移交政府安置的军队离休、退休干部需要认定残疾性质和评定残疾等级的，由省级人民政府民政部门认定和评定。评定残疾等级，应当依据医疗卫生专家小组出具的残疾等级医学鉴定意见。残疾军人由认定残疾性质和评定残疾等级的机关发给《中华人民共和国残疾军人证》。《伤残抚恤管理办法》（2019年修订）第五条评定残疾等级包括新办评定残疾等级、补办评定残疾等级、调整残疾等级。属于新办评定残疾等级的，申请人应当在因战因公负伤或者被诊断、鉴定为职业病3年内提出申请；属于调整残疾等级的，应当在上一次评定残疾等级1年后提出申请。第六条申请人（精神病患者由其利害关系人帮助申请，下同）申请评定残疾等级，应当向所在单位提出书面申请。申请人所在单位应及时审查评定残疾等级申请，出具书面意见并加盖单位公章，连同相关材料一并报送户籍地县级人民政府退役军人事务部门审查。没有工作单位的或者以原致残部位申请评定残疾等级的，可以直接向户籍地县级人民政府退役军人事务部门提出申请。</w:t>
            </w:r>
          </w:p>
        </w:tc>
        <w:tc>
          <w:tcPr>
            <w:tcW w:w="2357" w:type="dxa"/>
            <w:vAlign w:val="center"/>
          </w:tcPr>
          <w:p w14:paraId="5416D0E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1、受理责任：依法受理或不予受理，并一次性告之不予受理理由或需补充提供的相关材料目录。</w:t>
            </w:r>
          </w:p>
          <w:p w14:paraId="1E19310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2、其他法律法规规章文件规定应履行的责任。</w:t>
            </w:r>
          </w:p>
        </w:tc>
        <w:tc>
          <w:tcPr>
            <w:tcW w:w="3051" w:type="dxa"/>
            <w:vAlign w:val="center"/>
          </w:tcPr>
          <w:p w14:paraId="317F114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p>
          <w:p w14:paraId="2B5B719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1、对符合受理条件的行政认定申请不予受理的；</w:t>
            </w:r>
          </w:p>
          <w:p w14:paraId="6713270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2、从事伤残等级评定、补评、调整申请受理的工作人员滥用职权、徇私舞弊、玩忽职守的；3、从事伤残等级评定、补评、调整申请受理的工作人员索贿、受贿，谋取不正当利益的；</w:t>
            </w:r>
          </w:p>
          <w:p w14:paraId="5D30CE3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4、其他违反法律法规规章文件规定的行为。</w:t>
            </w:r>
          </w:p>
        </w:tc>
        <w:tc>
          <w:tcPr>
            <w:tcW w:w="1412" w:type="dxa"/>
            <w:vAlign w:val="center"/>
          </w:tcPr>
          <w:p w14:paraId="7BA593D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p>
        </w:tc>
      </w:tr>
      <w:tr w14:paraId="480BB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3C404661">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kern w:val="0"/>
                <w:sz w:val="21"/>
                <w:szCs w:val="21"/>
                <w:lang w:val="en-US" w:eastAsia="zh-CN" w:bidi="ar"/>
              </w:rPr>
              <w:t>178</w:t>
            </w:r>
          </w:p>
        </w:tc>
        <w:tc>
          <w:tcPr>
            <w:tcW w:w="657" w:type="dxa"/>
            <w:vAlign w:val="center"/>
          </w:tcPr>
          <w:p w14:paraId="47511AC9">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color w:val="000000"/>
                <w:spacing w:val="0"/>
                <w:w w:val="100"/>
                <w:kern w:val="0"/>
                <w:sz w:val="21"/>
                <w:szCs w:val="21"/>
                <w:lang w:val="zh-CN" w:bidi="ar"/>
              </w:rPr>
            </w:pPr>
            <w:r>
              <w:rPr>
                <w:rFonts w:hint="eastAsia" w:ascii="仿宋_GB2312" w:hAnsi="仿宋_GB2312" w:eastAsia="仿宋_GB2312" w:cs="仿宋_GB2312"/>
                <w:color w:val="000000"/>
                <w:spacing w:val="0"/>
                <w:w w:val="100"/>
                <w:kern w:val="0"/>
                <w:sz w:val="21"/>
                <w:szCs w:val="21"/>
                <w:lang w:val="en-US" w:eastAsia="zh-CN" w:bidi="ar"/>
              </w:rPr>
              <w:t>行政确认</w:t>
            </w:r>
          </w:p>
        </w:tc>
        <w:tc>
          <w:tcPr>
            <w:tcW w:w="1791" w:type="dxa"/>
            <w:vAlign w:val="center"/>
          </w:tcPr>
          <w:p w14:paraId="388E6219">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lang w:val="zh-CN" w:bidi="ar"/>
              </w:rPr>
            </w:pPr>
            <w:r>
              <w:rPr>
                <w:rFonts w:hint="eastAsia" w:ascii="仿宋_GB2312" w:hAnsi="仿宋_GB2312" w:eastAsia="仿宋_GB2312" w:cs="仿宋_GB2312"/>
                <w:color w:val="000000"/>
                <w:spacing w:val="0"/>
                <w:w w:val="100"/>
                <w:kern w:val="0"/>
                <w:sz w:val="21"/>
                <w:szCs w:val="21"/>
                <w:lang w:val="en-US" w:eastAsia="zh-CN" w:bidi="ar"/>
              </w:rPr>
              <w:t>就业失业登记证受理</w:t>
            </w:r>
          </w:p>
        </w:tc>
        <w:tc>
          <w:tcPr>
            <w:tcW w:w="741" w:type="dxa"/>
            <w:vAlign w:val="center"/>
          </w:tcPr>
          <w:p w14:paraId="421CE62D">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color w:val="000000"/>
                <w:spacing w:val="0"/>
                <w:w w:val="100"/>
                <w:kern w:val="0"/>
                <w:sz w:val="21"/>
                <w:szCs w:val="21"/>
                <w:lang w:val="zh-CN" w:bidi="zh-CN"/>
              </w:rPr>
            </w:pPr>
            <w:r>
              <w:rPr>
                <w:rFonts w:hint="eastAsia" w:ascii="仿宋_GB2312" w:hAnsi="仿宋_GB2312" w:cs="仿宋_GB2312"/>
                <w:color w:val="000000"/>
                <w:spacing w:val="0"/>
                <w:w w:val="100"/>
                <w:kern w:val="2"/>
                <w:sz w:val="21"/>
                <w:szCs w:val="21"/>
                <w:lang w:val="en-US" w:eastAsia="zh-CN" w:bidi="ar"/>
              </w:rPr>
              <w:t>各街道</w:t>
            </w:r>
          </w:p>
        </w:tc>
        <w:tc>
          <w:tcPr>
            <w:tcW w:w="3595" w:type="dxa"/>
            <w:vAlign w:val="center"/>
          </w:tcPr>
          <w:p w14:paraId="6E80E018">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auto"/>
                <w:spacing w:val="0"/>
                <w:w w:val="100"/>
                <w:sz w:val="21"/>
                <w:szCs w:val="21"/>
                <w:lang w:val="zh-CN" w:eastAsia="zh-CN" w:bidi="zh-CN"/>
              </w:rPr>
            </w:pPr>
            <w:r>
              <w:rPr>
                <w:rFonts w:hint="eastAsia" w:ascii="仿宋_GB2312" w:hAnsi="仿宋_GB2312" w:eastAsia="仿宋_GB2312" w:cs="仿宋_GB2312"/>
                <w:color w:val="auto"/>
                <w:spacing w:val="0"/>
                <w:w w:val="100"/>
                <w:kern w:val="0"/>
                <w:sz w:val="21"/>
                <w:szCs w:val="21"/>
                <w:lang w:val="en-US" w:eastAsia="zh-CN" w:bidi="ar"/>
              </w:rPr>
              <w:t>《就业服务与就业管理规定》（2018年修订）</w:t>
            </w:r>
            <w:r>
              <w:rPr>
                <w:rFonts w:hint="eastAsia" w:ascii="仿宋_GB2312" w:hAnsi="仿宋_GB2312" w:eastAsia="仿宋_GB2312" w:cs="仿宋_GB2312"/>
                <w:color w:val="auto"/>
                <w:spacing w:val="0"/>
                <w:w w:val="100"/>
                <w:kern w:val="2"/>
                <w:sz w:val="21"/>
                <w:szCs w:val="21"/>
                <w:shd w:val="clear" w:color="auto" w:fill="FFFFFF"/>
                <w:lang w:val="en-US" w:eastAsia="zh-CN" w:bidi="ar"/>
              </w:rPr>
              <w:t>第六十一条劳动保障行政部门应当建立健全就业登记制度和失业登记制度，完善就业管理和失业管理。公共就业服务机构负责就业登记与失业登记工作，建立专门</w:t>
            </w:r>
            <w:r>
              <w:rPr>
                <w:rFonts w:hint="eastAsia" w:ascii="仿宋_GB2312" w:hAnsi="仿宋_GB2312" w:cs="仿宋_GB2312"/>
                <w:color w:val="auto"/>
                <w:spacing w:val="0"/>
                <w:w w:val="100"/>
                <w:kern w:val="2"/>
                <w:sz w:val="21"/>
                <w:szCs w:val="21"/>
                <w:shd w:val="clear" w:color="auto" w:fill="FFFFFF"/>
                <w:lang w:val="en-US" w:eastAsia="zh-CN" w:bidi="ar"/>
              </w:rPr>
              <w:t>台账</w:t>
            </w:r>
            <w:r>
              <w:rPr>
                <w:rFonts w:hint="eastAsia" w:ascii="仿宋_GB2312" w:hAnsi="仿宋_GB2312" w:eastAsia="仿宋_GB2312" w:cs="仿宋_GB2312"/>
                <w:color w:val="auto"/>
                <w:spacing w:val="0"/>
                <w:w w:val="100"/>
                <w:kern w:val="2"/>
                <w:sz w:val="21"/>
                <w:szCs w:val="21"/>
                <w:shd w:val="clear" w:color="auto" w:fill="FFFFFF"/>
                <w:lang w:val="en-US" w:eastAsia="zh-CN" w:bidi="ar"/>
              </w:rPr>
              <w:t>，及时、准确地记录劳动者就业与失业变动情况，并做好相应统计工作。第六十二条劳动者被用人单位招用的，由用人单位为劳动者办理就业登记。用人单位招用劳动者和与劳动者终止或者解除劳动关系，应当到当地公共就业服务机构备案，为劳动者办理就业登记手续。用人单位招用人员后，应当于录用之日起30日内办理登记手续；用人单位与职工终止或者解除劳动关系后，应当于15日内办理登记手续。劳动者从事个体经营或灵活就业的，由本人在街道、乡镇公共就业服务机构办理就业登记。就业登记的内容主要包括劳动者个人信息、就业类型、就业时间、就业单位以及订立、终止或者解除劳动合同情况等。就业登记的具体内容和所需材料由省级劳动保障行政部门规定。公共就业服务机构应当对用人单位办理就业登记及相关手续设立专门服务窗口，简化程序，方便用人单位办理。第六十三条在法定劳动年龄内，有劳动能力，有就业要求，处于无业状态的城镇常住人员，可以到常住地的公共就业服务机构进行失业登记。</w:t>
            </w:r>
          </w:p>
        </w:tc>
        <w:tc>
          <w:tcPr>
            <w:tcW w:w="2357" w:type="dxa"/>
            <w:vAlign w:val="center"/>
          </w:tcPr>
          <w:p w14:paraId="60F27F6B">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1、受理责任：依法受理或不予受理，并一次性告之不予受理理由或需补充提供的相关材料目录。</w:t>
            </w:r>
          </w:p>
          <w:p w14:paraId="0C13949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2、审查责任：按照政策对书面申请材料进行审查，提出是否同意的审核意见。</w:t>
            </w:r>
          </w:p>
          <w:p w14:paraId="7337D1A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3、其他法律法规规章文件规定应履行的责任。</w:t>
            </w:r>
          </w:p>
        </w:tc>
        <w:tc>
          <w:tcPr>
            <w:tcW w:w="3051" w:type="dxa"/>
            <w:vAlign w:val="center"/>
          </w:tcPr>
          <w:p w14:paraId="5A15180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因</w:t>
            </w:r>
            <w:r>
              <w:rPr>
                <w:rFonts w:hint="eastAsia" w:ascii="仿宋_GB2312" w:hAnsi="仿宋_GB2312" w:eastAsia="仿宋_GB2312" w:cs="仿宋_GB2312"/>
                <w:color w:val="000000"/>
                <w:spacing w:val="0"/>
                <w:w w:val="100"/>
                <w:kern w:val="0"/>
                <w:sz w:val="21"/>
                <w:szCs w:val="21"/>
                <w:lang w:val="en-US" w:eastAsia="zh-CN" w:bidi="ar"/>
              </w:rPr>
              <w:t>不履行或不正确履行行政职责，有下列情形的，行政机关及相关工作人员应承担相应责任：</w:t>
            </w:r>
          </w:p>
          <w:p w14:paraId="23C14B4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1、对符合受理条件的行政认定申请不予受理的；</w:t>
            </w:r>
          </w:p>
          <w:p w14:paraId="0B19EF48">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2、工作人员滥用职权、徇私舞弊、玩忽职守的；</w:t>
            </w:r>
          </w:p>
          <w:p w14:paraId="5879EFA9">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3、工作人员索贿、受贿，谋取不正当利益的；</w:t>
            </w:r>
          </w:p>
          <w:p w14:paraId="1BE5614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4、其他违反法律法规规章文件规定的行为。</w:t>
            </w:r>
          </w:p>
        </w:tc>
        <w:tc>
          <w:tcPr>
            <w:tcW w:w="1412" w:type="dxa"/>
            <w:vAlign w:val="center"/>
          </w:tcPr>
          <w:p w14:paraId="68E840E2">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p>
        </w:tc>
      </w:tr>
      <w:tr w14:paraId="0A807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57" w:type="dxa"/>
            <w:left w:w="113" w:type="dxa"/>
            <w:bottom w:w="57" w:type="dxa"/>
            <w:right w:w="113" w:type="dxa"/>
          </w:tblCellMar>
        </w:tblPrEx>
        <w:trPr>
          <w:trHeight w:val="0" w:hRule="atLeast"/>
        </w:trPr>
        <w:tc>
          <w:tcPr>
            <w:tcW w:w="745" w:type="dxa"/>
            <w:vAlign w:val="center"/>
          </w:tcPr>
          <w:p w14:paraId="1639893E">
            <w:pPr>
              <w:keepNext w:val="0"/>
              <w:keepLines w:val="0"/>
              <w:pageBreakBefore w:val="0"/>
              <w:widowControl/>
              <w:suppressLineNumbers w:val="0"/>
              <w:tabs>
                <w:tab w:val="left" w:pos="425"/>
              </w:tabs>
              <w:kinsoku/>
              <w:wordWrap/>
              <w:overflowPunct/>
              <w:topLinePunct w:val="0"/>
              <w:autoSpaceDE w:val="0"/>
              <w:autoSpaceDN w:val="0"/>
              <w:bidi w:val="0"/>
              <w:adjustRightInd/>
              <w:snapToGrid/>
              <w:spacing w:beforeAutospacing="0" w:afterAutospacing="0" w:line="240" w:lineRule="exact"/>
              <w:ind w:left="0" w:leftChars="0" w:right="0" w:rightChars="0" w:firstLine="0" w:firstLineChars="0"/>
              <w:jc w:val="center"/>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kern w:val="2"/>
                <w:sz w:val="21"/>
                <w:szCs w:val="21"/>
                <w:lang w:val="en-US" w:eastAsia="zh-CN" w:bidi="ar"/>
              </w:rPr>
              <w:t>179</w:t>
            </w:r>
          </w:p>
        </w:tc>
        <w:tc>
          <w:tcPr>
            <w:tcW w:w="657" w:type="dxa"/>
            <w:vAlign w:val="center"/>
          </w:tcPr>
          <w:p w14:paraId="02E1523A">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color w:val="000000"/>
                <w:spacing w:val="0"/>
                <w:w w:val="100"/>
                <w:kern w:val="0"/>
                <w:sz w:val="21"/>
                <w:szCs w:val="21"/>
                <w:lang w:val="zh-CN" w:bidi="ar"/>
              </w:rPr>
            </w:pPr>
            <w:r>
              <w:rPr>
                <w:rFonts w:hint="eastAsia" w:ascii="仿宋_GB2312" w:hAnsi="仿宋_GB2312" w:eastAsia="仿宋_GB2312" w:cs="仿宋_GB2312"/>
                <w:color w:val="000000"/>
                <w:spacing w:val="0"/>
                <w:w w:val="100"/>
                <w:kern w:val="0"/>
                <w:sz w:val="21"/>
                <w:szCs w:val="21"/>
                <w:lang w:val="zh-CN" w:bidi="ar"/>
              </w:rPr>
              <w:t>行政确认</w:t>
            </w:r>
          </w:p>
        </w:tc>
        <w:tc>
          <w:tcPr>
            <w:tcW w:w="1791" w:type="dxa"/>
            <w:vAlign w:val="center"/>
          </w:tcPr>
          <w:p w14:paraId="7B2B6BED">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lang w:val="zh-CN" w:bidi="ar"/>
              </w:rPr>
            </w:pPr>
            <w:r>
              <w:rPr>
                <w:rFonts w:hint="eastAsia" w:ascii="仿宋_GB2312" w:hAnsi="仿宋_GB2312" w:eastAsia="仿宋_GB2312" w:cs="仿宋_GB2312"/>
                <w:color w:val="000000"/>
                <w:spacing w:val="0"/>
                <w:w w:val="100"/>
                <w:kern w:val="0"/>
                <w:sz w:val="21"/>
                <w:szCs w:val="21"/>
                <w:lang w:val="zh-CN" w:bidi="ar"/>
              </w:rPr>
              <w:t>就业困难人员认定</w:t>
            </w:r>
          </w:p>
        </w:tc>
        <w:tc>
          <w:tcPr>
            <w:tcW w:w="741" w:type="dxa"/>
            <w:vAlign w:val="center"/>
          </w:tcPr>
          <w:p w14:paraId="56CB751D">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color w:val="000000"/>
                <w:spacing w:val="0"/>
                <w:w w:val="100"/>
                <w:kern w:val="0"/>
                <w:sz w:val="21"/>
                <w:szCs w:val="21"/>
                <w:lang w:val="zh-CN" w:bidi="zh-CN"/>
              </w:rPr>
            </w:pPr>
            <w:r>
              <w:rPr>
                <w:rFonts w:hint="eastAsia" w:ascii="仿宋_GB2312" w:hAnsi="仿宋_GB2312" w:cs="仿宋_GB2312"/>
                <w:color w:val="000000"/>
                <w:spacing w:val="0"/>
                <w:w w:val="100"/>
                <w:kern w:val="0"/>
                <w:sz w:val="21"/>
                <w:szCs w:val="21"/>
                <w:lang w:val="zh-CN" w:bidi="zh-CN"/>
              </w:rPr>
              <w:t>各街道</w:t>
            </w:r>
          </w:p>
        </w:tc>
        <w:tc>
          <w:tcPr>
            <w:tcW w:w="3595" w:type="dxa"/>
            <w:vAlign w:val="center"/>
          </w:tcPr>
          <w:p w14:paraId="1B67D878">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color w:val="000000"/>
                <w:spacing w:val="0"/>
                <w:w w:val="100"/>
                <w:kern w:val="0"/>
                <w:sz w:val="21"/>
                <w:szCs w:val="21"/>
                <w:lang w:val="zh-CN" w:bidi="ar"/>
              </w:rPr>
              <w:t>省财政厅、省人力资源社会保障厅印发的《关于印发河北省就业创业资金管理办法的通知》（冀财规〔2018〕21号）第七条社会保险补贴。享受社会保险补贴范围为登记失业的下列人员：就业困难人员、高校毕业生、去产能企业失业人员。就业困难人员的具体条件由各市、雄安新区管委会、省财政直管县确定。社会保险补贴用于以下方面：（一）就业困难人员社会保险补贴。（二）高校毕业生社会保险补贴。（三）初次创业的人员的保险补贴。</w:t>
            </w:r>
          </w:p>
        </w:tc>
        <w:tc>
          <w:tcPr>
            <w:tcW w:w="2357" w:type="dxa"/>
            <w:vAlign w:val="center"/>
          </w:tcPr>
          <w:p w14:paraId="25EB1F4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1、受理责任：依法受理或不予受理，并一次性告之不予受理理由或需补充提供的相关材料目录。</w:t>
            </w:r>
          </w:p>
          <w:p w14:paraId="2DE3C99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2、审查责任：按照政策对书面申请材料进行审查，提出是否同意的审核意见。</w:t>
            </w:r>
          </w:p>
          <w:p w14:paraId="16507C3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3、其他法律法规规章文件规定应履行的责任。</w:t>
            </w:r>
          </w:p>
        </w:tc>
        <w:tc>
          <w:tcPr>
            <w:tcW w:w="3051" w:type="dxa"/>
            <w:vAlign w:val="center"/>
          </w:tcPr>
          <w:p w14:paraId="59A001C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sz w:val="21"/>
                <w:szCs w:val="21"/>
                <w:lang w:val="en-US" w:eastAsia="zh-CN" w:bidi="ar"/>
              </w:rPr>
            </w:pPr>
            <w:r>
              <w:rPr>
                <w:rFonts w:hint="eastAsia" w:ascii="仿宋_GB2312" w:hAnsi="仿宋_GB2312" w:eastAsia="仿宋_GB2312" w:cs="仿宋_GB2312"/>
                <w:spacing w:val="0"/>
                <w:w w:val="100"/>
                <w:sz w:val="21"/>
                <w:szCs w:val="21"/>
                <w:lang w:val="zh-CN" w:eastAsia="zh-CN" w:bidi="zh-CN"/>
              </w:rPr>
              <w:t>因</w:t>
            </w:r>
            <w:r>
              <w:rPr>
                <w:rFonts w:hint="eastAsia" w:ascii="仿宋_GB2312" w:hAnsi="仿宋_GB2312" w:eastAsia="仿宋_GB2312" w:cs="仿宋_GB2312"/>
                <w:color w:val="000000"/>
                <w:spacing w:val="0"/>
                <w:w w:val="100"/>
                <w:sz w:val="21"/>
                <w:szCs w:val="21"/>
                <w:lang w:val="en-US" w:eastAsia="zh-CN" w:bidi="ar"/>
              </w:rPr>
              <w:t>不履行或不正确履行行政职责，有下列情形的，行政机关及相关工作人员应承担相应责任：</w:t>
            </w:r>
          </w:p>
          <w:p w14:paraId="52FB3DC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sz w:val="21"/>
                <w:szCs w:val="21"/>
                <w:lang w:val="en-US" w:eastAsia="zh-CN" w:bidi="ar"/>
              </w:rPr>
            </w:pPr>
            <w:r>
              <w:rPr>
                <w:rFonts w:hint="eastAsia" w:ascii="仿宋_GB2312" w:hAnsi="仿宋_GB2312" w:eastAsia="仿宋_GB2312" w:cs="仿宋_GB2312"/>
                <w:color w:val="000000"/>
                <w:spacing w:val="0"/>
                <w:w w:val="100"/>
                <w:sz w:val="21"/>
                <w:szCs w:val="21"/>
                <w:lang w:val="en-US" w:eastAsia="zh-CN" w:bidi="ar"/>
              </w:rPr>
              <w:t>1、对符合受理条件的行政认定申请不予受理的；</w:t>
            </w:r>
          </w:p>
          <w:p w14:paraId="2957A90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sz w:val="21"/>
                <w:szCs w:val="21"/>
                <w:lang w:val="en-US" w:eastAsia="zh-CN" w:bidi="ar"/>
              </w:rPr>
            </w:pPr>
            <w:r>
              <w:rPr>
                <w:rFonts w:hint="eastAsia" w:ascii="仿宋_GB2312" w:hAnsi="仿宋_GB2312" w:eastAsia="仿宋_GB2312" w:cs="仿宋_GB2312"/>
                <w:color w:val="000000"/>
                <w:spacing w:val="0"/>
                <w:w w:val="100"/>
                <w:sz w:val="21"/>
                <w:szCs w:val="21"/>
                <w:lang w:val="en-US" w:eastAsia="zh-CN" w:bidi="ar"/>
              </w:rPr>
              <w:t>2、工作人员滥用职权、徇私舞弊、玩忽职守的；</w:t>
            </w:r>
          </w:p>
          <w:p w14:paraId="055BBC3E">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sz w:val="21"/>
                <w:szCs w:val="21"/>
                <w:lang w:val="en-US" w:eastAsia="zh-CN" w:bidi="ar"/>
              </w:rPr>
            </w:pPr>
            <w:r>
              <w:rPr>
                <w:rFonts w:hint="eastAsia" w:ascii="仿宋_GB2312" w:hAnsi="仿宋_GB2312" w:eastAsia="仿宋_GB2312" w:cs="仿宋_GB2312"/>
                <w:color w:val="000000"/>
                <w:spacing w:val="0"/>
                <w:w w:val="100"/>
                <w:sz w:val="21"/>
                <w:szCs w:val="21"/>
                <w:lang w:val="en-US" w:eastAsia="zh-CN" w:bidi="ar"/>
              </w:rPr>
              <w:t>3、工作人员索贿、受贿，谋取不正当利益的；</w:t>
            </w:r>
          </w:p>
          <w:p w14:paraId="6AABAEB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color w:val="000000"/>
                <w:spacing w:val="0"/>
                <w:w w:val="100"/>
                <w:sz w:val="21"/>
                <w:szCs w:val="21"/>
                <w:lang w:val="en-US" w:eastAsia="zh-CN" w:bidi="ar"/>
              </w:rPr>
              <w:t>4、其他违反法律法规规章文件规定的行为。</w:t>
            </w:r>
          </w:p>
        </w:tc>
        <w:tc>
          <w:tcPr>
            <w:tcW w:w="1412" w:type="dxa"/>
            <w:vAlign w:val="center"/>
          </w:tcPr>
          <w:p w14:paraId="4D948BE0">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p>
        </w:tc>
      </w:tr>
      <w:tr w14:paraId="678A1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tcBorders>
              <w:bottom w:val="single" w:color="000000" w:sz="8" w:space="0"/>
            </w:tcBorders>
            <w:vAlign w:val="center"/>
          </w:tcPr>
          <w:p w14:paraId="11FDB278">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default" w:ascii="仿宋_GB2312" w:hAnsi="仿宋_GB2312" w:eastAsia="仿宋_GB2312" w:cs="仿宋_GB2312"/>
                <w:spacing w:val="0"/>
                <w:w w:val="100"/>
                <w:kern w:val="0"/>
                <w:sz w:val="21"/>
                <w:szCs w:val="21"/>
                <w:lang w:val="en-US" w:eastAsia="zh-CN" w:bidi="zh-CN"/>
              </w:rPr>
            </w:pPr>
            <w:r>
              <w:rPr>
                <w:rFonts w:hint="eastAsia" w:ascii="仿宋_GB2312" w:hAnsi="仿宋_GB2312" w:cs="仿宋_GB2312"/>
                <w:spacing w:val="0"/>
                <w:w w:val="100"/>
                <w:kern w:val="0"/>
                <w:sz w:val="21"/>
                <w:szCs w:val="21"/>
                <w:lang w:val="en-US" w:eastAsia="zh-CN" w:bidi="ar"/>
              </w:rPr>
              <w:t>180</w:t>
            </w:r>
          </w:p>
        </w:tc>
        <w:tc>
          <w:tcPr>
            <w:tcW w:w="657" w:type="dxa"/>
            <w:tcBorders>
              <w:bottom w:val="single" w:color="000000" w:sz="8" w:space="0"/>
            </w:tcBorders>
            <w:vAlign w:val="center"/>
          </w:tcPr>
          <w:p w14:paraId="12A4A6E1">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lang w:val="zh-CN" w:eastAsia="zh-CN"/>
              </w:rPr>
            </w:pPr>
            <w:r>
              <w:rPr>
                <w:rFonts w:hint="eastAsia" w:ascii="仿宋_GB2312" w:hAnsi="仿宋_GB2312" w:cs="仿宋_GB2312"/>
                <w:spacing w:val="0"/>
                <w:w w:val="100"/>
                <w:kern w:val="0"/>
                <w:sz w:val="21"/>
                <w:szCs w:val="21"/>
                <w:lang w:val="en-US" w:eastAsia="zh-CN" w:bidi="ar"/>
              </w:rPr>
              <w:t>行政奖励</w:t>
            </w:r>
          </w:p>
        </w:tc>
        <w:tc>
          <w:tcPr>
            <w:tcW w:w="1791" w:type="dxa"/>
            <w:tcBorders>
              <w:bottom w:val="single" w:color="000000" w:sz="8" w:space="0"/>
            </w:tcBorders>
            <w:vAlign w:val="center"/>
          </w:tcPr>
          <w:p w14:paraId="1242C483">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color w:val="000000"/>
                <w:spacing w:val="0"/>
                <w:w w:val="100"/>
                <w:kern w:val="0"/>
                <w:sz w:val="21"/>
                <w:szCs w:val="21"/>
                <w:lang w:val="zh-CN" w:eastAsia="zh-CN" w:bidi="ar"/>
              </w:rPr>
            </w:pPr>
            <w:r>
              <w:rPr>
                <w:rFonts w:hint="eastAsia" w:ascii="仿宋_GB2312" w:hAnsi="仿宋_GB2312" w:eastAsia="仿宋_GB2312" w:cs="仿宋_GB2312"/>
                <w:spacing w:val="0"/>
                <w:w w:val="100"/>
                <w:kern w:val="0"/>
                <w:sz w:val="21"/>
                <w:szCs w:val="21"/>
                <w:lang w:val="en-US" w:eastAsia="zh-CN" w:bidi="ar"/>
              </w:rPr>
              <w:t>农村部分计划生育家庭奖励扶助金</w:t>
            </w:r>
          </w:p>
        </w:tc>
        <w:tc>
          <w:tcPr>
            <w:tcW w:w="741" w:type="dxa"/>
            <w:tcBorders>
              <w:bottom w:val="single" w:color="000000" w:sz="8" w:space="0"/>
            </w:tcBorders>
            <w:vAlign w:val="center"/>
          </w:tcPr>
          <w:p w14:paraId="016F7A4D">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cs="仿宋_GB2312"/>
                <w:spacing w:val="0"/>
                <w:w w:val="100"/>
                <w:kern w:val="0"/>
                <w:sz w:val="21"/>
                <w:szCs w:val="21"/>
                <w:lang w:val="en-US" w:eastAsia="zh-CN" w:bidi="ar"/>
              </w:rPr>
              <w:t>各街道</w:t>
            </w:r>
          </w:p>
        </w:tc>
        <w:tc>
          <w:tcPr>
            <w:tcW w:w="3595" w:type="dxa"/>
            <w:tcBorders>
              <w:bottom w:val="single" w:color="000000" w:sz="8" w:space="0"/>
            </w:tcBorders>
            <w:vAlign w:val="center"/>
          </w:tcPr>
          <w:p w14:paraId="0E08BA4E">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kern w:val="0"/>
                <w:sz w:val="21"/>
                <w:szCs w:val="21"/>
                <w:lang w:val="en-US" w:eastAsia="zh-CN" w:bidi="ar"/>
              </w:rPr>
              <w:t>《中华人民共和国人口与计划生育法》</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2015年12月27日修正</w:t>
            </w:r>
            <w:r>
              <w:rPr>
                <w:rFonts w:hint="eastAsia" w:ascii="仿宋_GB2312" w:hAnsi="仿宋_GB2312" w:cs="仿宋_GB2312"/>
                <w:spacing w:val="0"/>
                <w:w w:val="100"/>
                <w:kern w:val="0"/>
                <w:sz w:val="21"/>
                <w:szCs w:val="21"/>
                <w:lang w:val="en-US" w:eastAsia="zh-CN" w:bidi="ar"/>
              </w:rPr>
              <w:t>）</w:t>
            </w:r>
            <w:r>
              <w:rPr>
                <w:rFonts w:hint="eastAsia" w:ascii="仿宋_GB2312" w:hAnsi="仿宋_GB2312" w:eastAsia="仿宋_GB2312" w:cs="仿宋_GB2312"/>
                <w:spacing w:val="0"/>
                <w:w w:val="100"/>
                <w:kern w:val="0"/>
                <w:sz w:val="21"/>
                <w:szCs w:val="21"/>
                <w:lang w:val="en-US" w:eastAsia="zh-CN" w:bidi="ar"/>
              </w:rPr>
              <w:t>第二十七条：在国家提倡一对夫妻生育一个子女期间，自愿终身只生育一个子女的夫妻，国家发给《独生子女父母光荣证》。获得《</w:t>
            </w:r>
            <w:r>
              <w:rPr>
                <w:rFonts w:hint="eastAsia" w:ascii="仿宋_GB2312" w:hAnsi="仿宋_GB2312" w:eastAsia="仿宋_GB2312" w:cs="仿宋_GB2312"/>
                <w:spacing w:val="0"/>
                <w:w w:val="100"/>
                <w:kern w:val="0"/>
                <w:sz w:val="21"/>
                <w:szCs w:val="21"/>
                <w:lang w:val="en-US" w:eastAsia="zh-CN" w:bidi="ar"/>
              </w:rPr>
              <w:fldChar w:fldCharType="begin"/>
            </w:r>
            <w:r>
              <w:rPr>
                <w:rFonts w:hint="eastAsia" w:ascii="仿宋_GB2312" w:hAnsi="仿宋_GB2312" w:eastAsia="仿宋_GB2312" w:cs="仿宋_GB2312"/>
                <w:spacing w:val="0"/>
                <w:w w:val="100"/>
                <w:kern w:val="0"/>
                <w:sz w:val="21"/>
                <w:szCs w:val="21"/>
                <w:lang w:val="en-US" w:eastAsia="zh-CN" w:bidi="ar"/>
              </w:rPr>
              <w:instrText xml:space="preserve"> HYPERLINK "https://baike.so.com/doc/5351693-5587151.html" </w:instrText>
            </w:r>
            <w:r>
              <w:rPr>
                <w:rFonts w:hint="eastAsia" w:ascii="仿宋_GB2312" w:hAnsi="仿宋_GB2312" w:eastAsia="仿宋_GB2312" w:cs="仿宋_GB2312"/>
                <w:spacing w:val="0"/>
                <w:w w:val="100"/>
                <w:kern w:val="0"/>
                <w:sz w:val="21"/>
                <w:szCs w:val="21"/>
                <w:lang w:val="en-US" w:eastAsia="zh-CN" w:bidi="ar"/>
              </w:rPr>
              <w:fldChar w:fldCharType="separate"/>
            </w:r>
            <w:r>
              <w:rPr>
                <w:rFonts w:hint="eastAsia" w:ascii="仿宋_GB2312" w:hAnsi="仿宋_GB2312" w:eastAsia="仿宋_GB2312" w:cs="仿宋_GB2312"/>
                <w:spacing w:val="0"/>
                <w:w w:val="100"/>
                <w:kern w:val="0"/>
                <w:sz w:val="21"/>
                <w:szCs w:val="21"/>
                <w:lang w:val="zh-CN" w:eastAsia="zh-CN" w:bidi="ar"/>
              </w:rPr>
              <w:t>独生子女父母光荣证</w:t>
            </w:r>
            <w:r>
              <w:rPr>
                <w:rFonts w:hint="eastAsia" w:ascii="仿宋_GB2312" w:hAnsi="仿宋_GB2312" w:eastAsia="仿宋_GB2312" w:cs="仿宋_GB2312"/>
                <w:spacing w:val="0"/>
                <w:w w:val="100"/>
                <w:kern w:val="0"/>
                <w:sz w:val="21"/>
                <w:szCs w:val="21"/>
                <w:lang w:val="en-US" w:eastAsia="zh-CN" w:bidi="ar"/>
              </w:rPr>
              <w:fldChar w:fldCharType="end"/>
            </w:r>
            <w:r>
              <w:rPr>
                <w:rFonts w:hint="eastAsia" w:ascii="仿宋_GB2312" w:hAnsi="仿宋_GB2312" w:eastAsia="仿宋_GB2312" w:cs="仿宋_GB2312"/>
                <w:spacing w:val="0"/>
                <w:w w:val="100"/>
                <w:kern w:val="0"/>
                <w:sz w:val="21"/>
                <w:szCs w:val="21"/>
                <w:lang w:val="en-US" w:eastAsia="zh-CN" w:bidi="ar"/>
              </w:rPr>
              <w:t>》的夫妻，按照国家和省、自治区、直辖市有关规定享受独生子女父母奖励。法律、法规或者规章规定给予获得《独生子女父母光荣证》的夫妻奖励的措施中由其所在单位落实的，有关单位应当执行。获得《独生子女父母光荣证》的夫妻，独生子女发生意外伤残、死亡的，按照规定获得扶助。在国家提倡一对夫妻生育一个子女期间，按照规定应当享受计划生育家庭老年人奖励扶助的，继续享受相关奖励扶助。</w:t>
            </w:r>
          </w:p>
        </w:tc>
        <w:tc>
          <w:tcPr>
            <w:tcW w:w="2357" w:type="dxa"/>
            <w:tcBorders>
              <w:bottom w:val="single" w:color="000000" w:sz="8" w:space="0"/>
            </w:tcBorders>
            <w:vAlign w:val="center"/>
          </w:tcPr>
          <w:p w14:paraId="6070C88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1、受理责任：依法受理或不予受理，并一次性告之不予受理理由或需补充提供的相关材料目录。</w:t>
            </w:r>
          </w:p>
          <w:p w14:paraId="07BC2CD2">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2、审理责任：审查村级受理后开具的介绍信，核对信息及以往办理记录。</w:t>
            </w:r>
          </w:p>
          <w:p w14:paraId="0C3A112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3、其他法律法规规章文件规定应履行的责任。</w:t>
            </w:r>
          </w:p>
        </w:tc>
        <w:tc>
          <w:tcPr>
            <w:tcW w:w="3051" w:type="dxa"/>
            <w:tcBorders>
              <w:bottom w:val="single" w:color="000000" w:sz="8" w:space="0"/>
            </w:tcBorders>
            <w:vAlign w:val="center"/>
          </w:tcPr>
          <w:p w14:paraId="1E735D4F">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因不履行或不正确履行行政职责，有下列情形的，行政机关及相关工作人员应承担相应责任：</w:t>
            </w:r>
          </w:p>
          <w:p w14:paraId="51E0FDE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1、对符合条件不予受理的；</w:t>
            </w:r>
          </w:p>
          <w:p w14:paraId="06760E61">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2、未按照规定的标准办理，或在计划生育家庭奖励扶助金申领工作中利用职权谋取私利的；</w:t>
            </w:r>
          </w:p>
          <w:p w14:paraId="049E1BD4">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3、侵犯计划生育家庭奖励扶助金申领方面合法权益的；</w:t>
            </w:r>
          </w:p>
          <w:p w14:paraId="7178E9EE">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4、其他违反法律法规规章</w:t>
            </w:r>
          </w:p>
          <w:p w14:paraId="48FADE0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文件规定的行为。</w:t>
            </w:r>
          </w:p>
        </w:tc>
        <w:tc>
          <w:tcPr>
            <w:tcW w:w="1412" w:type="dxa"/>
            <w:tcBorders>
              <w:bottom w:val="single" w:color="000000" w:sz="8" w:space="0"/>
            </w:tcBorders>
            <w:vAlign w:val="center"/>
          </w:tcPr>
          <w:p w14:paraId="63F71768">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cs="仿宋_GB2312"/>
                <w:spacing w:val="0"/>
                <w:w w:val="100"/>
                <w:kern w:val="0"/>
                <w:sz w:val="21"/>
                <w:szCs w:val="21"/>
                <w:lang w:val="en-US" w:eastAsia="zh-CN" w:bidi="ar"/>
              </w:rPr>
              <w:t>社区</w:t>
            </w:r>
            <w:r>
              <w:rPr>
                <w:rFonts w:hint="eastAsia" w:ascii="仿宋_GB2312" w:hAnsi="仿宋_GB2312" w:eastAsia="仿宋_GB2312" w:cs="仿宋_GB2312"/>
                <w:spacing w:val="0"/>
                <w:w w:val="100"/>
                <w:kern w:val="0"/>
                <w:sz w:val="21"/>
                <w:szCs w:val="21"/>
                <w:lang w:val="en-US" w:eastAsia="zh-CN" w:bidi="ar"/>
              </w:rPr>
              <w:t>负责受理、预审,</w:t>
            </w:r>
            <w:r>
              <w:rPr>
                <w:rFonts w:hint="eastAsia" w:ascii="仿宋_GB2312" w:hAnsi="仿宋_GB2312" w:cs="仿宋_GB2312"/>
                <w:spacing w:val="0"/>
                <w:w w:val="100"/>
                <w:kern w:val="0"/>
                <w:sz w:val="21"/>
                <w:szCs w:val="21"/>
                <w:lang w:val="en-US" w:eastAsia="zh-CN" w:bidi="ar"/>
              </w:rPr>
              <w:t>街道</w:t>
            </w:r>
            <w:r>
              <w:rPr>
                <w:rFonts w:hint="eastAsia" w:ascii="仿宋_GB2312" w:hAnsi="仿宋_GB2312" w:eastAsia="仿宋_GB2312" w:cs="仿宋_GB2312"/>
                <w:spacing w:val="0"/>
                <w:w w:val="100"/>
                <w:kern w:val="0"/>
                <w:sz w:val="21"/>
                <w:szCs w:val="21"/>
                <w:lang w:val="en-US" w:eastAsia="zh-CN" w:bidi="ar"/>
              </w:rPr>
              <w:t>负责初审</w:t>
            </w:r>
          </w:p>
        </w:tc>
      </w:tr>
      <w:tr w14:paraId="14E9E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tcBorders>
              <w:bottom w:val="single" w:color="000000" w:sz="8" w:space="0"/>
            </w:tcBorders>
            <w:vAlign w:val="center"/>
          </w:tcPr>
          <w:p w14:paraId="7691D79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default" w:ascii="仿宋_GB2312" w:hAnsi="仿宋_GB2312" w:eastAsia="仿宋_GB2312" w:cs="仿宋_GB2312"/>
                <w:spacing w:val="0"/>
                <w:w w:val="100"/>
                <w:kern w:val="0"/>
                <w:sz w:val="21"/>
                <w:szCs w:val="21"/>
                <w:lang w:val="en-US" w:eastAsia="zh-CN" w:bidi="ar"/>
              </w:rPr>
            </w:pPr>
            <w:r>
              <w:rPr>
                <w:rFonts w:hint="eastAsia" w:ascii="仿宋_GB2312" w:hAnsi="仿宋_GB2312" w:cs="仿宋_GB2312"/>
                <w:spacing w:val="0"/>
                <w:w w:val="100"/>
                <w:sz w:val="21"/>
                <w:szCs w:val="21"/>
                <w:lang w:val="en-US" w:eastAsia="zh-CN" w:bidi="zh-CN"/>
              </w:rPr>
              <w:t>181</w:t>
            </w:r>
          </w:p>
        </w:tc>
        <w:tc>
          <w:tcPr>
            <w:tcW w:w="657" w:type="dxa"/>
            <w:tcBorders>
              <w:bottom w:val="single" w:color="000000" w:sz="8" w:space="0"/>
            </w:tcBorders>
            <w:vAlign w:val="center"/>
          </w:tcPr>
          <w:p w14:paraId="5B984FDD">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color w:val="000000"/>
                <w:spacing w:val="0"/>
                <w:w w:val="100"/>
                <w:kern w:val="0"/>
                <w:sz w:val="21"/>
                <w:szCs w:val="21"/>
                <w:lang w:val="zh-CN" w:bidi="ar"/>
              </w:rPr>
              <w:t>行政奖励</w:t>
            </w:r>
          </w:p>
        </w:tc>
        <w:tc>
          <w:tcPr>
            <w:tcW w:w="1791" w:type="dxa"/>
            <w:tcBorders>
              <w:bottom w:val="single" w:color="000000" w:sz="8" w:space="0"/>
            </w:tcBorders>
            <w:vAlign w:val="center"/>
          </w:tcPr>
          <w:p w14:paraId="32DA3D49">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color w:val="000000"/>
                <w:spacing w:val="0"/>
                <w:w w:val="100"/>
                <w:kern w:val="0"/>
                <w:sz w:val="21"/>
                <w:szCs w:val="21"/>
                <w:lang w:val="zh-CN" w:bidi="ar"/>
              </w:rPr>
              <w:t>城镇无业居民或农村居民独生子女父母奖励申请受理</w:t>
            </w:r>
          </w:p>
        </w:tc>
        <w:tc>
          <w:tcPr>
            <w:tcW w:w="741" w:type="dxa"/>
            <w:tcBorders>
              <w:bottom w:val="single" w:color="000000" w:sz="8" w:space="0"/>
            </w:tcBorders>
            <w:vAlign w:val="center"/>
          </w:tcPr>
          <w:p w14:paraId="3A6B3B29">
            <w:pPr>
              <w:keepNext w:val="0"/>
              <w:keepLines w:val="0"/>
              <w:pageBreakBefore w:val="0"/>
              <w:widowControl/>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cs="仿宋_GB2312"/>
                <w:color w:val="000000"/>
                <w:spacing w:val="0"/>
                <w:w w:val="100"/>
                <w:kern w:val="0"/>
                <w:sz w:val="21"/>
                <w:szCs w:val="21"/>
                <w:lang w:val="zh-CN" w:bidi="zh-CN"/>
              </w:rPr>
              <w:t>各街道</w:t>
            </w:r>
          </w:p>
        </w:tc>
        <w:tc>
          <w:tcPr>
            <w:tcW w:w="3595" w:type="dxa"/>
            <w:tcBorders>
              <w:bottom w:val="single" w:color="000000" w:sz="8" w:space="0"/>
            </w:tcBorders>
            <w:vAlign w:val="center"/>
          </w:tcPr>
          <w:p w14:paraId="3E0215F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en-US" w:eastAsia="zh-CN" w:bidi="zh-CN"/>
              </w:rPr>
            </w:pPr>
            <w:r>
              <w:rPr>
                <w:rFonts w:hint="eastAsia" w:ascii="仿宋_GB2312" w:hAnsi="仿宋_GB2312" w:eastAsia="仿宋_GB2312" w:cs="仿宋_GB2312"/>
                <w:spacing w:val="0"/>
                <w:w w:val="100"/>
                <w:sz w:val="21"/>
                <w:szCs w:val="21"/>
                <w:lang w:val="zh-CN" w:eastAsia="zh-CN" w:bidi="zh-CN"/>
              </w:rPr>
              <w:t>《河北省人口与计划生育条例》（2016年修正）第三十条对自2016年1月1日起生育一个子女的夫妻，不再发给《独生子女父母光荣证》。依法领取《独生子女父母光荣证》的独生子女父母，持证享受以下奖励：（一）从领取《独生子女父母光荣证》之日起，到子女十八周岁止，对独生子女父母由双方所在单位每月分别发给不低于十元的奖金；（二）独生子女父母，是国家工作人员、企业事业单位职工的，退休时分别给予不低于三千元的一次性奖励；是农村居民及城镇无业居民的，年老丧失劳动能力时，给予适当补助。</w:t>
            </w:r>
          </w:p>
        </w:tc>
        <w:tc>
          <w:tcPr>
            <w:tcW w:w="2357" w:type="dxa"/>
            <w:tcBorders>
              <w:bottom w:val="single" w:color="000000" w:sz="8" w:space="0"/>
            </w:tcBorders>
            <w:vAlign w:val="center"/>
          </w:tcPr>
          <w:p w14:paraId="6421642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1、受理责任：依法受理或不予受理，并一次性告之不予受理理由或需补充提供的相关材料目录。</w:t>
            </w:r>
          </w:p>
          <w:p w14:paraId="1FCB0DF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2、审查责任：按照政策对书面申请材料进行审查，提出是否同意的审核意见。</w:t>
            </w:r>
          </w:p>
          <w:p w14:paraId="0F1612F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sz w:val="21"/>
                <w:szCs w:val="21"/>
                <w:lang w:val="zh-CN" w:eastAsia="zh-CN" w:bidi="zh-CN"/>
              </w:rPr>
              <w:t>3、其他法律法规规章文件规定应履行的责任。</w:t>
            </w:r>
          </w:p>
        </w:tc>
        <w:tc>
          <w:tcPr>
            <w:tcW w:w="3051" w:type="dxa"/>
            <w:tcBorders>
              <w:bottom w:val="single" w:color="000000" w:sz="8" w:space="0"/>
            </w:tcBorders>
            <w:vAlign w:val="center"/>
          </w:tcPr>
          <w:p w14:paraId="372F1EB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sz w:val="21"/>
                <w:szCs w:val="21"/>
                <w:lang w:val="en-US" w:eastAsia="zh-CN" w:bidi="ar"/>
              </w:rPr>
            </w:pPr>
            <w:r>
              <w:rPr>
                <w:rFonts w:hint="eastAsia" w:ascii="仿宋_GB2312" w:hAnsi="仿宋_GB2312" w:eastAsia="仿宋_GB2312" w:cs="仿宋_GB2312"/>
                <w:spacing w:val="0"/>
                <w:w w:val="100"/>
                <w:sz w:val="21"/>
                <w:szCs w:val="21"/>
                <w:lang w:val="zh-CN" w:eastAsia="zh-CN" w:bidi="zh-CN"/>
              </w:rPr>
              <w:t>因</w:t>
            </w:r>
            <w:r>
              <w:rPr>
                <w:rFonts w:hint="eastAsia" w:ascii="仿宋_GB2312" w:hAnsi="仿宋_GB2312" w:eastAsia="仿宋_GB2312" w:cs="仿宋_GB2312"/>
                <w:color w:val="000000"/>
                <w:spacing w:val="0"/>
                <w:w w:val="100"/>
                <w:sz w:val="21"/>
                <w:szCs w:val="21"/>
                <w:lang w:val="en-US" w:eastAsia="zh-CN" w:bidi="ar"/>
              </w:rPr>
              <w:t>不履行或不正确履行行政职责，有下列情形的，行政机关及相关工作人员应承担相应责任：</w:t>
            </w:r>
          </w:p>
          <w:p w14:paraId="019522E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sz w:val="21"/>
                <w:szCs w:val="21"/>
                <w:lang w:val="en-US" w:eastAsia="zh-CN" w:bidi="ar"/>
              </w:rPr>
            </w:pPr>
            <w:r>
              <w:rPr>
                <w:rFonts w:hint="eastAsia" w:ascii="仿宋_GB2312" w:hAnsi="仿宋_GB2312" w:eastAsia="仿宋_GB2312" w:cs="仿宋_GB2312"/>
                <w:color w:val="000000"/>
                <w:spacing w:val="0"/>
                <w:w w:val="100"/>
                <w:sz w:val="21"/>
                <w:szCs w:val="21"/>
                <w:lang w:val="en-US" w:eastAsia="zh-CN" w:bidi="ar"/>
              </w:rPr>
              <w:t>1、对符合受理条件的行政认定申请不予受理的；</w:t>
            </w:r>
          </w:p>
          <w:p w14:paraId="2DA1488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sz w:val="21"/>
                <w:szCs w:val="21"/>
                <w:lang w:val="en-US" w:eastAsia="zh-CN" w:bidi="ar"/>
              </w:rPr>
            </w:pPr>
            <w:r>
              <w:rPr>
                <w:rFonts w:hint="eastAsia" w:ascii="仿宋_GB2312" w:hAnsi="仿宋_GB2312" w:eastAsia="仿宋_GB2312" w:cs="仿宋_GB2312"/>
                <w:color w:val="000000"/>
                <w:spacing w:val="0"/>
                <w:w w:val="100"/>
                <w:sz w:val="21"/>
                <w:szCs w:val="21"/>
                <w:lang w:val="en-US" w:eastAsia="zh-CN" w:bidi="ar"/>
              </w:rPr>
              <w:t>2、从事农村居民独生子女父母奖励审定的工作人员滥用职权、徇私舞弊、玩忽职守的；</w:t>
            </w:r>
          </w:p>
          <w:p w14:paraId="41B47ED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sz w:val="21"/>
                <w:szCs w:val="21"/>
                <w:lang w:val="en-US" w:eastAsia="zh-CN" w:bidi="ar"/>
              </w:rPr>
            </w:pPr>
            <w:r>
              <w:rPr>
                <w:rFonts w:hint="eastAsia" w:ascii="仿宋_GB2312" w:hAnsi="仿宋_GB2312" w:eastAsia="仿宋_GB2312" w:cs="仿宋_GB2312"/>
                <w:color w:val="000000"/>
                <w:spacing w:val="0"/>
                <w:w w:val="100"/>
                <w:sz w:val="21"/>
                <w:szCs w:val="21"/>
                <w:lang w:val="en-US" w:eastAsia="zh-CN" w:bidi="ar"/>
              </w:rPr>
              <w:t>3、从事农村居民独生子女父母奖励审核的工作人员索贿、受</w:t>
            </w:r>
          </w:p>
          <w:p w14:paraId="256BD0E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sz w:val="21"/>
                <w:szCs w:val="21"/>
                <w:lang w:val="en-US" w:eastAsia="zh-CN" w:bidi="ar"/>
              </w:rPr>
            </w:pPr>
            <w:r>
              <w:rPr>
                <w:rFonts w:hint="eastAsia" w:ascii="仿宋_GB2312" w:hAnsi="仿宋_GB2312" w:eastAsia="仿宋_GB2312" w:cs="仿宋_GB2312"/>
                <w:color w:val="000000"/>
                <w:spacing w:val="0"/>
                <w:w w:val="100"/>
                <w:sz w:val="21"/>
                <w:szCs w:val="21"/>
                <w:lang w:val="en-US" w:eastAsia="zh-CN" w:bidi="ar"/>
              </w:rPr>
              <w:t>贿，谋取不正当利益的；</w:t>
            </w:r>
          </w:p>
          <w:p w14:paraId="2446E37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color w:val="000000"/>
                <w:spacing w:val="0"/>
                <w:w w:val="100"/>
                <w:sz w:val="21"/>
                <w:szCs w:val="21"/>
                <w:lang w:val="en-US" w:eastAsia="zh-CN" w:bidi="ar"/>
              </w:rPr>
              <w:t>4、其他违反法律法规规章文件规定的行为。</w:t>
            </w:r>
          </w:p>
        </w:tc>
        <w:tc>
          <w:tcPr>
            <w:tcW w:w="1412" w:type="dxa"/>
            <w:tcBorders>
              <w:bottom w:val="single" w:color="000000" w:sz="8" w:space="0"/>
            </w:tcBorders>
            <w:vAlign w:val="center"/>
          </w:tcPr>
          <w:p w14:paraId="64253E0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0"/>
                <w:sz w:val="21"/>
                <w:szCs w:val="21"/>
                <w:lang w:val="en-US" w:eastAsia="zh-CN" w:bidi="ar"/>
              </w:rPr>
            </w:pPr>
          </w:p>
        </w:tc>
      </w:tr>
      <w:tr w14:paraId="0E3F7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tcBorders>
              <w:bottom w:val="single" w:color="000000" w:sz="8" w:space="0"/>
            </w:tcBorders>
            <w:vAlign w:val="center"/>
          </w:tcPr>
          <w:p w14:paraId="29D183D6">
            <w:pPr>
              <w:keepNext w:val="0"/>
              <w:keepLines w:val="0"/>
              <w:pageBreakBefore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default" w:ascii="仿宋_GB2312" w:hAnsi="仿宋_GB2312" w:eastAsia="仿宋_GB2312" w:cs="仿宋_GB2312"/>
                <w:b/>
                <w:spacing w:val="0"/>
                <w:w w:val="100"/>
                <w:kern w:val="0"/>
                <w:sz w:val="21"/>
                <w:szCs w:val="21"/>
                <w:lang w:val="en-US" w:bidi="zh-CN"/>
              </w:rPr>
            </w:pPr>
            <w:r>
              <w:rPr>
                <w:rFonts w:hint="eastAsia" w:ascii="仿宋_GB2312" w:hAnsi="仿宋_GB2312" w:eastAsia="仿宋_GB2312" w:cs="仿宋_GB2312"/>
                <w:color w:val="000000"/>
                <w:spacing w:val="0"/>
                <w:w w:val="100"/>
                <w:kern w:val="0"/>
                <w:sz w:val="21"/>
                <w:szCs w:val="21"/>
                <w:lang w:val="en-US" w:bidi="zh-CN"/>
              </w:rPr>
              <w:t>1</w:t>
            </w:r>
            <w:r>
              <w:rPr>
                <w:rFonts w:hint="eastAsia" w:ascii="仿宋_GB2312" w:hAnsi="仿宋_GB2312" w:cs="仿宋_GB2312"/>
                <w:color w:val="000000"/>
                <w:spacing w:val="0"/>
                <w:w w:val="100"/>
                <w:kern w:val="0"/>
                <w:sz w:val="21"/>
                <w:szCs w:val="21"/>
                <w:lang w:val="en-US" w:bidi="zh-CN"/>
              </w:rPr>
              <w:t>82</w:t>
            </w:r>
          </w:p>
        </w:tc>
        <w:tc>
          <w:tcPr>
            <w:tcW w:w="657" w:type="dxa"/>
            <w:tcBorders>
              <w:bottom w:val="single" w:color="000000" w:sz="8" w:space="0"/>
            </w:tcBorders>
            <w:vAlign w:val="center"/>
          </w:tcPr>
          <w:p w14:paraId="220D3DE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其他行政权力</w:t>
            </w:r>
          </w:p>
        </w:tc>
        <w:tc>
          <w:tcPr>
            <w:tcW w:w="1791" w:type="dxa"/>
            <w:tcBorders>
              <w:bottom w:val="single" w:color="000000" w:sz="8" w:space="0"/>
            </w:tcBorders>
            <w:vAlign w:val="center"/>
          </w:tcPr>
          <w:p w14:paraId="188B7F0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业主委员会备案</w:t>
            </w:r>
          </w:p>
        </w:tc>
        <w:tc>
          <w:tcPr>
            <w:tcW w:w="741" w:type="dxa"/>
            <w:tcBorders>
              <w:bottom w:val="single" w:color="000000" w:sz="8" w:space="0"/>
            </w:tcBorders>
            <w:vAlign w:val="center"/>
          </w:tcPr>
          <w:p w14:paraId="451338F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各街道</w:t>
            </w:r>
          </w:p>
        </w:tc>
        <w:tc>
          <w:tcPr>
            <w:tcW w:w="3595" w:type="dxa"/>
            <w:tcBorders>
              <w:bottom w:val="single" w:color="000000" w:sz="8" w:space="0"/>
            </w:tcBorders>
            <w:vAlign w:val="center"/>
          </w:tcPr>
          <w:p w14:paraId="64811E9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《物业管理条例》</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2018年3月19日修订</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十六条：业主委员会应当自选举产生之日起30日内，向物业所在地的区、县人民政府房地产行政主管部门和街道办事处、乡镇人民政府备案。业主委员会委员应当由热心公益事业、责任心强、具有一定组织能力的业主担任。业主委员会主任、副主任在业主委员会成员中推选产生。</w:t>
            </w:r>
          </w:p>
        </w:tc>
        <w:tc>
          <w:tcPr>
            <w:tcW w:w="2357" w:type="dxa"/>
            <w:tcBorders>
              <w:bottom w:val="single" w:color="000000" w:sz="8" w:space="0"/>
            </w:tcBorders>
            <w:vAlign w:val="center"/>
          </w:tcPr>
          <w:p w14:paraId="03D14F3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1、受理责任：公示应当提交的材料，一次性告知补正材料，依法受理或不予受理（不予受理应当告知理由）。</w:t>
            </w:r>
          </w:p>
          <w:p w14:paraId="04FF350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2、审查责任：按照政策对书面申请材料进行审查，提出是否同意的审核意见。</w:t>
            </w:r>
          </w:p>
          <w:p w14:paraId="3600371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3、决定责任；作出行政许可或者不予行政许可决定，法定告知（不予许可的应当书面告知理由）。</w:t>
            </w:r>
          </w:p>
          <w:p w14:paraId="4FC1BF0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4、送达责任：准予许可的制发送达许可证，信息公开。</w:t>
            </w:r>
          </w:p>
          <w:p w14:paraId="6072B3E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5、其他法律法规规章文件规定应履行的责任。</w:t>
            </w:r>
          </w:p>
        </w:tc>
        <w:tc>
          <w:tcPr>
            <w:tcW w:w="3051" w:type="dxa"/>
            <w:tcBorders>
              <w:bottom w:val="single" w:color="000000" w:sz="8" w:space="0"/>
            </w:tcBorders>
            <w:vAlign w:val="center"/>
          </w:tcPr>
          <w:p w14:paraId="780D1414">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p>
          <w:p w14:paraId="1747175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1、对符合法定条件的申请不予受理的；</w:t>
            </w:r>
          </w:p>
          <w:p w14:paraId="7DFAC0D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2、对不符合法定条件的申请人准予行政许可或者超越法定职权作出准予行政许可决定的；</w:t>
            </w:r>
          </w:p>
          <w:p w14:paraId="23A7529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3、对符合法定条件的申请人不予行政许可或者不在法定期限内作出准予行政许可决定的；</w:t>
            </w:r>
          </w:p>
          <w:p w14:paraId="5E0686D6">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4、违反法定程序实施行政许可的；</w:t>
            </w:r>
          </w:p>
          <w:p w14:paraId="2EEC3CA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5、工作中玩忽职守、滥用职权的；</w:t>
            </w:r>
          </w:p>
          <w:p w14:paraId="2981567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6、办理时，索取或者收受他人财物或者谋取其他利益的；</w:t>
            </w:r>
          </w:p>
          <w:p w14:paraId="7C6869A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b/>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7、其他违反法律法规规章文件规定的行为。</w:t>
            </w:r>
          </w:p>
        </w:tc>
        <w:tc>
          <w:tcPr>
            <w:tcW w:w="1412" w:type="dxa"/>
            <w:tcBorders>
              <w:bottom w:val="single" w:color="000000" w:sz="8" w:space="0"/>
            </w:tcBorders>
            <w:vAlign w:val="center"/>
          </w:tcPr>
          <w:p w14:paraId="65F531F6">
            <w:pPr>
              <w:keepNext w:val="0"/>
              <w:keepLines w:val="0"/>
              <w:pageBreakBefore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b/>
                <w:spacing w:val="0"/>
                <w:w w:val="100"/>
                <w:kern w:val="0"/>
                <w:sz w:val="21"/>
                <w:szCs w:val="21"/>
                <w:lang w:val="zh-CN" w:bidi="zh-CN"/>
              </w:rPr>
            </w:pPr>
          </w:p>
        </w:tc>
      </w:tr>
      <w:tr w14:paraId="6BA12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tcBorders>
              <w:bottom w:val="single" w:color="000000" w:sz="8" w:space="0"/>
            </w:tcBorders>
            <w:vAlign w:val="center"/>
          </w:tcPr>
          <w:p w14:paraId="7FFDE53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default"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kern w:val="0"/>
                <w:sz w:val="21"/>
                <w:szCs w:val="21"/>
                <w:lang w:val="en-US" w:eastAsia="zh-CN" w:bidi="ar"/>
              </w:rPr>
              <w:t>1</w:t>
            </w:r>
            <w:r>
              <w:rPr>
                <w:rFonts w:hint="eastAsia" w:ascii="仿宋_GB2312" w:hAnsi="仿宋_GB2312" w:cs="仿宋_GB2312"/>
                <w:spacing w:val="0"/>
                <w:w w:val="100"/>
                <w:kern w:val="0"/>
                <w:sz w:val="21"/>
                <w:szCs w:val="21"/>
                <w:lang w:val="en-US" w:eastAsia="zh-CN" w:bidi="ar"/>
              </w:rPr>
              <w:t>83</w:t>
            </w:r>
          </w:p>
        </w:tc>
        <w:tc>
          <w:tcPr>
            <w:tcW w:w="657" w:type="dxa"/>
            <w:tcBorders>
              <w:bottom w:val="single" w:color="000000" w:sz="8" w:space="0"/>
            </w:tcBorders>
            <w:vAlign w:val="center"/>
          </w:tcPr>
          <w:p w14:paraId="2B826688">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center"/>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kern w:val="0"/>
                <w:sz w:val="21"/>
                <w:szCs w:val="21"/>
                <w:lang w:val="en-US" w:eastAsia="zh-CN" w:bidi="ar"/>
              </w:rPr>
              <w:t>其他行政权力</w:t>
            </w:r>
          </w:p>
        </w:tc>
        <w:tc>
          <w:tcPr>
            <w:tcW w:w="1791" w:type="dxa"/>
            <w:tcBorders>
              <w:bottom w:val="single" w:color="000000" w:sz="8" w:space="0"/>
            </w:tcBorders>
            <w:vAlign w:val="center"/>
          </w:tcPr>
          <w:p w14:paraId="7A1963C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kern w:val="0"/>
                <w:sz w:val="21"/>
                <w:szCs w:val="21"/>
                <w:lang w:val="en-US" w:eastAsia="zh-CN" w:bidi="ar"/>
              </w:rPr>
              <w:t>企业用工备案</w:t>
            </w:r>
          </w:p>
        </w:tc>
        <w:tc>
          <w:tcPr>
            <w:tcW w:w="741" w:type="dxa"/>
            <w:tcBorders>
              <w:bottom w:val="single" w:color="000000" w:sz="8" w:space="0"/>
            </w:tcBorders>
            <w:vAlign w:val="center"/>
          </w:tcPr>
          <w:p w14:paraId="04061D06">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cs="仿宋_GB2312"/>
                <w:color w:val="000000"/>
                <w:spacing w:val="0"/>
                <w:w w:val="100"/>
                <w:kern w:val="2"/>
                <w:sz w:val="21"/>
                <w:szCs w:val="21"/>
                <w:lang w:val="en-US" w:eastAsia="zh-CN" w:bidi="ar"/>
              </w:rPr>
              <w:t>各街道</w:t>
            </w:r>
          </w:p>
        </w:tc>
        <w:tc>
          <w:tcPr>
            <w:tcW w:w="3595" w:type="dxa"/>
            <w:tcBorders>
              <w:bottom w:val="single" w:color="000000" w:sz="8" w:space="0"/>
            </w:tcBorders>
            <w:vAlign w:val="center"/>
          </w:tcPr>
          <w:p w14:paraId="4624E4B9">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kern w:val="0"/>
                <w:sz w:val="21"/>
                <w:szCs w:val="21"/>
                <w:lang w:val="en-US" w:eastAsia="zh-CN" w:bidi="ar"/>
              </w:rPr>
              <w:t>《关于建立劳动用工备案制度的通知》（劳社部发〔2006〕46号）；《河北省劳动用工备案管理办法（试行）》（冀劳社〔2008〕48号）第四条县级以上劳动保障行政部门是用工备案管理的主管部门。劳动保障行政部门可以委托所属乡镇、社区劳动保障机构办理用工备案。</w:t>
            </w:r>
          </w:p>
        </w:tc>
        <w:tc>
          <w:tcPr>
            <w:tcW w:w="2357" w:type="dxa"/>
            <w:tcBorders>
              <w:bottom w:val="single" w:color="000000" w:sz="8" w:space="0"/>
            </w:tcBorders>
            <w:vAlign w:val="center"/>
          </w:tcPr>
          <w:p w14:paraId="3C17FB7B">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1、受理责任：依法受理或不予受理，并一次性告之不予受理理由或需补充提供的相关材料目录。</w:t>
            </w:r>
          </w:p>
          <w:p w14:paraId="593C3E49">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kern w:val="0"/>
                <w:sz w:val="21"/>
                <w:szCs w:val="21"/>
                <w:lang w:val="en-US" w:eastAsia="zh-CN" w:bidi="ar"/>
              </w:rPr>
              <w:t>2、其他法律法规规章文件规定应履行的责任。</w:t>
            </w:r>
          </w:p>
        </w:tc>
        <w:tc>
          <w:tcPr>
            <w:tcW w:w="3051" w:type="dxa"/>
            <w:tcBorders>
              <w:bottom w:val="single" w:color="000000" w:sz="8" w:space="0"/>
            </w:tcBorders>
            <w:vAlign w:val="center"/>
          </w:tcPr>
          <w:p w14:paraId="3CCFB1FD">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因不履行或不正确履行行政职责，有下列情形的，行政机关及相关工作人员应承担相应责任：</w:t>
            </w:r>
          </w:p>
          <w:p w14:paraId="6C7323B8">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1、对符合受理条件的行政认定申请不予受理的；</w:t>
            </w:r>
          </w:p>
          <w:p w14:paraId="2A37967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2、工作人员滥用职权、徇私舞弊、玩忽职守的；</w:t>
            </w:r>
          </w:p>
          <w:p w14:paraId="601A9300">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3、工作人员索贿、受贿，谋取不正当利益的；</w:t>
            </w:r>
          </w:p>
          <w:p w14:paraId="0B2CB5C0">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kern w:val="0"/>
                <w:sz w:val="21"/>
                <w:szCs w:val="21"/>
                <w:lang w:val="en-US" w:eastAsia="zh-CN" w:bidi="ar"/>
              </w:rPr>
              <w:t>4、其他违反法律法规规章文件规定的行为。</w:t>
            </w:r>
          </w:p>
        </w:tc>
        <w:tc>
          <w:tcPr>
            <w:tcW w:w="1412" w:type="dxa"/>
            <w:tcBorders>
              <w:bottom w:val="single" w:color="000000" w:sz="8" w:space="0"/>
            </w:tcBorders>
            <w:vAlign w:val="center"/>
          </w:tcPr>
          <w:p w14:paraId="26813EFD">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b/>
                <w:spacing w:val="0"/>
                <w:w w:val="100"/>
                <w:kern w:val="0"/>
                <w:sz w:val="21"/>
                <w:szCs w:val="21"/>
                <w:lang w:val="zh-CN" w:eastAsia="zh-CN" w:bidi="zh-CN"/>
              </w:rPr>
            </w:pPr>
          </w:p>
        </w:tc>
      </w:tr>
      <w:tr w14:paraId="70B44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tcBorders>
              <w:bottom w:val="single" w:color="000000" w:sz="8" w:space="0"/>
            </w:tcBorders>
            <w:vAlign w:val="center"/>
          </w:tcPr>
          <w:p w14:paraId="368B681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default" w:ascii="仿宋_GB2312" w:hAnsi="仿宋_GB2312" w:eastAsia="仿宋_GB2312" w:cs="仿宋_GB2312"/>
                <w:spacing w:val="0"/>
                <w:w w:val="100"/>
                <w:sz w:val="21"/>
                <w:szCs w:val="21"/>
                <w:lang w:val="en-US" w:eastAsia="zh-CN" w:bidi="zh-CN"/>
              </w:rPr>
            </w:pPr>
            <w:r>
              <w:rPr>
                <w:rFonts w:hint="eastAsia" w:ascii="仿宋_GB2312" w:hAnsi="仿宋_GB2312" w:cs="仿宋_GB2312"/>
                <w:spacing w:val="0"/>
                <w:w w:val="100"/>
                <w:sz w:val="21"/>
                <w:szCs w:val="21"/>
                <w:lang w:val="en-US" w:eastAsia="zh-CN" w:bidi="zh-CN"/>
              </w:rPr>
              <w:t>184</w:t>
            </w:r>
          </w:p>
        </w:tc>
        <w:tc>
          <w:tcPr>
            <w:tcW w:w="657" w:type="dxa"/>
            <w:tcBorders>
              <w:bottom w:val="single" w:color="000000" w:sz="8" w:space="0"/>
            </w:tcBorders>
            <w:vAlign w:val="center"/>
          </w:tcPr>
          <w:p w14:paraId="00614DD7">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其他行政权力</w:t>
            </w:r>
          </w:p>
        </w:tc>
        <w:tc>
          <w:tcPr>
            <w:tcW w:w="1791" w:type="dxa"/>
            <w:tcBorders>
              <w:bottom w:val="single" w:color="000000" w:sz="8" w:space="0"/>
            </w:tcBorders>
            <w:vAlign w:val="center"/>
          </w:tcPr>
          <w:p w14:paraId="27B03089">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公共租赁住房保障申请</w:t>
            </w:r>
          </w:p>
        </w:tc>
        <w:tc>
          <w:tcPr>
            <w:tcW w:w="741" w:type="dxa"/>
            <w:tcBorders>
              <w:bottom w:val="single" w:color="000000" w:sz="8" w:space="0"/>
            </w:tcBorders>
            <w:vAlign w:val="center"/>
          </w:tcPr>
          <w:p w14:paraId="56E5FC6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各</w:t>
            </w:r>
            <w:r>
              <w:rPr>
                <w:rFonts w:hint="eastAsia" w:ascii="仿宋_GB2312" w:hAnsi="仿宋_GB2312" w:cs="仿宋_GB2312"/>
                <w:spacing w:val="0"/>
                <w:w w:val="100"/>
                <w:kern w:val="0"/>
                <w:sz w:val="21"/>
                <w:szCs w:val="21"/>
                <w:lang w:val="en-US" w:eastAsia="zh-CN" w:bidi="ar"/>
              </w:rPr>
              <w:t>街道</w:t>
            </w:r>
          </w:p>
        </w:tc>
        <w:tc>
          <w:tcPr>
            <w:tcW w:w="3595" w:type="dxa"/>
            <w:tcBorders>
              <w:bottom w:val="single" w:color="000000" w:sz="8" w:space="0"/>
            </w:tcBorders>
            <w:vAlign w:val="center"/>
          </w:tcPr>
          <w:p w14:paraId="47B1E963">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1.《社会救助暂行办法》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2019年3月2日修改</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三十八条：住房救助通过配租公共租赁住房、发放住房租赁补贴、农村危房改造等方式实施。第四十条：城镇家庭申请住房救助的，应当经由乡镇人民政府、街道办事处或者直接向县级人民政府住房保障部门提出，经县级人民政府民政部门审核家庭收入、财产状况和县级人民政府住房保障部门审核家庭住房状况并公示后，对符合申请条件的申请人，由县级人民政府住房保障部门优先给予保障。农村家庭申请住房救助的，按照县级以上人民政府有关规定执行。</w:t>
            </w:r>
          </w:p>
          <w:p w14:paraId="4F03D652">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2.《中央财政农村危房改造补助资金管理办法》</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财社〔2016〕216号</w:t>
            </w:r>
            <w:r>
              <w:rPr>
                <w:rFonts w:hint="eastAsia" w:ascii="仿宋_GB2312" w:hAnsi="仿宋_GB2312" w:cs="仿宋_GB2312"/>
                <w:spacing w:val="0"/>
                <w:w w:val="100"/>
                <w:sz w:val="21"/>
                <w:szCs w:val="21"/>
                <w:lang w:val="zh-CN" w:eastAsia="zh-CN" w:bidi="zh-CN"/>
              </w:rPr>
              <w:t>）</w:t>
            </w:r>
            <w:r>
              <w:rPr>
                <w:rFonts w:hint="eastAsia" w:ascii="仿宋_GB2312" w:hAnsi="仿宋_GB2312" w:eastAsia="仿宋_GB2312" w:cs="仿宋_GB2312"/>
                <w:spacing w:val="0"/>
                <w:w w:val="100"/>
                <w:sz w:val="21"/>
                <w:szCs w:val="21"/>
                <w:lang w:val="zh-CN" w:eastAsia="zh-CN" w:bidi="zh-CN"/>
              </w:rPr>
              <w:t>第八条：补助资金集中用于四类重点对象的农村危房改造，以及农村集体公租房建设等其他符合政策规定的农村困难群众基本住房安全保障支出。</w:t>
            </w:r>
          </w:p>
        </w:tc>
        <w:tc>
          <w:tcPr>
            <w:tcW w:w="2357" w:type="dxa"/>
            <w:tcBorders>
              <w:bottom w:val="single" w:color="000000" w:sz="8" w:space="0"/>
            </w:tcBorders>
            <w:vAlign w:val="center"/>
          </w:tcPr>
          <w:p w14:paraId="61D522BF">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1、受理责任：公示应当提交的材料，一次性告知补正材料，依法受理或不予受理（不予受理应当告知理由）。</w:t>
            </w:r>
          </w:p>
          <w:p w14:paraId="2EBC808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2、审查责任：按照政策对书面申请材料进行审查，提出是否同意的审核意见。</w:t>
            </w:r>
          </w:p>
          <w:p w14:paraId="6B00854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3、其他法律法规规章文件规定应履行的责任。</w:t>
            </w:r>
          </w:p>
        </w:tc>
        <w:tc>
          <w:tcPr>
            <w:tcW w:w="3051" w:type="dxa"/>
            <w:tcBorders>
              <w:bottom w:val="single" w:color="000000" w:sz="8" w:space="0"/>
            </w:tcBorders>
            <w:vAlign w:val="center"/>
          </w:tcPr>
          <w:p w14:paraId="01D4571D">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因不履行或不正确履行行政职责，有下列情形的，行政机关及相关工作人员应承担相应责任：</w:t>
            </w:r>
          </w:p>
          <w:p w14:paraId="3AA470E5">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1、对符合法定条件的申请不予受理的；</w:t>
            </w:r>
          </w:p>
          <w:p w14:paraId="503AC92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2、违反法定程序实施行政许可的；</w:t>
            </w:r>
          </w:p>
          <w:p w14:paraId="33C5B25B">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3、工作中玩忽职守、滥用职权的；</w:t>
            </w:r>
          </w:p>
          <w:p w14:paraId="548006AA">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hanging="3"/>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4、办理时，索取或者收受他人财物或者谋取其他利益的</w:t>
            </w:r>
          </w:p>
          <w:p w14:paraId="6BB47301">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hanging="3" w:firstLine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zh-CN" w:eastAsia="zh-CN" w:bidi="zh-CN"/>
              </w:rPr>
              <w:t>5、其他违反法律法规规章文件规定的行为。</w:t>
            </w:r>
          </w:p>
        </w:tc>
        <w:tc>
          <w:tcPr>
            <w:tcW w:w="1412" w:type="dxa"/>
            <w:tcBorders>
              <w:bottom w:val="single" w:color="000000" w:sz="8" w:space="0"/>
            </w:tcBorders>
            <w:vAlign w:val="center"/>
          </w:tcPr>
          <w:p w14:paraId="61A76098">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both"/>
              <w:rPr>
                <w:rFonts w:hint="eastAsia" w:ascii="仿宋_GB2312" w:hAnsi="仿宋_GB2312" w:eastAsia="仿宋_GB2312" w:cs="仿宋_GB2312"/>
                <w:b/>
                <w:spacing w:val="0"/>
                <w:w w:val="100"/>
                <w:sz w:val="21"/>
                <w:szCs w:val="21"/>
                <w:lang w:val="zh-CN" w:eastAsia="zh-CN" w:bidi="zh-CN"/>
              </w:rPr>
            </w:pPr>
            <w:r>
              <w:rPr>
                <w:rFonts w:hint="eastAsia" w:ascii="仿宋_GB2312" w:hAnsi="仿宋_GB2312" w:cs="仿宋_GB2312"/>
                <w:spacing w:val="0"/>
                <w:w w:val="100"/>
                <w:sz w:val="21"/>
                <w:szCs w:val="21"/>
                <w:lang w:val="zh-CN" w:eastAsia="zh-CN" w:bidi="zh-CN"/>
              </w:rPr>
              <w:t>街道</w:t>
            </w:r>
            <w:r>
              <w:rPr>
                <w:rFonts w:hint="eastAsia" w:ascii="仿宋_GB2312" w:hAnsi="仿宋_GB2312" w:eastAsia="仿宋_GB2312" w:cs="仿宋_GB2312"/>
                <w:spacing w:val="0"/>
                <w:w w:val="100"/>
                <w:sz w:val="21"/>
                <w:szCs w:val="21"/>
                <w:lang w:val="zh-CN" w:eastAsia="zh-CN" w:bidi="zh-CN"/>
              </w:rPr>
              <w:t>负责受理、初审</w:t>
            </w:r>
          </w:p>
        </w:tc>
      </w:tr>
      <w:tr w14:paraId="34C9E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tcBorders>
              <w:bottom w:val="single" w:color="000000" w:sz="8" w:space="0"/>
            </w:tcBorders>
            <w:vAlign w:val="center"/>
          </w:tcPr>
          <w:p w14:paraId="6F2C8914">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default" w:ascii="仿宋_GB2312" w:hAnsi="仿宋_GB2312" w:eastAsia="仿宋_GB2312" w:cs="仿宋_GB2312"/>
                <w:spacing w:val="0"/>
                <w:w w:val="100"/>
                <w:kern w:val="0"/>
                <w:sz w:val="21"/>
                <w:szCs w:val="21"/>
                <w:lang w:val="en-US" w:eastAsia="zh-CN" w:bidi="zh-CN"/>
              </w:rPr>
            </w:pPr>
            <w:r>
              <w:rPr>
                <w:rFonts w:hint="eastAsia" w:ascii="仿宋_GB2312" w:hAnsi="仿宋_GB2312" w:eastAsia="仿宋_GB2312" w:cs="仿宋_GB2312"/>
                <w:spacing w:val="0"/>
                <w:w w:val="100"/>
                <w:kern w:val="0"/>
                <w:sz w:val="21"/>
                <w:szCs w:val="21"/>
                <w:lang w:val="en-US" w:eastAsia="zh-CN" w:bidi="ar"/>
              </w:rPr>
              <w:t>1</w:t>
            </w:r>
            <w:r>
              <w:rPr>
                <w:rFonts w:hint="eastAsia" w:ascii="仿宋_GB2312" w:hAnsi="仿宋_GB2312" w:cs="仿宋_GB2312"/>
                <w:spacing w:val="0"/>
                <w:w w:val="100"/>
                <w:kern w:val="0"/>
                <w:sz w:val="21"/>
                <w:szCs w:val="21"/>
                <w:lang w:val="en-US" w:eastAsia="zh-CN" w:bidi="ar"/>
              </w:rPr>
              <w:t>85</w:t>
            </w:r>
          </w:p>
        </w:tc>
        <w:tc>
          <w:tcPr>
            <w:tcW w:w="657" w:type="dxa"/>
            <w:tcBorders>
              <w:bottom w:val="single" w:color="000000" w:sz="8" w:space="0"/>
            </w:tcBorders>
            <w:vAlign w:val="center"/>
          </w:tcPr>
          <w:p w14:paraId="5CDF0C1E">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color w:val="000000"/>
                <w:spacing w:val="0"/>
                <w:w w:val="100"/>
                <w:kern w:val="0"/>
                <w:sz w:val="21"/>
                <w:szCs w:val="21"/>
                <w:lang w:val="zh-CN" w:bidi="ar"/>
              </w:rPr>
            </w:pPr>
            <w:r>
              <w:rPr>
                <w:rFonts w:hint="eastAsia" w:ascii="仿宋_GB2312" w:hAnsi="仿宋_GB2312" w:eastAsia="仿宋_GB2312" w:cs="仿宋_GB2312"/>
                <w:color w:val="000000"/>
                <w:spacing w:val="0"/>
                <w:w w:val="100"/>
                <w:kern w:val="0"/>
                <w:sz w:val="21"/>
                <w:szCs w:val="21"/>
                <w:lang w:val="en-US" w:eastAsia="zh-CN" w:bidi="ar"/>
              </w:rPr>
              <w:t>其他行政权力</w:t>
            </w:r>
          </w:p>
        </w:tc>
        <w:tc>
          <w:tcPr>
            <w:tcW w:w="1791" w:type="dxa"/>
            <w:tcBorders>
              <w:bottom w:val="single" w:color="000000" w:sz="8" w:space="0"/>
            </w:tcBorders>
            <w:vAlign w:val="center"/>
          </w:tcPr>
          <w:p w14:paraId="1891283A">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lang w:val="zh-CN" w:bidi="ar"/>
              </w:rPr>
            </w:pPr>
            <w:r>
              <w:rPr>
                <w:rFonts w:hint="eastAsia" w:ascii="仿宋_GB2312" w:hAnsi="仿宋_GB2312" w:eastAsia="仿宋_GB2312" w:cs="仿宋_GB2312"/>
                <w:color w:val="000000"/>
                <w:spacing w:val="0"/>
                <w:w w:val="100"/>
                <w:kern w:val="0"/>
                <w:sz w:val="21"/>
                <w:szCs w:val="21"/>
                <w:lang w:val="en-US" w:eastAsia="zh-CN" w:bidi="ar"/>
              </w:rPr>
              <w:t>城乡居民养老保险受理</w:t>
            </w:r>
          </w:p>
        </w:tc>
        <w:tc>
          <w:tcPr>
            <w:tcW w:w="741" w:type="dxa"/>
            <w:tcBorders>
              <w:bottom w:val="single" w:color="000000" w:sz="8" w:space="0"/>
            </w:tcBorders>
            <w:vAlign w:val="center"/>
          </w:tcPr>
          <w:p w14:paraId="67EB370E">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color w:val="000000"/>
                <w:spacing w:val="0"/>
                <w:w w:val="100"/>
                <w:kern w:val="0"/>
                <w:sz w:val="21"/>
                <w:szCs w:val="21"/>
                <w:lang w:val="zh-CN" w:bidi="zh-CN"/>
              </w:rPr>
            </w:pPr>
            <w:r>
              <w:rPr>
                <w:rFonts w:hint="eastAsia" w:ascii="仿宋_GB2312" w:hAnsi="仿宋_GB2312" w:cs="仿宋_GB2312"/>
                <w:color w:val="000000"/>
                <w:spacing w:val="0"/>
                <w:w w:val="100"/>
                <w:kern w:val="2"/>
                <w:sz w:val="21"/>
                <w:szCs w:val="21"/>
                <w:lang w:val="en-US" w:eastAsia="zh-CN" w:bidi="ar"/>
              </w:rPr>
              <w:t>各街道</w:t>
            </w:r>
          </w:p>
        </w:tc>
        <w:tc>
          <w:tcPr>
            <w:tcW w:w="3595" w:type="dxa"/>
            <w:tcBorders>
              <w:bottom w:val="single" w:color="000000" w:sz="8" w:space="0"/>
            </w:tcBorders>
            <w:vAlign w:val="center"/>
          </w:tcPr>
          <w:p w14:paraId="24F5F09C">
            <w:pPr>
              <w:keepNext w:val="0"/>
              <w:keepLines w:val="0"/>
              <w:pageBreakBefore w:val="0"/>
              <w:widowControl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sz w:val="21"/>
                <w:szCs w:val="21"/>
                <w:lang w:val="zh-CN" w:eastAsia="zh-CN" w:bidi="zh-CN"/>
              </w:rPr>
            </w:pPr>
            <w:r>
              <w:rPr>
                <w:rFonts w:hint="eastAsia" w:ascii="仿宋_GB2312" w:hAnsi="仿宋_GB2312" w:eastAsia="仿宋_GB2312" w:cs="仿宋_GB2312"/>
                <w:spacing w:val="0"/>
                <w:w w:val="100"/>
                <w:sz w:val="21"/>
                <w:szCs w:val="21"/>
                <w:lang w:val="en-US" w:eastAsia="zh-CN" w:bidi="zh-CN"/>
              </w:rPr>
              <w:t>《城乡居民基本养老保险经办规程》（2019年）第二条城乡居民养老保险经办包括参保登记、保险费收缴衔接、基金申请和划拨、个人账户管理、待遇支付、保险关系注销、保险关系转移接续、基金管理、档案管理、统计管理、待遇领取资格确认、内控稽核、宣传咨询、举报受理等。社会保险经办机构（以下简称社保机构）、乡镇（街道）事务所（中心、站）（以下简称乡镇（街道）事务所）、行政村（社区）村（居）民委员会协办人员（以下简称村（居）协办员）办理城乡居民养老保险事务适用本规程。第三条城乡居民养老保险实行属地化管理，社保机构、乡镇（街道）事务所具体经办，村（居）协办员协助办理。</w:t>
            </w:r>
          </w:p>
        </w:tc>
        <w:tc>
          <w:tcPr>
            <w:tcW w:w="2357" w:type="dxa"/>
            <w:tcBorders>
              <w:bottom w:val="single" w:color="000000" w:sz="8" w:space="0"/>
            </w:tcBorders>
            <w:vAlign w:val="center"/>
          </w:tcPr>
          <w:p w14:paraId="1552075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1、受理责任：依法受理或不予受理，并一次性告之不予受理理由或需补充提供的相关材料目录。</w:t>
            </w:r>
          </w:p>
          <w:p w14:paraId="3FC9749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2、审查责任：按照政策对书面申请材料进行审查，提出是否同意的审核意见。</w:t>
            </w:r>
          </w:p>
          <w:p w14:paraId="6D013B8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3、其他法律法规规章文件规定应履行的责任。</w:t>
            </w:r>
          </w:p>
        </w:tc>
        <w:tc>
          <w:tcPr>
            <w:tcW w:w="3051" w:type="dxa"/>
            <w:tcBorders>
              <w:bottom w:val="single" w:color="000000" w:sz="8" w:space="0"/>
            </w:tcBorders>
            <w:vAlign w:val="center"/>
          </w:tcPr>
          <w:p w14:paraId="398B973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因</w:t>
            </w:r>
            <w:r>
              <w:rPr>
                <w:rFonts w:hint="eastAsia" w:ascii="仿宋_GB2312" w:hAnsi="仿宋_GB2312" w:eastAsia="仿宋_GB2312" w:cs="仿宋_GB2312"/>
                <w:color w:val="000000"/>
                <w:spacing w:val="0"/>
                <w:w w:val="100"/>
                <w:kern w:val="0"/>
                <w:sz w:val="21"/>
                <w:szCs w:val="21"/>
                <w:lang w:val="en-US" w:eastAsia="zh-CN" w:bidi="ar"/>
              </w:rPr>
              <w:t>不履行或不正确履行行政职责，有下列情形的，行政机关及相关工作人员应承担相应责任：</w:t>
            </w:r>
          </w:p>
          <w:p w14:paraId="16D1AE8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1、对符合受理条件的行政认定申请不予受理的；</w:t>
            </w:r>
          </w:p>
          <w:p w14:paraId="0DB31FD0">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2、工作人员滥用职权、徇私舞弊、玩忽职守的；</w:t>
            </w:r>
          </w:p>
          <w:p w14:paraId="03BE5666">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3、工作人员索贿、受贿，谋取不正当利益的；</w:t>
            </w:r>
          </w:p>
          <w:p w14:paraId="0B1DA1C8">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color w:val="000000"/>
                <w:spacing w:val="0"/>
                <w:w w:val="100"/>
                <w:kern w:val="0"/>
                <w:sz w:val="21"/>
                <w:szCs w:val="21"/>
                <w:lang w:val="en-US" w:eastAsia="zh-CN" w:bidi="ar"/>
              </w:rPr>
            </w:pPr>
            <w:r>
              <w:rPr>
                <w:rFonts w:hint="eastAsia" w:ascii="仿宋_GB2312" w:hAnsi="仿宋_GB2312" w:eastAsia="仿宋_GB2312" w:cs="仿宋_GB2312"/>
                <w:color w:val="000000"/>
                <w:spacing w:val="0"/>
                <w:w w:val="100"/>
                <w:kern w:val="0"/>
                <w:sz w:val="21"/>
                <w:szCs w:val="21"/>
                <w:lang w:val="en-US" w:eastAsia="zh-CN" w:bidi="ar"/>
              </w:rPr>
              <w:t>4、其他违反法律法规规章文件规定的行为。</w:t>
            </w:r>
          </w:p>
        </w:tc>
        <w:tc>
          <w:tcPr>
            <w:tcW w:w="1412" w:type="dxa"/>
            <w:tcBorders>
              <w:bottom w:val="single" w:color="000000" w:sz="8" w:space="0"/>
            </w:tcBorders>
            <w:vAlign w:val="center"/>
          </w:tcPr>
          <w:p w14:paraId="06AD5464">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0"/>
                <w:sz w:val="21"/>
                <w:szCs w:val="21"/>
                <w:lang w:val="zh-CN" w:eastAsia="zh-CN" w:bidi="zh-CN"/>
              </w:rPr>
            </w:pPr>
          </w:p>
        </w:tc>
      </w:tr>
      <w:tr w14:paraId="7B1D4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13" w:type="dxa"/>
            <w:bottom w:w="57" w:type="dxa"/>
            <w:right w:w="113" w:type="dxa"/>
          </w:tblCellMar>
        </w:tblPrEx>
        <w:trPr>
          <w:trHeight w:val="0" w:hRule="atLeast"/>
        </w:trPr>
        <w:tc>
          <w:tcPr>
            <w:tcW w:w="745" w:type="dxa"/>
            <w:tcBorders>
              <w:bottom w:val="single" w:color="000000" w:sz="8" w:space="0"/>
            </w:tcBorders>
            <w:vAlign w:val="center"/>
          </w:tcPr>
          <w:p w14:paraId="3CBF077C">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firstLine="0" w:firstLineChars="0"/>
              <w:jc w:val="center"/>
              <w:rPr>
                <w:rFonts w:hint="default"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kern w:val="2"/>
                <w:sz w:val="21"/>
                <w:szCs w:val="21"/>
                <w:lang w:val="en-US" w:eastAsia="zh-CN" w:bidi="ar"/>
              </w:rPr>
              <w:t>1</w:t>
            </w:r>
            <w:r>
              <w:rPr>
                <w:rFonts w:hint="eastAsia" w:ascii="仿宋_GB2312" w:hAnsi="仿宋_GB2312" w:cs="仿宋_GB2312"/>
                <w:spacing w:val="0"/>
                <w:w w:val="100"/>
                <w:kern w:val="2"/>
                <w:sz w:val="21"/>
                <w:szCs w:val="21"/>
                <w:lang w:val="en-US" w:eastAsia="zh-CN" w:bidi="ar"/>
              </w:rPr>
              <w:t>86</w:t>
            </w:r>
          </w:p>
        </w:tc>
        <w:tc>
          <w:tcPr>
            <w:tcW w:w="657" w:type="dxa"/>
            <w:tcBorders>
              <w:bottom w:val="single" w:color="000000" w:sz="8" w:space="0"/>
            </w:tcBorders>
            <w:vAlign w:val="center"/>
          </w:tcPr>
          <w:p w14:paraId="11AC60FA">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color w:val="000000"/>
                <w:spacing w:val="0"/>
                <w:w w:val="100"/>
                <w:kern w:val="0"/>
                <w:sz w:val="21"/>
                <w:szCs w:val="21"/>
                <w:lang w:val="en-US" w:eastAsia="zh-CN" w:bidi="ar"/>
              </w:rPr>
            </w:pPr>
            <w:r>
              <w:rPr>
                <w:rFonts w:hint="eastAsia" w:ascii="仿宋_GB2312" w:hAnsi="仿宋_GB2312" w:eastAsia="仿宋_GB2312" w:cs="仿宋_GB2312"/>
                <w:color w:val="000000"/>
                <w:spacing w:val="0"/>
                <w:w w:val="100"/>
                <w:kern w:val="0"/>
                <w:sz w:val="21"/>
                <w:szCs w:val="21"/>
                <w:lang w:val="en-US" w:eastAsia="zh-CN" w:bidi="ar"/>
              </w:rPr>
              <w:t>其他行政权力</w:t>
            </w:r>
          </w:p>
        </w:tc>
        <w:tc>
          <w:tcPr>
            <w:tcW w:w="1791" w:type="dxa"/>
            <w:tcBorders>
              <w:bottom w:val="single" w:color="000000" w:sz="8" w:space="0"/>
            </w:tcBorders>
            <w:vAlign w:val="center"/>
          </w:tcPr>
          <w:p w14:paraId="763F54F9">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lang w:val="en-US" w:eastAsia="zh-CN" w:bidi="ar"/>
              </w:rPr>
            </w:pPr>
            <w:r>
              <w:rPr>
                <w:rFonts w:hint="eastAsia" w:ascii="仿宋_GB2312" w:hAnsi="仿宋_GB2312" w:cs="仿宋_GB2312"/>
                <w:color w:val="000000"/>
                <w:spacing w:val="0"/>
                <w:w w:val="100"/>
                <w:kern w:val="0"/>
                <w:sz w:val="21"/>
                <w:szCs w:val="21"/>
                <w:lang w:val="en-US" w:eastAsia="zh-CN" w:bidi="ar"/>
              </w:rPr>
              <w:t>城乡居民基本医疗保险</w:t>
            </w:r>
            <w:r>
              <w:rPr>
                <w:rFonts w:hint="eastAsia" w:ascii="仿宋_GB2312" w:hAnsi="仿宋_GB2312" w:eastAsia="仿宋_GB2312" w:cs="仿宋_GB2312"/>
                <w:color w:val="000000"/>
                <w:spacing w:val="0"/>
                <w:w w:val="100"/>
                <w:kern w:val="0"/>
                <w:sz w:val="21"/>
                <w:szCs w:val="21"/>
                <w:lang w:val="en-US" w:eastAsia="zh-CN" w:bidi="ar"/>
              </w:rPr>
              <w:t>受理</w:t>
            </w:r>
          </w:p>
        </w:tc>
        <w:tc>
          <w:tcPr>
            <w:tcW w:w="741" w:type="dxa"/>
            <w:tcBorders>
              <w:bottom w:val="single" w:color="000000" w:sz="8" w:space="0"/>
            </w:tcBorders>
            <w:vAlign w:val="center"/>
          </w:tcPr>
          <w:p w14:paraId="4B273909">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textAlignment w:val="center"/>
              <w:rPr>
                <w:rFonts w:hint="eastAsia" w:ascii="仿宋_GB2312" w:hAnsi="仿宋_GB2312" w:eastAsia="仿宋_GB2312" w:cs="仿宋_GB2312"/>
                <w:color w:val="000000"/>
                <w:spacing w:val="0"/>
                <w:w w:val="100"/>
                <w:kern w:val="2"/>
                <w:sz w:val="21"/>
                <w:szCs w:val="21"/>
                <w:lang w:val="en-US" w:eastAsia="zh-CN" w:bidi="ar"/>
              </w:rPr>
            </w:pPr>
            <w:r>
              <w:rPr>
                <w:rFonts w:hint="eastAsia" w:ascii="仿宋_GB2312" w:hAnsi="仿宋_GB2312" w:cs="仿宋_GB2312"/>
                <w:color w:val="000000"/>
                <w:spacing w:val="0"/>
                <w:w w:val="100"/>
                <w:kern w:val="2"/>
                <w:sz w:val="21"/>
                <w:szCs w:val="21"/>
                <w:lang w:val="en-US" w:eastAsia="zh-CN" w:bidi="ar"/>
              </w:rPr>
              <w:t>各街道</w:t>
            </w:r>
          </w:p>
        </w:tc>
        <w:tc>
          <w:tcPr>
            <w:tcW w:w="3595" w:type="dxa"/>
            <w:tcBorders>
              <w:bottom w:val="single" w:color="000000" w:sz="8" w:space="0"/>
            </w:tcBorders>
            <w:vAlign w:val="center"/>
          </w:tcPr>
          <w:p w14:paraId="29769F80">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textAlignment w:val="center"/>
              <w:rPr>
                <w:rFonts w:hint="eastAsia" w:ascii="仿宋_GB2312" w:hAnsi="仿宋_GB2312" w:eastAsia="仿宋_GB2312" w:cs="仿宋_GB2312"/>
                <w:color w:val="000000"/>
                <w:spacing w:val="0"/>
                <w:w w:val="100"/>
                <w:kern w:val="0"/>
                <w:sz w:val="21"/>
                <w:szCs w:val="21"/>
                <w:shd w:val="clear" w:color="auto" w:fill="FFFFFF"/>
                <w:lang w:val="en-US" w:eastAsia="zh-CN" w:bidi="ar"/>
              </w:rPr>
            </w:pPr>
            <w:r>
              <w:rPr>
                <w:rFonts w:hint="eastAsia" w:ascii="仿宋_GB2312" w:hAnsi="仿宋_GB2312" w:eastAsia="仿宋_GB2312" w:cs="仿宋_GB2312"/>
                <w:color w:val="000000"/>
                <w:spacing w:val="0"/>
                <w:w w:val="100"/>
                <w:kern w:val="0"/>
                <w:sz w:val="21"/>
                <w:szCs w:val="21"/>
                <w:lang w:val="en-US" w:eastAsia="zh-CN" w:bidi="ar"/>
              </w:rPr>
              <w:t>省政府印发的《关于建立统一的城乡居民基本医疗保险制度的意见》（冀政发〔2017〕5号）参保范围。不属于城镇职工基本医疗保险参保范围的城乡居民，以及各级政府规定的其他人员，应参加统筹地区城乡居民基本医疗保险。农民工和灵活就业人员依法参加城镇职工基本医疗保险，确有困难的可按照统筹地区规定参加城乡居民基本医疗保险。在本地居住的非本地户籍城乡居民，没有参加基本医疗保险的，凭居住证可在居住地参加城乡居民基本医疗保险。不得同时参加城镇职工基本医疗保险和城乡居民基本医疗保险，不得重复享受医疗保险待遇。</w:t>
            </w:r>
          </w:p>
        </w:tc>
        <w:tc>
          <w:tcPr>
            <w:tcW w:w="2357" w:type="dxa"/>
            <w:tcBorders>
              <w:bottom w:val="single" w:color="000000" w:sz="8" w:space="0"/>
            </w:tcBorders>
            <w:vAlign w:val="center"/>
          </w:tcPr>
          <w:p w14:paraId="19383B3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1、受理责任：依法受理或不予受理，并一次性告之不予受理理由或需补充提供的相关材料目录。</w:t>
            </w:r>
          </w:p>
          <w:p w14:paraId="39358147">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2、审查责任：按照政策对书面申请材料进行审查，提出是否同意的审核意见。</w:t>
            </w:r>
          </w:p>
          <w:p w14:paraId="56E9AF9A">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spacing w:val="0"/>
                <w:w w:val="100"/>
                <w:kern w:val="0"/>
                <w:sz w:val="21"/>
                <w:szCs w:val="21"/>
                <w:lang w:val="en-US" w:eastAsia="zh-CN" w:bidi="ar"/>
              </w:rPr>
            </w:pPr>
            <w:r>
              <w:rPr>
                <w:rFonts w:hint="eastAsia" w:ascii="仿宋_GB2312" w:hAnsi="仿宋_GB2312" w:eastAsia="仿宋_GB2312" w:cs="仿宋_GB2312"/>
                <w:spacing w:val="0"/>
                <w:w w:val="100"/>
                <w:kern w:val="0"/>
                <w:sz w:val="21"/>
                <w:szCs w:val="21"/>
                <w:lang w:val="en-US" w:eastAsia="zh-CN" w:bidi="ar"/>
              </w:rPr>
              <w:t>3、其他法律法规规章文件规定应履行的责任。</w:t>
            </w:r>
          </w:p>
        </w:tc>
        <w:tc>
          <w:tcPr>
            <w:tcW w:w="3051" w:type="dxa"/>
            <w:tcBorders>
              <w:bottom w:val="single" w:color="000000" w:sz="8" w:space="0"/>
            </w:tcBorders>
            <w:vAlign w:val="center"/>
          </w:tcPr>
          <w:p w14:paraId="4388A5BE">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spacing w:val="0"/>
                <w:w w:val="100"/>
                <w:kern w:val="0"/>
                <w:sz w:val="21"/>
                <w:szCs w:val="21"/>
                <w:lang w:val="en-US" w:eastAsia="zh-CN" w:bidi="ar"/>
              </w:rPr>
              <w:t>因</w:t>
            </w:r>
            <w:r>
              <w:rPr>
                <w:rFonts w:hint="eastAsia" w:ascii="仿宋_GB2312" w:hAnsi="仿宋_GB2312" w:eastAsia="仿宋_GB2312" w:cs="仿宋_GB2312"/>
                <w:color w:val="000000"/>
                <w:spacing w:val="0"/>
                <w:w w:val="100"/>
                <w:kern w:val="0"/>
                <w:sz w:val="21"/>
                <w:szCs w:val="21"/>
                <w:lang w:val="en-US" w:eastAsia="zh-CN" w:bidi="ar"/>
              </w:rPr>
              <w:t>不履行或不正确履行行政职责，有下列情形的，行政机关及相关工作人员应承担相应责任：</w:t>
            </w:r>
          </w:p>
          <w:p w14:paraId="54A2C5E3">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1、对符合受理条件的行政认定申请不予受理的；</w:t>
            </w:r>
          </w:p>
          <w:p w14:paraId="1BBEAD95">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2、工作人员滥用职权、徇私舞弊、玩忽职守的；</w:t>
            </w:r>
          </w:p>
          <w:p w14:paraId="3F1FBCE3">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jc w:val="left"/>
              <w:rPr>
                <w:rFonts w:hint="eastAsia" w:ascii="仿宋_GB2312" w:hAnsi="仿宋_GB2312" w:eastAsia="仿宋_GB2312" w:cs="仿宋_GB2312"/>
                <w:color w:val="000000"/>
                <w:spacing w:val="0"/>
                <w:w w:val="100"/>
                <w:kern w:val="0"/>
                <w:sz w:val="21"/>
                <w:szCs w:val="21"/>
                <w:lang w:val="zh-CN" w:eastAsia="zh-CN" w:bidi="zh-CN"/>
              </w:rPr>
            </w:pPr>
            <w:r>
              <w:rPr>
                <w:rFonts w:hint="eastAsia" w:ascii="仿宋_GB2312" w:hAnsi="仿宋_GB2312" w:eastAsia="仿宋_GB2312" w:cs="仿宋_GB2312"/>
                <w:color w:val="000000"/>
                <w:spacing w:val="0"/>
                <w:w w:val="100"/>
                <w:kern w:val="0"/>
                <w:sz w:val="21"/>
                <w:szCs w:val="21"/>
                <w:lang w:val="en-US" w:eastAsia="zh-CN" w:bidi="ar"/>
              </w:rPr>
              <w:t>3、工作人员索贿、受贿，谋取不正当利益的；</w:t>
            </w:r>
          </w:p>
          <w:p w14:paraId="1B04A9FC">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left"/>
              <w:rPr>
                <w:rFonts w:hint="eastAsia" w:ascii="仿宋_GB2312" w:hAnsi="仿宋_GB2312" w:eastAsia="仿宋_GB2312" w:cs="仿宋_GB2312"/>
                <w:color w:val="000000"/>
                <w:spacing w:val="0"/>
                <w:w w:val="100"/>
                <w:kern w:val="0"/>
                <w:sz w:val="21"/>
                <w:szCs w:val="21"/>
                <w:lang w:val="en-US" w:eastAsia="zh-CN" w:bidi="ar"/>
              </w:rPr>
            </w:pPr>
            <w:r>
              <w:rPr>
                <w:rFonts w:hint="eastAsia" w:ascii="仿宋_GB2312" w:hAnsi="仿宋_GB2312" w:eastAsia="仿宋_GB2312" w:cs="仿宋_GB2312"/>
                <w:color w:val="000000"/>
                <w:spacing w:val="0"/>
                <w:w w:val="100"/>
                <w:kern w:val="0"/>
                <w:sz w:val="21"/>
                <w:szCs w:val="21"/>
                <w:lang w:val="en-US" w:eastAsia="zh-CN" w:bidi="ar"/>
              </w:rPr>
              <w:t>4、其他违反法律法规规章文件规定的行为。</w:t>
            </w:r>
          </w:p>
        </w:tc>
        <w:tc>
          <w:tcPr>
            <w:tcW w:w="1412" w:type="dxa"/>
            <w:tcBorders>
              <w:bottom w:val="single" w:color="000000" w:sz="8" w:space="0"/>
            </w:tcBorders>
            <w:vAlign w:val="center"/>
          </w:tcPr>
          <w:p w14:paraId="3AA6B5CE">
            <w:pPr>
              <w:keepNext w:val="0"/>
              <w:keepLines w:val="0"/>
              <w:pageBreakBefore w:val="0"/>
              <w:widowControl w:val="0"/>
              <w:suppressLineNumbers w:val="0"/>
              <w:kinsoku/>
              <w:wordWrap/>
              <w:overflowPunct/>
              <w:topLinePunct w:val="0"/>
              <w:autoSpaceDE w:val="0"/>
              <w:autoSpaceDN w:val="0"/>
              <w:bidi w:val="0"/>
              <w:adjustRightInd/>
              <w:snapToGrid/>
              <w:spacing w:beforeAutospacing="0" w:afterAutospacing="0" w:line="240" w:lineRule="exact"/>
              <w:ind w:left="0" w:leftChars="0" w:right="0" w:rightChars="0"/>
              <w:jc w:val="center"/>
              <w:rPr>
                <w:rFonts w:hint="eastAsia" w:ascii="仿宋_GB2312" w:hAnsi="仿宋_GB2312" w:eastAsia="仿宋_GB2312" w:cs="仿宋_GB2312"/>
                <w:spacing w:val="0"/>
                <w:w w:val="100"/>
                <w:kern w:val="0"/>
                <w:sz w:val="21"/>
                <w:szCs w:val="21"/>
                <w:lang w:val="en-US" w:eastAsia="zh-CN" w:bidi="ar"/>
              </w:rPr>
            </w:pPr>
          </w:p>
        </w:tc>
      </w:tr>
    </w:tbl>
    <w:p w14:paraId="1F95EE31">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624" w:firstLineChars="200"/>
        <w:jc w:val="both"/>
        <w:textAlignment w:val="auto"/>
        <w:outlineLvl w:val="9"/>
      </w:pPr>
    </w:p>
    <w:sectPr>
      <w:headerReference r:id="rId3" w:type="first"/>
      <w:footerReference r:id="rId5" w:type="first"/>
      <w:footerReference r:id="rId4" w:type="default"/>
      <w:pgSz w:w="16838" w:h="11906" w:orient="landscape"/>
      <w:pgMar w:top="1587" w:right="1701" w:bottom="1587" w:left="1587" w:header="851" w:footer="992" w:gutter="0"/>
      <w:pgBorders>
        <w:top w:val="none" w:sz="0" w:space="0"/>
        <w:left w:val="none" w:sz="0" w:space="0"/>
        <w:bottom w:val="none" w:sz="0" w:space="0"/>
        <w:right w:val="none" w:sz="0" w:space="0"/>
      </w:pgBorders>
      <w:pgNumType w:fmt="numberInDash"/>
      <w:cols w:space="720" w:num="1"/>
      <w:titlePg/>
      <w:docGrid w:type="linesAndChars" w:linePitch="579"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erif">
    <w:altName w:val="仿宋_GB2312"/>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642C8">
    <w:pPr>
      <w:pStyle w:val="4"/>
      <w:framePr w:wrap="around" w:vAnchor="text" w:hAnchor="margin" w:xAlign="center" w:y="1"/>
      <w:widowControl w:val="0"/>
      <w:snapToGrid w:val="0"/>
      <w:jc w:val="left"/>
      <w:rPr>
        <w:rStyle w:val="11"/>
      </w:rPr>
    </w:pPr>
    <w:r>
      <w:fldChar w:fldCharType="begin"/>
    </w:r>
    <w:r>
      <w:rPr>
        <w:rStyle w:val="11"/>
      </w:rPr>
      <w:instrText xml:space="preserve">PAGE  </w:instrText>
    </w:r>
    <w:r>
      <w:fldChar w:fldCharType="separate"/>
    </w:r>
    <w:r>
      <w:rPr>
        <w:rStyle w:val="11"/>
      </w:rPr>
      <w:t>- 2 -</w:t>
    </w:r>
    <w:r>
      <w:fldChar w:fldCharType="end"/>
    </w:r>
  </w:p>
  <w:p w14:paraId="71E3A2D5">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103A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C50A8">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D8E5D"/>
    <w:multiLevelType w:val="singleLevel"/>
    <w:tmpl w:val="8A4D8E5D"/>
    <w:lvl w:ilvl="0" w:tentative="0">
      <w:start w:val="1"/>
      <w:numFmt w:val="decimal"/>
      <w:suff w:val="nothing"/>
      <w:lvlText w:val="%1、"/>
      <w:lvlJc w:val="left"/>
    </w:lvl>
  </w:abstractNum>
  <w:abstractNum w:abstractNumId="1">
    <w:nsid w:val="94D94959"/>
    <w:multiLevelType w:val="singleLevel"/>
    <w:tmpl w:val="94D94959"/>
    <w:lvl w:ilvl="0" w:tentative="0">
      <w:start w:val="1"/>
      <w:numFmt w:val="decimal"/>
      <w:suff w:val="nothing"/>
      <w:lvlText w:val="%1、"/>
      <w:lvlJc w:val="left"/>
    </w:lvl>
  </w:abstractNum>
  <w:abstractNum w:abstractNumId="2">
    <w:nsid w:val="9BDEB6D1"/>
    <w:multiLevelType w:val="singleLevel"/>
    <w:tmpl w:val="9BDEB6D1"/>
    <w:lvl w:ilvl="0" w:tentative="0">
      <w:start w:val="11"/>
      <w:numFmt w:val="decimal"/>
      <w:suff w:val="nothing"/>
      <w:lvlText w:val="%1、"/>
      <w:lvlJc w:val="left"/>
    </w:lvl>
  </w:abstractNum>
  <w:abstractNum w:abstractNumId="3">
    <w:nsid w:val="BDAD6896"/>
    <w:multiLevelType w:val="singleLevel"/>
    <w:tmpl w:val="BDAD6896"/>
    <w:lvl w:ilvl="0" w:tentative="0">
      <w:start w:val="1"/>
      <w:numFmt w:val="decimal"/>
      <w:suff w:val="nothing"/>
      <w:lvlText w:val="%1、"/>
      <w:lvlJc w:val="left"/>
    </w:lvl>
  </w:abstractNum>
  <w:abstractNum w:abstractNumId="4">
    <w:nsid w:val="BDE38068"/>
    <w:multiLevelType w:val="singleLevel"/>
    <w:tmpl w:val="BDE38068"/>
    <w:lvl w:ilvl="0" w:tentative="0">
      <w:start w:val="1"/>
      <w:numFmt w:val="decimal"/>
      <w:suff w:val="nothing"/>
      <w:lvlText w:val="%1、"/>
      <w:lvlJc w:val="left"/>
    </w:lvl>
  </w:abstractNum>
  <w:abstractNum w:abstractNumId="5">
    <w:nsid w:val="C94D6DFB"/>
    <w:multiLevelType w:val="singleLevel"/>
    <w:tmpl w:val="C94D6DFB"/>
    <w:lvl w:ilvl="0" w:tentative="0">
      <w:start w:val="1"/>
      <w:numFmt w:val="decimal"/>
      <w:suff w:val="nothing"/>
      <w:lvlText w:val="%1、"/>
      <w:lvlJc w:val="left"/>
    </w:lvl>
  </w:abstractNum>
  <w:abstractNum w:abstractNumId="6">
    <w:nsid w:val="EBB43330"/>
    <w:multiLevelType w:val="singleLevel"/>
    <w:tmpl w:val="EBB43330"/>
    <w:lvl w:ilvl="0" w:tentative="0">
      <w:start w:val="6"/>
      <w:numFmt w:val="decimal"/>
      <w:suff w:val="nothing"/>
      <w:lvlText w:val="%1、"/>
      <w:lvlJc w:val="left"/>
    </w:lvl>
  </w:abstractNum>
  <w:abstractNum w:abstractNumId="7">
    <w:nsid w:val="03612B71"/>
    <w:multiLevelType w:val="singleLevel"/>
    <w:tmpl w:val="03612B71"/>
    <w:lvl w:ilvl="0" w:tentative="0">
      <w:start w:val="1"/>
      <w:numFmt w:val="decimal"/>
      <w:suff w:val="nothing"/>
      <w:lvlText w:val="%1、"/>
      <w:lvlJc w:val="left"/>
    </w:lvl>
  </w:abstractNum>
  <w:abstractNum w:abstractNumId="8">
    <w:nsid w:val="06ACB5CA"/>
    <w:multiLevelType w:val="singleLevel"/>
    <w:tmpl w:val="06ACB5CA"/>
    <w:lvl w:ilvl="0" w:tentative="0">
      <w:start w:val="3"/>
      <w:numFmt w:val="decimal"/>
      <w:suff w:val="nothing"/>
      <w:lvlText w:val="%1、"/>
      <w:lvlJc w:val="left"/>
    </w:lvl>
  </w:abstractNum>
  <w:abstractNum w:abstractNumId="9">
    <w:nsid w:val="2D7DB932"/>
    <w:multiLevelType w:val="singleLevel"/>
    <w:tmpl w:val="2D7DB932"/>
    <w:lvl w:ilvl="0" w:tentative="0">
      <w:start w:val="1"/>
      <w:numFmt w:val="decimal"/>
      <w:suff w:val="nothing"/>
      <w:lvlText w:val="%1、"/>
      <w:lvlJc w:val="left"/>
    </w:lvl>
  </w:abstractNum>
  <w:abstractNum w:abstractNumId="10">
    <w:nsid w:val="3826EAE3"/>
    <w:multiLevelType w:val="singleLevel"/>
    <w:tmpl w:val="3826EAE3"/>
    <w:lvl w:ilvl="0" w:tentative="0">
      <w:start w:val="1"/>
      <w:numFmt w:val="decimal"/>
      <w:suff w:val="nothing"/>
      <w:lvlText w:val="%1、"/>
      <w:lvlJc w:val="left"/>
    </w:lvl>
  </w:abstractNum>
  <w:abstractNum w:abstractNumId="11">
    <w:nsid w:val="628B4306"/>
    <w:multiLevelType w:val="singleLevel"/>
    <w:tmpl w:val="628B4306"/>
    <w:lvl w:ilvl="0" w:tentative="0">
      <w:start w:val="1"/>
      <w:numFmt w:val="decimal"/>
      <w:suff w:val="nothing"/>
      <w:lvlText w:val="%1、"/>
      <w:lvlJc w:val="left"/>
    </w:lvl>
  </w:abstractNum>
  <w:num w:numId="1">
    <w:abstractNumId w:val="8"/>
  </w:num>
  <w:num w:numId="2">
    <w:abstractNumId w:val="5"/>
  </w:num>
  <w:num w:numId="3">
    <w:abstractNumId w:val="11"/>
  </w:num>
  <w:num w:numId="4">
    <w:abstractNumId w:val="1"/>
  </w:num>
  <w:num w:numId="5">
    <w:abstractNumId w:val="9"/>
  </w:num>
  <w:num w:numId="6">
    <w:abstractNumId w:val="6"/>
  </w:num>
  <w:num w:numId="7">
    <w:abstractNumId w:val="4"/>
  </w:num>
  <w:num w:numId="8">
    <w:abstractNumId w:val="10"/>
  </w:num>
  <w:num w:numId="9">
    <w:abstractNumId w:val="2"/>
  </w:num>
  <w:num w:numId="10">
    <w:abstractNumId w:val="0"/>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1NjVlMDE3MzllZmI5MGQ0YTRiZTg0NjhiMjk5OWQifQ=="/>
  </w:docVars>
  <w:rsids>
    <w:rsidRoot w:val="55B40C52"/>
    <w:rsid w:val="02BDC3C1"/>
    <w:rsid w:val="02F9457F"/>
    <w:rsid w:val="06611388"/>
    <w:rsid w:val="09C5162E"/>
    <w:rsid w:val="0A673915"/>
    <w:rsid w:val="0DF26543"/>
    <w:rsid w:val="0DF575B1"/>
    <w:rsid w:val="12C536BC"/>
    <w:rsid w:val="132C1E56"/>
    <w:rsid w:val="185B4292"/>
    <w:rsid w:val="1B5967B6"/>
    <w:rsid w:val="1DD70243"/>
    <w:rsid w:val="1EF62683"/>
    <w:rsid w:val="1F2A0E82"/>
    <w:rsid w:val="1FCF8694"/>
    <w:rsid w:val="20C74E6E"/>
    <w:rsid w:val="21713C13"/>
    <w:rsid w:val="235BC309"/>
    <w:rsid w:val="23CE64B1"/>
    <w:rsid w:val="25235630"/>
    <w:rsid w:val="25F01D6A"/>
    <w:rsid w:val="26883127"/>
    <w:rsid w:val="26C00D6A"/>
    <w:rsid w:val="27A8454E"/>
    <w:rsid w:val="28AF50B0"/>
    <w:rsid w:val="293D48C0"/>
    <w:rsid w:val="2C352965"/>
    <w:rsid w:val="2DC85C54"/>
    <w:rsid w:val="2E024A5A"/>
    <w:rsid w:val="2F1E5248"/>
    <w:rsid w:val="2F7AF9BE"/>
    <w:rsid w:val="2FF713F4"/>
    <w:rsid w:val="330D62EE"/>
    <w:rsid w:val="354362AB"/>
    <w:rsid w:val="36753DE9"/>
    <w:rsid w:val="37DA5A9C"/>
    <w:rsid w:val="395F05D7"/>
    <w:rsid w:val="3A001142"/>
    <w:rsid w:val="3B6E62DD"/>
    <w:rsid w:val="3BB31D1B"/>
    <w:rsid w:val="3C8A06EA"/>
    <w:rsid w:val="3CF0146F"/>
    <w:rsid w:val="3D3D4EFA"/>
    <w:rsid w:val="3DDB1911"/>
    <w:rsid w:val="3DF784FB"/>
    <w:rsid w:val="3F5F9DC9"/>
    <w:rsid w:val="3FB966FF"/>
    <w:rsid w:val="3FBBD23B"/>
    <w:rsid w:val="3FE42FFF"/>
    <w:rsid w:val="42C017A6"/>
    <w:rsid w:val="4765407E"/>
    <w:rsid w:val="4C529C1A"/>
    <w:rsid w:val="4CF524AA"/>
    <w:rsid w:val="4E472D6F"/>
    <w:rsid w:val="4EA6768E"/>
    <w:rsid w:val="4F7721AB"/>
    <w:rsid w:val="51015757"/>
    <w:rsid w:val="528C7F29"/>
    <w:rsid w:val="55B40C52"/>
    <w:rsid w:val="58144770"/>
    <w:rsid w:val="5B447E57"/>
    <w:rsid w:val="5BE60EC1"/>
    <w:rsid w:val="5C4D31AF"/>
    <w:rsid w:val="5EFA18A3"/>
    <w:rsid w:val="5F032007"/>
    <w:rsid w:val="61B652A9"/>
    <w:rsid w:val="61C830E1"/>
    <w:rsid w:val="61DA3A32"/>
    <w:rsid w:val="633E6B38"/>
    <w:rsid w:val="66965632"/>
    <w:rsid w:val="6A9F33F6"/>
    <w:rsid w:val="6EA778C3"/>
    <w:rsid w:val="6FEE1601"/>
    <w:rsid w:val="705F78A8"/>
    <w:rsid w:val="71BF638F"/>
    <w:rsid w:val="75EF202B"/>
    <w:rsid w:val="75FE93C9"/>
    <w:rsid w:val="76BFD69F"/>
    <w:rsid w:val="7AD24E0C"/>
    <w:rsid w:val="7B337C12"/>
    <w:rsid w:val="7BDB6FEB"/>
    <w:rsid w:val="7D234BB6"/>
    <w:rsid w:val="7DFFAF1A"/>
    <w:rsid w:val="7ED44C37"/>
    <w:rsid w:val="7F207D28"/>
    <w:rsid w:val="7F9FDDC7"/>
    <w:rsid w:val="7FCF4FFF"/>
    <w:rsid w:val="7FCF64F7"/>
    <w:rsid w:val="7FDFDBD1"/>
    <w:rsid w:val="7FE9EE11"/>
    <w:rsid w:val="9EFFB025"/>
    <w:rsid w:val="9FF7433E"/>
    <w:rsid w:val="B53E6B74"/>
    <w:rsid w:val="BA618E31"/>
    <w:rsid w:val="BEDF5253"/>
    <w:rsid w:val="D6F66AED"/>
    <w:rsid w:val="D7CD7BA1"/>
    <w:rsid w:val="D7FE8145"/>
    <w:rsid w:val="DB2E5F4C"/>
    <w:rsid w:val="DDAD3EEA"/>
    <w:rsid w:val="DDBD1861"/>
    <w:rsid w:val="DFF6EA37"/>
    <w:rsid w:val="E76B8159"/>
    <w:rsid w:val="E7FFAE5C"/>
    <w:rsid w:val="EBE4EC8F"/>
    <w:rsid w:val="ECFBF029"/>
    <w:rsid w:val="ECFFB8E0"/>
    <w:rsid w:val="F69E8B56"/>
    <w:rsid w:val="F73E7073"/>
    <w:rsid w:val="F79F1F2C"/>
    <w:rsid w:val="F9FA3EFE"/>
    <w:rsid w:val="FAFF2C02"/>
    <w:rsid w:val="FBBB912E"/>
    <w:rsid w:val="FC799854"/>
    <w:rsid w:val="FDFFC34B"/>
    <w:rsid w:val="FE7EF766"/>
    <w:rsid w:val="FF9FC46E"/>
    <w:rsid w:val="FFDB79DE"/>
    <w:rsid w:val="FFDFBFEA"/>
    <w:rsid w:val="FFFF2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character" w:default="1" w:styleId="8">
    <w:name w:val="Default Paragraph Font"/>
    <w:link w:val="9"/>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0"/>
    <w:pPr>
      <w:ind w:firstLine="420" w:firstLineChars="200"/>
    </w:pPr>
  </w:style>
  <w:style w:type="paragraph" w:styleId="3">
    <w:name w:val="Body Text Indent"/>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 Char"/>
    <w:basedOn w:val="1"/>
    <w:link w:val="8"/>
    <w:qFormat/>
    <w:uiPriority w:val="0"/>
    <w:pPr>
      <w:snapToGrid w:val="0"/>
      <w:spacing w:after="156" w:afterLines="50" w:line="360" w:lineRule="auto"/>
      <w:ind w:firstLine="480" w:firstLineChars="200"/>
    </w:pPr>
  </w:style>
  <w:style w:type="character" w:styleId="10">
    <w:name w:val="Strong"/>
    <w:basedOn w:val="8"/>
    <w:qFormat/>
    <w:uiPriority w:val="0"/>
    <w:rPr>
      <w:b/>
    </w:rPr>
  </w:style>
  <w:style w:type="character" w:styleId="11">
    <w:name w:val="page number"/>
    <w:basedOn w:val="8"/>
    <w:qFormat/>
    <w:uiPriority w:val="0"/>
  </w:style>
  <w:style w:type="character" w:styleId="12">
    <w:name w:val="FollowedHyperlink"/>
    <w:basedOn w:val="8"/>
    <w:qFormat/>
    <w:uiPriority w:val="0"/>
    <w:rPr>
      <w:color w:val="800080"/>
      <w:u w:val="none"/>
    </w:rPr>
  </w:style>
  <w:style w:type="character" w:styleId="13">
    <w:name w:val="Emphasis"/>
    <w:basedOn w:val="8"/>
    <w:qFormat/>
    <w:uiPriority w:val="0"/>
  </w:style>
  <w:style w:type="character" w:styleId="14">
    <w:name w:val="HTML Definition"/>
    <w:basedOn w:val="8"/>
    <w:qFormat/>
    <w:uiPriority w:val="0"/>
  </w:style>
  <w:style w:type="character" w:styleId="15">
    <w:name w:val="HTML Acronym"/>
    <w:basedOn w:val="8"/>
    <w:qFormat/>
    <w:uiPriority w:val="0"/>
  </w:style>
  <w:style w:type="character" w:styleId="16">
    <w:name w:val="HTML Variable"/>
    <w:basedOn w:val="8"/>
    <w:qFormat/>
    <w:uiPriority w:val="0"/>
  </w:style>
  <w:style w:type="character" w:styleId="17">
    <w:name w:val="Hyperlink"/>
    <w:basedOn w:val="8"/>
    <w:qFormat/>
    <w:uiPriority w:val="0"/>
    <w:rPr>
      <w:color w:val="338DE6"/>
      <w:u w:val="none"/>
    </w:rPr>
  </w:style>
  <w:style w:type="character" w:styleId="18">
    <w:name w:val="HTML Code"/>
    <w:basedOn w:val="8"/>
    <w:qFormat/>
    <w:uiPriority w:val="0"/>
    <w:rPr>
      <w:rFonts w:hint="default" w:ascii="serif" w:hAnsi="serif" w:eastAsia="serif" w:cs="serif"/>
      <w:sz w:val="21"/>
      <w:szCs w:val="21"/>
    </w:rPr>
  </w:style>
  <w:style w:type="character" w:styleId="19">
    <w:name w:val="HTML Cite"/>
    <w:basedOn w:val="8"/>
    <w:qFormat/>
    <w:uiPriority w:val="0"/>
  </w:style>
  <w:style w:type="character" w:styleId="20">
    <w:name w:val="HTML Keyboard"/>
    <w:basedOn w:val="8"/>
    <w:qFormat/>
    <w:uiPriority w:val="0"/>
    <w:rPr>
      <w:rFonts w:ascii="serif" w:hAnsi="serif" w:eastAsia="serif" w:cs="serif"/>
      <w:sz w:val="21"/>
      <w:szCs w:val="21"/>
    </w:rPr>
  </w:style>
  <w:style w:type="character" w:styleId="21">
    <w:name w:val="HTML Sample"/>
    <w:basedOn w:val="8"/>
    <w:qFormat/>
    <w:uiPriority w:val="0"/>
    <w:rPr>
      <w:rFonts w:hint="default" w:ascii="serif" w:hAnsi="serif" w:eastAsia="serif" w:cs="serif"/>
      <w:sz w:val="21"/>
      <w:szCs w:val="21"/>
    </w:rPr>
  </w:style>
  <w:style w:type="paragraph" w:customStyle="1" w:styleId="22">
    <w:name w:val="Table Paragraph"/>
    <w:basedOn w:val="1"/>
    <w:qFormat/>
    <w:uiPriority w:val="1"/>
    <w:rPr>
      <w:rFonts w:ascii="宋体" w:hAnsi="宋体" w:eastAsia="宋体" w:cs="宋体"/>
      <w:lang w:val="zh-CN" w:eastAsia="zh-CN" w:bidi="zh-CN"/>
    </w:rPr>
  </w:style>
  <w:style w:type="character" w:customStyle="1" w:styleId="23">
    <w:name w:val="fontstrikethrough"/>
    <w:basedOn w:val="8"/>
    <w:qFormat/>
    <w:uiPriority w:val="0"/>
    <w:rPr>
      <w:strike/>
    </w:rPr>
  </w:style>
  <w:style w:type="character" w:customStyle="1" w:styleId="24">
    <w:name w:val="fontborder"/>
    <w:basedOn w:val="8"/>
    <w:qFormat/>
    <w:uiPriority w:val="0"/>
    <w:rPr>
      <w:bdr w:val="single" w:color="000000" w:sz="6" w:space="0"/>
    </w:rPr>
  </w:style>
  <w:style w:type="character" w:customStyle="1" w:styleId="25">
    <w:name w:val="curre"/>
    <w:basedOn w:val="8"/>
    <w:qFormat/>
    <w:uiPriority w:val="0"/>
    <w:rPr>
      <w:color w:val="FFFFFF"/>
      <w:shd w:val="clear" w:fill="2F6EA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212</Pages>
  <Words>0</Words>
  <Characters>0</Characters>
  <Lines>0</Lines>
  <Paragraphs>0</Paragraphs>
  <TotalTime>7</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2021-06-23T03:39:00Z</dcterms:created>
  <dc:creator>无语</dc:creator>
  <cp:lastModifiedBy> 乐乐 </cp:lastModifiedBy>
  <cp:lastPrinted>2021-06-25T01:14:00Z</cp:lastPrinted>
  <dcterms:modified xsi:type="dcterms:W3CDTF">2026-10-12T11:15:48Z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C34705019D02B9ECE450CC6A1C97D9AF_43</vt:lpwstr>
  </property>
</Properties>
</file>