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adjustRightInd w:val="0"/>
        <w:snapToGrid w:val="0"/>
        <w:spacing w:line="560" w:lineRule="exact"/>
        <w:rPr>
          <w:rFonts w:ascii="黑体" w:eastAsia="黑体" w:cs="黑体" w:hAnsi="黑体" w:hint="eastAsia"/>
          <w:sz w:val="32"/>
          <w:szCs w:val="32"/>
        </w:rPr>
      </w:pPr>
      <w:r>
        <w:rPr>
          <w:rFonts w:ascii="黑体" w:eastAsia="黑体" w:cs="黑体" w:hAnsi="黑体" w:hint="eastAsia"/>
          <w:sz w:val="32"/>
          <w:szCs w:val="32"/>
        </w:rPr>
        <w:t>附件4</w:t>
      </w:r>
    </w:p>
    <w:p>
      <w:pPr>
        <w:spacing w:line="560" w:lineRule="exact"/>
        <w:jc w:val="center"/>
        <w:rPr>
          <w:rFonts w:ascii="宋体" w:cs="宋体" w:hAnsi="宋体"/>
          <w:b/>
          <w:bCs/>
          <w:sz w:val="44"/>
          <w:szCs w:val="44"/>
        </w:rPr>
      </w:pPr>
    </w:p>
    <w:p>
      <w:pPr>
        <w:widowControl w:val="0"/>
        <w:wordWrap/>
        <w:spacing w:line="560" w:lineRule="exact"/>
        <w:ind w:left="0" w:right="0"/>
        <w:jc w:val="center"/>
        <w:textAlignment w:val="auto"/>
        <w:outlineLvl w:val="9"/>
        <w:rPr>
          <w:rFonts w:ascii="方正小标宋简体" w:eastAsia="方正小标宋简体" w:cs="方正小标宋简体" w:hAnsi="宋体" w:hint="eastAsia"/>
          <w:sz w:val="44"/>
          <w:szCs w:val="44"/>
          <w:lang w:val="en-US" w:eastAsia="zh-CN"/>
        </w:rPr>
      </w:pPr>
      <w:r>
        <w:rPr>
          <w:rFonts w:ascii="方正小标宋简体" w:eastAsia="方正小标宋简体" w:cs="方正小标宋简体" w:hAnsi="宋体" w:hint="eastAsia"/>
          <w:sz w:val="44"/>
          <w:szCs w:val="44"/>
          <w:lang w:val="en-US" w:eastAsia="zh-CN"/>
        </w:rPr>
        <w:t>中共井陉矿区委机构编制委员会办公室部门</w:t>
      </w:r>
    </w:p>
    <w:p>
      <w:pPr>
        <w:widowControl w:val="0"/>
        <w:wordWrap/>
        <w:spacing w:line="560" w:lineRule="exact"/>
        <w:ind w:left="0" w:right="0"/>
        <w:jc w:val="center"/>
        <w:textAlignment w:val="auto"/>
        <w:outlineLvl w:val="9"/>
        <w:rPr>
          <w:rFonts w:ascii="方正小标宋简体" w:eastAsia="方正小标宋简体" w:cs="方正小标宋简体" w:hAnsi="宋体" w:hint="eastAsia"/>
          <w:sz w:val="44"/>
          <w:szCs w:val="44"/>
        </w:rPr>
      </w:pPr>
      <w:r>
        <w:rPr>
          <w:rFonts w:ascii="方正小标宋简体" w:eastAsia="方正小标宋简体" w:cs="方正小标宋简体" w:hAnsi="宋体" w:hint="eastAsia"/>
          <w:sz w:val="44"/>
          <w:szCs w:val="44"/>
          <w:lang w:val="en-US" w:eastAsia="zh-CN"/>
        </w:rPr>
        <w:t>202</w:t>
      </w:r>
      <w:r>
        <w:rPr>
          <w:rFonts w:ascii="方正小标宋简体" w:eastAsia="方正小标宋简体" w:cs="方正小标宋简体" w:hAnsi="宋体"/>
          <w:sz w:val="44"/>
          <w:szCs w:val="44"/>
          <w:lang w:val="en-US" w:eastAsia="zh-CN"/>
        </w:rPr>
        <w:t>5</w:t>
      </w:r>
      <w:r>
        <w:rPr>
          <w:rFonts w:ascii="方正小标宋简体" w:eastAsia="方正小标宋简体" w:cs="方正小标宋简体" w:hAnsi="宋体" w:hint="eastAsia"/>
          <w:sz w:val="44"/>
          <w:szCs w:val="44"/>
          <w:lang w:val="en-US" w:eastAsia="zh-CN"/>
        </w:rPr>
        <w:t>年度整体支出绩效</w:t>
      </w:r>
      <w:r>
        <w:rPr>
          <w:rFonts w:ascii="方正小标宋简体" w:eastAsia="方正小标宋简体" w:cs="方正小标宋简体" w:hAnsi="宋体" w:hint="eastAsia"/>
          <w:sz w:val="44"/>
          <w:szCs w:val="44"/>
        </w:rPr>
        <w:t>自评报告</w:t>
      </w:r>
    </w:p>
    <w:p>
      <w:pPr>
        <w:spacing w:line="560" w:lineRule="exact"/>
        <w:jc w:val="center"/>
        <w:rPr>
          <w:rFonts w:ascii="华文楷体" w:eastAsia="华文楷体"/>
          <w:sz w:val="32"/>
          <w:szCs w:val="32"/>
        </w:rPr>
      </w:pPr>
    </w:p>
    <w:p>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贯彻落实区委区政府《关于全面落实预算绩效管理的实施意见》（矿发﹝2019﹞7号）文件精神，遵循“科学性、规范性、客观性和公正性”的原则，对</w:t>
      </w:r>
      <w:r>
        <w:rPr>
          <w:rFonts w:ascii="仿宋" w:eastAsia="仿宋" w:cs="仿宋_GB2312" w:hAnsi="仿宋" w:hint="eastAsia"/>
          <w:sz w:val="32"/>
          <w:szCs w:val="32"/>
          <w:lang w:val="en-US" w:eastAsia="zh-CN"/>
        </w:rPr>
        <w:t>中共井陉矿区委机构编制委员会办公室</w:t>
      </w:r>
      <w:r>
        <w:rPr>
          <w:rFonts w:ascii="仿宋" w:eastAsia="仿宋" w:hAnsi="仿宋" w:hint="eastAsia"/>
          <w:sz w:val="32"/>
          <w:szCs w:val="32"/>
        </w:rPr>
        <w:t>部门202</w:t>
      </w:r>
      <w:r>
        <w:rPr>
          <w:rFonts w:ascii="仿宋" w:eastAsia="仿宋" w:hAnsi="仿宋"/>
          <w:sz w:val="32"/>
          <w:szCs w:val="32"/>
        </w:rPr>
        <w:t>5</w:t>
      </w:r>
      <w:r>
        <w:rPr>
          <w:rFonts w:ascii="仿宋" w:eastAsia="仿宋" w:hAnsi="仿宋" w:hint="eastAsia"/>
          <w:sz w:val="32"/>
          <w:szCs w:val="32"/>
        </w:rPr>
        <w:t>年整体支出情况实施了财政支出绩效自评价，形成本评价报告。</w:t>
      </w:r>
    </w:p>
    <w:p>
      <w:pPr>
        <w:adjustRightInd w:val="0"/>
        <w:snapToGrid w:val="0"/>
        <w:spacing w:line="560" w:lineRule="exact"/>
        <w:rPr>
          <w:rFonts w:ascii="黑体" w:eastAsia="黑体" w:hAnsi="黑体"/>
          <w:b/>
          <w:bCs/>
          <w:sz w:val="32"/>
          <w:szCs w:val="36"/>
        </w:rPr>
      </w:pPr>
      <w:r>
        <w:rPr>
          <w:rFonts w:ascii="黑体" w:eastAsia="黑体" w:hAnsi="黑体" w:hint="eastAsia"/>
          <w:sz w:val="32"/>
          <w:szCs w:val="32"/>
        </w:rPr>
        <w:t xml:space="preserve">     一、部门</w:t>
      </w:r>
      <w:r>
        <w:rPr>
          <w:rFonts w:ascii="黑体" w:eastAsia="黑体" w:hAnsi="黑体" w:hint="eastAsia"/>
          <w:sz w:val="32"/>
          <w:szCs w:val="36"/>
        </w:rPr>
        <w:t>基本情况</w:t>
      </w:r>
    </w:p>
    <w:p>
      <w:pPr>
        <w:wordWrap/>
        <w:adjustRightInd w:val="0"/>
        <w:snapToGrid w:val="0"/>
        <w:spacing w:line="560" w:lineRule="exact"/>
        <w:ind w:firstLineChars="200" w:firstLine="640"/>
        <w:rPr>
          <w:rFonts w:ascii="仿宋_GB2312" w:eastAsia="仿宋_GB2312" w:cs="仿宋_GB2312" w:hAnsi="仿宋" w:hint="eastAsia"/>
          <w:b/>
          <w:bCs/>
          <w:sz w:val="32"/>
          <w:szCs w:val="32"/>
        </w:rPr>
      </w:pPr>
      <w:r>
        <w:rPr>
          <w:rFonts w:ascii="仿宋_GB2312" w:eastAsia="仿宋_GB2312" w:cs="仿宋_GB2312" w:hAnsi="Calibri" w:hint="eastAsia"/>
          <w:i w:val="0"/>
          <w:caps w:val="0"/>
          <w:smallCaps w:val="0"/>
          <w:color w:val="000000"/>
          <w:spacing w:val="0"/>
          <w:kern w:val="0"/>
          <w:sz w:val="32"/>
          <w:szCs w:val="32"/>
          <w:lang w:val="en-US" w:eastAsia="zh-CN"/>
        </w:rPr>
        <w:t>1</w:t>
      </w:r>
      <w:r>
        <w:rPr>
          <w:rFonts w:ascii="仿宋_GB2312" w:eastAsia="仿宋_GB2312" w:cs="仿宋_GB2312" w:hAnsi="仿宋_GB2312" w:hint="eastAsia"/>
          <w:i w:val="0"/>
          <w:caps w:val="0"/>
          <w:smallCaps w:val="0"/>
          <w:color w:val="000000"/>
          <w:spacing w:val="0"/>
          <w:kern w:val="0"/>
          <w:sz w:val="32"/>
          <w:szCs w:val="32"/>
          <w:lang w:val="en-US" w:eastAsia="zh-CN"/>
        </w:rPr>
        <w:t>.</w:t>
      </w:r>
      <w:r>
        <w:rPr>
          <w:rFonts w:ascii="仿宋_GB2312" w:eastAsia="仿宋_GB2312" w:cs="仿宋_GB2312" w:hAnsi="Calibri" w:hint="eastAsia"/>
          <w:i w:val="0"/>
          <w:caps w:val="0"/>
          <w:smallCaps w:val="0"/>
          <w:color w:val="000000"/>
          <w:spacing w:val="0"/>
          <w:kern w:val="0"/>
          <w:sz w:val="32"/>
          <w:szCs w:val="32"/>
          <w:lang w:val="en-US" w:eastAsia="zh-CN"/>
        </w:rPr>
        <w:t>主要职能</w:t>
      </w:r>
    </w:p>
    <w:p>
      <w:pPr>
        <w:keepNext w:val="0"/>
        <w:keepLines w:val="0"/>
        <w:pageBreakBefore w:val="0"/>
        <w:widowControl w:val="0"/>
        <w:kinsoku/>
        <w:wordWrap/>
        <w:overflowPunct/>
        <w:topLinePunct w:val="0"/>
        <w:autoSpaceDE/>
        <w:autoSpaceDN/>
        <w:bidi w:val="0"/>
        <w:adjustRightInd/>
        <w:snapToGrid/>
        <w:spacing w:line="600" w:lineRule="exact"/>
        <w:ind w:left="0" w:right="0" w:firstLine="640"/>
        <w:textAlignment w:val="auto"/>
        <w:outlineLvl w:val="9"/>
        <w:rPr>
          <w:rFonts w:ascii="仿宋_GB2312" w:eastAsia="仿宋_GB2312" w:cs="仿宋_GB2312" w:hint="eastAsia"/>
          <w:sz w:val="32"/>
          <w:szCs w:val="32"/>
          <w:highlight w:val="auto"/>
        </w:rPr>
      </w:pPr>
      <w:r>
        <w:rPr>
          <w:rFonts w:ascii="仿宋_GB2312" w:eastAsia="仿宋_GB2312" w:cs="仿宋_GB2312" w:hint="eastAsia"/>
          <w:sz w:val="32"/>
          <w:szCs w:val="32"/>
          <w:highlight w:val="auto"/>
        </w:rPr>
        <w:t>（1）贯彻落实党中央和省、市</w:t>
      </w:r>
      <w:r>
        <w:rPr>
          <w:rFonts w:ascii="仿宋_GB2312" w:eastAsia="仿宋_GB2312" w:cs="仿宋_GB2312" w:hint="eastAsia"/>
          <w:sz w:val="32"/>
          <w:szCs w:val="32"/>
          <w:lang w:eastAsia="zh-CN"/>
          <w:highlight w:val="auto"/>
        </w:rPr>
        <w:t>、区</w:t>
      </w:r>
      <w:r>
        <w:rPr>
          <w:rFonts w:ascii="仿宋_GB2312" w:eastAsia="仿宋_GB2312" w:cs="仿宋_GB2312" w:hint="eastAsia"/>
          <w:sz w:val="32"/>
          <w:szCs w:val="32"/>
          <w:highlight w:val="auto"/>
        </w:rPr>
        <w:t>委关于行政管理体制和机构改革以及机构编制管理的政策法规，</w:t>
      </w:r>
      <w:r>
        <w:rPr>
          <w:rFonts w:ascii="仿宋_GB2312" w:eastAsia="仿宋_GB2312" w:cs="仿宋_GB2312" w:hint="eastAsia"/>
          <w:sz w:val="32"/>
          <w:szCs w:val="32"/>
          <w:lang w:eastAsia="zh-CN"/>
          <w:highlight w:val="auto"/>
        </w:rPr>
        <w:t>组织起草相关政策规定</w:t>
      </w:r>
      <w:r>
        <w:rPr>
          <w:rFonts w:ascii="仿宋_GB2312" w:eastAsia="仿宋_GB2312" w:cs="仿宋_GB2312" w:hint="eastAsia"/>
          <w:sz w:val="32"/>
          <w:szCs w:val="32"/>
          <w:highlight w:val="auto"/>
        </w:rPr>
        <w:t>和地方性法规</w:t>
      </w:r>
      <w:r>
        <w:rPr>
          <w:rFonts w:ascii="仿宋_GB2312" w:eastAsia="仿宋_GB2312" w:cs="仿宋_GB2312" w:hint="eastAsia"/>
          <w:sz w:val="32"/>
          <w:szCs w:val="32"/>
          <w:lang w:eastAsia="zh-CN"/>
          <w:highlight w:val="auto"/>
        </w:rPr>
        <w:t>、规章等规范性文件草案并监督实施。</w:t>
      </w:r>
      <w:r>
        <w:rPr>
          <w:rFonts w:ascii="仿宋_GB2312" w:eastAsia="仿宋_GB2312" w:cs="仿宋_GB2312" w:hint="eastAsia"/>
          <w:sz w:val="32"/>
          <w:szCs w:val="32"/>
          <w:highlight w:val="auto"/>
        </w:rPr>
        <w:t>管理</w:t>
      </w:r>
      <w:r>
        <w:rPr>
          <w:rFonts w:ascii="仿宋_GB2312" w:eastAsia="仿宋_GB2312" w:cs="仿宋_GB2312" w:hint="eastAsia"/>
          <w:sz w:val="32"/>
          <w:szCs w:val="32"/>
          <w:lang w:eastAsia="zh-CN"/>
          <w:highlight w:val="auto"/>
        </w:rPr>
        <w:t>和指导</w:t>
      </w:r>
      <w:r>
        <w:rPr>
          <w:rFonts w:ascii="仿宋_GB2312" w:eastAsia="仿宋_GB2312" w:cs="仿宋_GB2312" w:hint="eastAsia"/>
          <w:sz w:val="32"/>
          <w:szCs w:val="32"/>
          <w:highlight w:val="auto"/>
        </w:rPr>
        <w:t>全</w:t>
      </w:r>
      <w:r>
        <w:rPr>
          <w:rFonts w:ascii="仿宋_GB2312" w:eastAsia="仿宋_GB2312" w:cs="仿宋_GB2312" w:hint="eastAsia"/>
          <w:sz w:val="32"/>
          <w:szCs w:val="32"/>
          <w:lang w:eastAsia="zh-CN"/>
          <w:highlight w:val="auto"/>
        </w:rPr>
        <w:t>区党政群机关，以及</w:t>
      </w:r>
      <w:r>
        <w:rPr>
          <w:rFonts w:ascii="仿宋_GB2312" w:eastAsia="仿宋_GB2312" w:cs="仿宋_GB2312" w:hint="eastAsia"/>
          <w:sz w:val="32"/>
          <w:szCs w:val="32"/>
          <w:highlight w:val="auto"/>
        </w:rPr>
        <w:t>事业单位机构编制工作。组织开展行政</w:t>
      </w:r>
      <w:r>
        <w:rPr>
          <w:rFonts w:ascii="仿宋_GB2312" w:eastAsia="仿宋_GB2312" w:cs="仿宋_GB2312" w:hint="eastAsia"/>
          <w:sz w:val="32"/>
          <w:szCs w:val="32"/>
          <w:lang w:eastAsia="zh-CN"/>
          <w:highlight w:val="auto"/>
        </w:rPr>
        <w:t>管理</w:t>
      </w:r>
      <w:r>
        <w:rPr>
          <w:rFonts w:ascii="仿宋_GB2312" w:eastAsia="仿宋_GB2312" w:cs="仿宋_GB2312" w:hint="eastAsia"/>
          <w:sz w:val="32"/>
          <w:szCs w:val="32"/>
          <w:highlight w:val="auto"/>
        </w:rPr>
        <w:t>体制改革</w:t>
      </w:r>
      <w:r>
        <w:rPr>
          <w:rFonts w:ascii="仿宋_GB2312" w:eastAsia="仿宋_GB2312" w:cs="仿宋_GB2312" w:hint="eastAsia"/>
          <w:sz w:val="32"/>
          <w:szCs w:val="32"/>
          <w:lang w:eastAsia="zh-CN"/>
          <w:highlight w:val="auto"/>
        </w:rPr>
        <w:t>、事业单位管理体制改革</w:t>
      </w:r>
      <w:r>
        <w:rPr>
          <w:rFonts w:ascii="仿宋_GB2312" w:eastAsia="仿宋_GB2312" w:cs="仿宋_GB2312" w:hint="eastAsia"/>
          <w:sz w:val="32"/>
          <w:szCs w:val="32"/>
          <w:highlight w:val="auto"/>
        </w:rPr>
        <w:t>及机构编制</w:t>
      </w:r>
      <w:r>
        <w:rPr>
          <w:rFonts w:ascii="仿宋_GB2312" w:eastAsia="仿宋_GB2312" w:cs="仿宋_GB2312" w:hint="eastAsia"/>
          <w:sz w:val="32"/>
          <w:szCs w:val="32"/>
          <w:lang w:eastAsia="zh-CN"/>
          <w:highlight w:val="auto"/>
        </w:rPr>
        <w:t>工作</w:t>
      </w:r>
      <w:r>
        <w:rPr>
          <w:rFonts w:ascii="仿宋_GB2312" w:eastAsia="仿宋_GB2312" w:cs="仿宋_GB2312" w:hint="eastAsia"/>
          <w:sz w:val="32"/>
          <w:szCs w:val="32"/>
          <w:highlight w:val="auto"/>
        </w:rPr>
        <w:t>基础性</w:t>
      </w:r>
      <w:r>
        <w:rPr>
          <w:rFonts w:ascii="仿宋_GB2312" w:eastAsia="仿宋_GB2312" w:cs="仿宋_GB2312" w:hint="eastAsia"/>
          <w:sz w:val="32"/>
          <w:szCs w:val="32"/>
          <w:lang w:eastAsia="zh-CN"/>
          <w:highlight w:val="auto"/>
        </w:rPr>
        <w:t>、创新性</w:t>
      </w:r>
      <w:r>
        <w:rPr>
          <w:rFonts w:ascii="仿宋_GB2312" w:eastAsia="仿宋_GB2312" w:cs="仿宋_GB2312" w:hint="eastAsia"/>
          <w:sz w:val="32"/>
          <w:szCs w:val="32"/>
          <w:highlight w:val="auto"/>
        </w:rPr>
        <w:t>和前瞻性研究。</w:t>
      </w:r>
    </w:p>
    <w:p>
      <w:pPr>
        <w:keepNext w:val="0"/>
        <w:keepLines w:val="0"/>
        <w:pageBreakBefore w:val="0"/>
        <w:widowControl w:val="0"/>
        <w:kinsoku/>
        <w:wordWrap/>
        <w:overflowPunct/>
        <w:topLinePunct w:val="0"/>
        <w:autoSpaceDE/>
        <w:autoSpaceDN/>
        <w:bidi w:val="0"/>
        <w:adjustRightInd/>
        <w:snapToGrid/>
        <w:spacing w:line="600" w:lineRule="exact"/>
        <w:ind w:left="0" w:right="0" w:firstLine="640"/>
        <w:textAlignment w:val="auto"/>
        <w:outlineLvl w:val="9"/>
        <w:rPr>
          <w:rFonts w:ascii="仿宋_GB2312" w:eastAsia="仿宋_GB2312" w:cs="仿宋_GB2312" w:hint="eastAsia"/>
          <w:sz w:val="32"/>
          <w:szCs w:val="32"/>
          <w:highlight w:val="auto"/>
        </w:rPr>
      </w:pPr>
      <w:r>
        <w:rPr>
          <w:rFonts w:ascii="仿宋_GB2312" w:eastAsia="仿宋_GB2312" w:cs="仿宋_GB2312" w:hint="eastAsia"/>
          <w:sz w:val="32"/>
          <w:szCs w:val="32"/>
          <w:highlight w:val="auto"/>
        </w:rPr>
        <w:t>（2）组织拟订全</w:t>
      </w:r>
      <w:r>
        <w:rPr>
          <w:rFonts w:ascii="仿宋_GB2312" w:eastAsia="仿宋_GB2312" w:cs="仿宋_GB2312" w:hint="eastAsia"/>
          <w:sz w:val="32"/>
          <w:szCs w:val="32"/>
          <w:lang w:eastAsia="zh-CN"/>
          <w:highlight w:val="auto"/>
        </w:rPr>
        <w:t>区</w:t>
      </w:r>
      <w:r>
        <w:rPr>
          <w:rFonts w:ascii="仿宋_GB2312" w:eastAsia="仿宋_GB2312" w:cs="仿宋_GB2312" w:hint="eastAsia"/>
          <w:sz w:val="32"/>
          <w:szCs w:val="32"/>
          <w:highlight w:val="auto"/>
        </w:rPr>
        <w:t>行政管理体制</w:t>
      </w:r>
      <w:r>
        <w:rPr>
          <w:rFonts w:ascii="仿宋_GB2312" w:eastAsia="仿宋_GB2312" w:cs="仿宋_GB2312" w:hint="eastAsia"/>
          <w:sz w:val="32"/>
          <w:szCs w:val="32"/>
          <w:lang w:eastAsia="zh-CN"/>
          <w:highlight w:val="auto"/>
        </w:rPr>
        <w:t>改革</w:t>
      </w:r>
      <w:r>
        <w:rPr>
          <w:rFonts w:ascii="仿宋_GB2312" w:eastAsia="仿宋_GB2312" w:cs="仿宋_GB2312" w:hint="eastAsia"/>
          <w:sz w:val="32"/>
          <w:szCs w:val="32"/>
          <w:highlight w:val="auto"/>
        </w:rPr>
        <w:t>和</w:t>
      </w:r>
      <w:r>
        <w:rPr>
          <w:rFonts w:ascii="仿宋_GB2312" w:eastAsia="仿宋_GB2312" w:cs="仿宋_GB2312" w:hint="eastAsia"/>
          <w:sz w:val="32"/>
          <w:szCs w:val="32"/>
          <w:lang w:eastAsia="zh-CN"/>
          <w:highlight w:val="auto"/>
        </w:rPr>
        <w:t>区</w:t>
      </w:r>
      <w:r>
        <w:rPr>
          <w:rFonts w:ascii="仿宋_GB2312" w:eastAsia="仿宋_GB2312" w:cs="仿宋_GB2312" w:hint="eastAsia"/>
          <w:sz w:val="32"/>
          <w:szCs w:val="32"/>
          <w:highlight w:val="auto"/>
        </w:rPr>
        <w:t>委、</w:t>
      </w:r>
      <w:r>
        <w:rPr>
          <w:rFonts w:ascii="仿宋_GB2312" w:eastAsia="仿宋_GB2312" w:cs="仿宋_GB2312" w:hint="eastAsia"/>
          <w:sz w:val="32"/>
          <w:szCs w:val="32"/>
          <w:lang w:eastAsia="zh-CN"/>
          <w:highlight w:val="auto"/>
        </w:rPr>
        <w:t>区</w:t>
      </w:r>
      <w:r>
        <w:rPr>
          <w:rFonts w:ascii="仿宋_GB2312" w:eastAsia="仿宋_GB2312" w:cs="仿宋_GB2312" w:hint="eastAsia"/>
          <w:sz w:val="32"/>
          <w:szCs w:val="32"/>
          <w:highlight w:val="auto"/>
        </w:rPr>
        <w:t>政府机构改革方案并组织实施</w:t>
      </w:r>
      <w:r>
        <w:rPr>
          <w:rFonts w:ascii="仿宋_GB2312" w:eastAsia="仿宋_GB2312" w:cs="仿宋_GB2312" w:hint="eastAsia"/>
          <w:sz w:val="32"/>
          <w:szCs w:val="32"/>
          <w:lang w:eastAsia="zh-CN"/>
          <w:highlight w:val="auto"/>
        </w:rPr>
        <w:t>。负责全区</w:t>
      </w:r>
      <w:r>
        <w:rPr>
          <w:rFonts w:ascii="仿宋_GB2312" w:eastAsia="仿宋_GB2312" w:cs="仿宋_GB2312" w:hint="eastAsia"/>
          <w:sz w:val="32"/>
          <w:szCs w:val="32"/>
          <w:highlight w:val="auto"/>
        </w:rPr>
        <w:t>行政管理体制和机构改革以及机构编制管理工作；负责行政执法体制改革工作。</w:t>
      </w:r>
    </w:p>
    <w:p>
      <w:pPr>
        <w:keepNext w:val="0"/>
        <w:keepLines w:val="0"/>
        <w:pageBreakBefore w:val="0"/>
        <w:widowControl w:val="0"/>
        <w:kinsoku/>
        <w:wordWrap/>
        <w:overflowPunct/>
        <w:topLinePunct w:val="0"/>
        <w:autoSpaceDE/>
        <w:autoSpaceDN/>
        <w:bidi w:val="0"/>
        <w:snapToGrid/>
        <w:spacing w:line="600" w:lineRule="exact"/>
        <w:ind w:firstLineChars="200" w:firstLine="640"/>
        <w:textAlignment w:val="auto"/>
        <w:rPr>
          <w:rFonts w:ascii="仿宋_GB2312" w:eastAsia="仿宋_GB2312" w:cs="仿宋_GB2312" w:hAnsi="仿宋_GB2312" w:hint="eastAsia"/>
          <w:sz w:val="32"/>
          <w:szCs w:val="32"/>
          <w:highlight w:val="auto"/>
        </w:rPr>
      </w:pPr>
      <w:r>
        <w:rPr>
          <w:rFonts w:ascii="仿宋_GB2312" w:eastAsia="仿宋_GB2312" w:cs="仿宋_GB2312" w:hAnsi="仿宋_GB2312" w:hint="eastAsia"/>
          <w:sz w:val="32"/>
          <w:szCs w:val="32"/>
          <w:highlight w:val="auto"/>
        </w:rPr>
        <w:t>（3）</w:t>
      </w:r>
      <w:r>
        <w:rPr>
          <w:rFonts w:ascii="仿宋_GB2312" w:eastAsia="仿宋_GB2312" w:cs="仿宋_GB2312" w:hAnsi="仿宋_GB2312" w:hint="eastAsia"/>
          <w:sz w:val="32"/>
          <w:szCs w:val="32"/>
          <w:lang w:eastAsia="zh-CN"/>
          <w:highlight w:val="auto"/>
        </w:rPr>
        <w:t>按照规定权限，负责区级党政群</w:t>
      </w:r>
      <w:r>
        <w:rPr>
          <w:rFonts w:ascii="仿宋_GB2312" w:eastAsia="仿宋_GB2312" w:cs="仿宋_GB2312" w:hAnsi="仿宋_GB2312" w:hint="eastAsia"/>
          <w:sz w:val="32"/>
          <w:szCs w:val="32"/>
          <w:highlight w:val="auto"/>
        </w:rPr>
        <w:t>机关</w:t>
      </w:r>
      <w:r>
        <w:rPr>
          <w:rFonts w:ascii="仿宋_GB2312" w:eastAsia="仿宋_GB2312" w:cs="仿宋_GB2312" w:hAnsi="仿宋_GB2312" w:hint="eastAsia"/>
          <w:sz w:val="32"/>
          <w:szCs w:val="32"/>
          <w:lang w:eastAsia="zh-CN"/>
          <w:highlight w:val="auto"/>
        </w:rPr>
        <w:t>以及</w:t>
      </w:r>
      <w:r>
        <w:rPr>
          <w:rFonts w:ascii="仿宋_GB2312" w:eastAsia="仿宋_GB2312" w:cs="仿宋_GB2312" w:hAnsi="仿宋_GB2312" w:hint="eastAsia"/>
          <w:sz w:val="32"/>
          <w:szCs w:val="32"/>
          <w:highlight w:val="auto"/>
        </w:rPr>
        <w:t>部门派出机构的</w:t>
      </w:r>
      <w:r>
        <w:rPr>
          <w:rFonts w:ascii="仿宋_GB2312" w:eastAsia="仿宋_GB2312" w:cs="仿宋_GB2312" w:hAnsi="仿宋_GB2312" w:hint="eastAsia"/>
          <w:sz w:val="32"/>
          <w:szCs w:val="32"/>
          <w:lang w:eastAsia="zh-CN"/>
          <w:highlight w:val="auto"/>
        </w:rPr>
        <w:t>职能配置、机构设置、人员编制和领导职数管理工作</w:t>
      </w:r>
      <w:r>
        <w:rPr>
          <w:rFonts w:ascii="仿宋_GB2312" w:eastAsia="仿宋_GB2312" w:cs="仿宋_GB2312" w:hAnsi="仿宋_GB2312" w:hint="eastAsia"/>
          <w:sz w:val="32"/>
          <w:szCs w:val="32"/>
          <w:highlight w:val="auto"/>
        </w:rPr>
        <w:t>；</w:t>
      </w:r>
      <w:r>
        <w:rPr>
          <w:rFonts w:ascii="仿宋_GB2312" w:eastAsia="仿宋_GB2312" w:cs="仿宋_GB2312" w:hAnsi="仿宋_GB2312" w:hint="eastAsia"/>
          <w:sz w:val="32"/>
          <w:szCs w:val="32"/>
          <w:lang w:eastAsia="zh-CN"/>
          <w:highlight w:val="auto"/>
        </w:rPr>
        <w:t>负责</w:t>
      </w:r>
      <w:r>
        <w:rPr>
          <w:rFonts w:ascii="仿宋_GB2312" w:eastAsia="仿宋_GB2312" w:cs="仿宋_GB2312" w:hAnsi="仿宋_GB2312" w:hint="eastAsia"/>
          <w:sz w:val="32"/>
          <w:szCs w:val="32"/>
          <w:highlight w:val="auto"/>
        </w:rPr>
        <w:t>协调</w:t>
      </w:r>
      <w:r>
        <w:rPr>
          <w:rFonts w:ascii="仿宋_GB2312" w:eastAsia="仿宋_GB2312" w:cs="仿宋_GB2312" w:hAnsi="仿宋_GB2312" w:hint="eastAsia"/>
          <w:sz w:val="32"/>
          <w:szCs w:val="32"/>
          <w:lang w:eastAsia="zh-CN"/>
          <w:highlight w:val="auto"/>
        </w:rPr>
        <w:t>区委、区政府各</w:t>
      </w:r>
      <w:r>
        <w:rPr>
          <w:rFonts w:ascii="仿宋_GB2312" w:eastAsia="仿宋_GB2312" w:cs="仿宋_GB2312" w:hAnsi="仿宋_GB2312" w:hint="eastAsia"/>
          <w:sz w:val="32"/>
          <w:szCs w:val="32"/>
          <w:highlight w:val="auto"/>
        </w:rPr>
        <w:t>部门职能配置</w:t>
      </w:r>
      <w:r>
        <w:rPr>
          <w:rFonts w:ascii="仿宋_GB2312" w:eastAsia="仿宋_GB2312" w:cs="仿宋_GB2312" w:hAnsi="仿宋_GB2312" w:hint="eastAsia"/>
          <w:sz w:val="32"/>
          <w:szCs w:val="32"/>
          <w:lang w:eastAsia="zh-CN"/>
          <w:highlight w:val="auto"/>
        </w:rPr>
        <w:t>及其</w:t>
      </w:r>
      <w:r>
        <w:rPr>
          <w:rFonts w:ascii="仿宋_GB2312" w:eastAsia="仿宋_GB2312" w:cs="仿宋_GB2312" w:hAnsi="仿宋_GB2312" w:hint="eastAsia"/>
          <w:sz w:val="32"/>
          <w:szCs w:val="32"/>
          <w:highlight w:val="auto"/>
        </w:rPr>
        <w:t>调整</w:t>
      </w:r>
      <w:r>
        <w:rPr>
          <w:rFonts w:ascii="仿宋_GB2312" w:eastAsia="仿宋_GB2312" w:cs="仿宋_GB2312" w:hAnsi="仿宋_GB2312" w:hint="eastAsia"/>
          <w:sz w:val="32"/>
          <w:szCs w:val="32"/>
          <w:lang w:eastAsia="zh-CN"/>
          <w:highlight w:val="auto"/>
        </w:rPr>
        <w:t>，协调区委、区政府各</w:t>
      </w:r>
      <w:r>
        <w:rPr>
          <w:rFonts w:ascii="仿宋_GB2312" w:eastAsia="仿宋_GB2312" w:cs="仿宋_GB2312" w:hAnsi="仿宋_GB2312" w:hint="eastAsia"/>
          <w:sz w:val="32"/>
          <w:szCs w:val="32"/>
          <w:highlight w:val="auto"/>
        </w:rPr>
        <w:t>部门之间以及</w:t>
      </w:r>
      <w:r>
        <w:rPr>
          <w:rFonts w:ascii="仿宋_GB2312" w:eastAsia="仿宋_GB2312" w:cs="仿宋_GB2312" w:hAnsi="仿宋_GB2312" w:hint="eastAsia"/>
          <w:sz w:val="32"/>
          <w:szCs w:val="32"/>
          <w:lang w:eastAsia="zh-CN"/>
          <w:highlight w:val="auto"/>
        </w:rPr>
        <w:t>区直部门与</w:t>
      </w:r>
      <w:r>
        <w:rPr>
          <w:rFonts w:ascii="仿宋_GB2312" w:eastAsia="仿宋_GB2312" w:cs="仿宋_GB2312" w:hAnsi="仿宋_GB2312" w:hint="eastAsia"/>
          <w:sz w:val="32"/>
          <w:szCs w:val="32"/>
          <w:u w:val="none"/>
          <w:lang w:eastAsia="zh-CN"/>
          <w:highlight w:val="auto"/>
        </w:rPr>
        <w:t>乡（镇、街道）</w:t>
      </w:r>
      <w:r>
        <w:rPr>
          <w:rFonts w:ascii="仿宋_GB2312" w:eastAsia="仿宋_GB2312" w:cs="仿宋_GB2312" w:hAnsi="仿宋_GB2312" w:hint="eastAsia"/>
          <w:sz w:val="32"/>
          <w:szCs w:val="32"/>
          <w:highlight w:val="auto"/>
        </w:rPr>
        <w:t>之间职责分工</w:t>
      </w:r>
      <w:r>
        <w:rPr>
          <w:rFonts w:ascii="仿宋_GB2312" w:eastAsia="仿宋_GB2312" w:cs="仿宋_GB2312" w:hAnsi="仿宋_GB2312" w:hint="eastAsia"/>
          <w:sz w:val="32"/>
          <w:szCs w:val="32"/>
          <w:lang w:eastAsia="zh-CN"/>
          <w:highlight w:val="auto"/>
        </w:rPr>
        <w:t>；</w:t>
      </w:r>
      <w:r>
        <w:rPr>
          <w:rFonts w:ascii="仿宋_GB2312" w:eastAsia="仿宋_GB2312" w:cs="仿宋_GB2312" w:hAnsi="仿宋_GB2312" w:hint="eastAsia"/>
          <w:sz w:val="32"/>
          <w:szCs w:val="32"/>
          <w:u w:val="none"/>
          <w:highlight w:val="auto"/>
        </w:rPr>
        <w:t>负责需要承办的省以</w:t>
      </w:r>
      <w:r>
        <w:rPr>
          <w:rFonts w:ascii="仿宋_GB2312" w:eastAsia="仿宋_GB2312" w:cs="仿宋_GB2312" w:hAnsi="仿宋_GB2312" w:hint="eastAsia"/>
          <w:sz w:val="32"/>
          <w:szCs w:val="32"/>
          <w:u w:val="none"/>
          <w:lang w:eastAsia="zh-CN"/>
          <w:highlight w:val="auto"/>
        </w:rPr>
        <w:t>下</w:t>
      </w:r>
      <w:r>
        <w:rPr>
          <w:rFonts w:ascii="仿宋_GB2312" w:eastAsia="仿宋_GB2312" w:cs="仿宋_GB2312" w:hAnsi="仿宋_GB2312" w:hint="eastAsia"/>
          <w:sz w:val="32"/>
          <w:szCs w:val="32"/>
          <w:u w:val="none"/>
          <w:highlight w:val="auto"/>
        </w:rPr>
        <w:t>垂直管理部门或双重管理部门</w:t>
      </w:r>
      <w:r>
        <w:rPr>
          <w:rFonts w:ascii="仿宋_GB2312" w:eastAsia="仿宋_GB2312" w:cs="仿宋_GB2312" w:hAnsi="仿宋_GB2312" w:hint="eastAsia"/>
          <w:sz w:val="32"/>
          <w:szCs w:val="32"/>
          <w:u w:val="none"/>
          <w:lang w:eastAsia="zh-CN"/>
          <w:highlight w:val="auto"/>
        </w:rPr>
        <w:t>（单位）</w:t>
      </w:r>
      <w:r>
        <w:rPr>
          <w:rFonts w:ascii="仿宋_GB2312" w:eastAsia="仿宋_GB2312" w:cs="仿宋_GB2312" w:hAnsi="仿宋_GB2312" w:hint="eastAsia"/>
          <w:sz w:val="32"/>
          <w:szCs w:val="32"/>
          <w:u w:val="none"/>
          <w:highlight w:val="auto"/>
        </w:rPr>
        <w:t>机构编制有关</w:t>
      </w:r>
      <w:r>
        <w:rPr>
          <w:rFonts w:ascii="仿宋_GB2312" w:eastAsia="仿宋_GB2312" w:cs="仿宋_GB2312" w:hAnsi="仿宋_GB2312" w:hint="eastAsia"/>
          <w:sz w:val="32"/>
          <w:szCs w:val="32"/>
          <w:u w:val="none"/>
          <w:lang w:eastAsia="zh-CN"/>
          <w:highlight w:val="auto"/>
        </w:rPr>
        <w:t>工作</w:t>
      </w:r>
      <w:r>
        <w:rPr>
          <w:rFonts w:ascii="仿宋_GB2312" w:eastAsia="仿宋_GB2312" w:cs="仿宋_GB2312" w:hAnsi="仿宋_GB2312" w:hint="eastAsia"/>
          <w:sz w:val="32"/>
          <w:szCs w:val="32"/>
          <w:u w:val="none"/>
          <w:highlight w:val="auto"/>
        </w:rPr>
        <w:t>。</w:t>
      </w:r>
    </w:p>
    <w:p>
      <w:pPr>
        <w:keepNext w:val="0"/>
        <w:keepLines w:val="0"/>
        <w:pageBreakBefore w:val="0"/>
        <w:widowControl w:val="0"/>
        <w:kinsoku/>
        <w:wordWrap/>
        <w:overflowPunct/>
        <w:topLinePunct w:val="0"/>
        <w:autoSpaceDE/>
        <w:autoSpaceDN/>
        <w:bidi w:val="0"/>
        <w:snapToGrid/>
        <w:spacing w:line="600" w:lineRule="exact"/>
        <w:ind w:firstLineChars="200" w:firstLine="640"/>
        <w:textAlignment w:val="auto"/>
        <w:rPr>
          <w:rFonts w:ascii="仿宋_GB2312" w:eastAsia="仿宋_GB2312" w:cs="仿宋_GB2312" w:hAnsi="仿宋_GB2312" w:hint="eastAsia"/>
          <w:sz w:val="32"/>
          <w:szCs w:val="32"/>
          <w:lang w:val="en-US" w:eastAsia="zh-CN"/>
          <w:highlight w:val="auto"/>
        </w:rPr>
      </w:pPr>
      <w:r>
        <w:rPr>
          <w:rFonts w:ascii="仿宋_GB2312" w:eastAsia="仿宋_GB2312" w:cs="仿宋_GB2312" w:hAnsi="仿宋_GB2312" w:hint="eastAsia"/>
          <w:sz w:val="32"/>
          <w:szCs w:val="32"/>
          <w:lang w:val="en-US" w:eastAsia="zh-CN"/>
          <w:highlight w:val="auto"/>
        </w:rPr>
        <w:t>（4）组织拟订全区事业单位管理体制改革和机构改革方案。拟订各类事业单位人员编制管理办法并组织实施。按照规定权限，负责区委、区政府直属事业单位和区直部门所属事业单位的职能配置、机构设置、人员编制和领导职数管理工作。</w:t>
      </w:r>
    </w:p>
    <w:p>
      <w:pPr>
        <w:keepNext w:val="0"/>
        <w:keepLines w:val="0"/>
        <w:pageBreakBefore w:val="0"/>
        <w:widowControl w:val="0"/>
        <w:kinsoku/>
        <w:wordWrap/>
        <w:overflowPunct/>
        <w:topLinePunct w:val="0"/>
        <w:autoSpaceDE/>
        <w:autoSpaceDN/>
        <w:bidi w:val="0"/>
        <w:snapToGrid/>
        <w:spacing w:line="600" w:lineRule="exact"/>
        <w:ind w:firstLineChars="200" w:firstLine="640"/>
        <w:textAlignment w:val="auto"/>
        <w:rPr>
          <w:rFonts w:ascii="仿宋_GB2312" w:eastAsia="仿宋_GB2312" w:cs="仿宋_GB2312" w:hAnsi="仿宋_GB2312" w:hint="eastAsia"/>
          <w:sz w:val="32"/>
          <w:szCs w:val="32"/>
          <w:lang w:val="en-US" w:eastAsia="zh-CN"/>
          <w:highlight w:val="auto"/>
        </w:rPr>
      </w:pPr>
      <w:r>
        <w:rPr>
          <w:rFonts w:ascii="仿宋_GB2312" w:eastAsia="仿宋_GB2312" w:cs="仿宋_GB2312" w:hAnsi="仿宋_GB2312" w:hint="eastAsia"/>
          <w:sz w:val="32"/>
          <w:szCs w:val="32"/>
          <w:lang w:val="en-US" w:eastAsia="zh-CN"/>
          <w:highlight w:val="auto"/>
        </w:rPr>
        <w:t>（5）指导各乡（镇、街道）的行政管理体制改革、事业单位管理体制改革和机构改革工作，审核机构改革方案。审核各乡（镇）机构编制分类。</w:t>
      </w:r>
    </w:p>
    <w:p>
      <w:pPr>
        <w:keepNext w:val="0"/>
        <w:keepLines w:val="0"/>
        <w:pageBreakBefore w:val="0"/>
        <w:widowControl w:val="0"/>
        <w:kinsoku/>
        <w:wordWrap/>
        <w:overflowPunct/>
        <w:topLinePunct w:val="0"/>
        <w:autoSpaceDE/>
        <w:autoSpaceDN/>
        <w:bidi w:val="0"/>
        <w:snapToGrid/>
        <w:spacing w:line="600" w:lineRule="exact"/>
        <w:ind w:firstLineChars="200" w:firstLine="640"/>
        <w:textAlignment w:val="auto"/>
        <w:rPr>
          <w:rFonts w:ascii="仿宋_GB2312" w:eastAsia="仿宋_GB2312" w:cs="仿宋_GB2312" w:hAnsi="仿宋_GB2312" w:hint="eastAsia"/>
          <w:sz w:val="32"/>
          <w:szCs w:val="32"/>
          <w:lang w:val="en-US" w:eastAsia="zh-CN"/>
          <w:highlight w:val="auto"/>
        </w:rPr>
      </w:pPr>
      <w:r>
        <w:rPr>
          <w:rFonts w:ascii="仿宋_GB2312" w:eastAsia="仿宋_GB2312" w:cs="仿宋_GB2312" w:hAnsi="仿宋_GB2312" w:hint="eastAsia"/>
          <w:sz w:val="32"/>
          <w:szCs w:val="32"/>
          <w:lang w:val="en-US" w:eastAsia="zh-CN"/>
          <w:highlight w:val="auto"/>
        </w:rPr>
        <w:t>（6）负责全区党政群机关统一社会信用代码赋码管理工作，负责全区事业单位法人登记管理和监督检查工作。</w:t>
      </w:r>
    </w:p>
    <w:p>
      <w:pPr>
        <w:keepNext w:val="0"/>
        <w:keepLines w:val="0"/>
        <w:pageBreakBefore w:val="0"/>
        <w:widowControl w:val="0"/>
        <w:kinsoku/>
        <w:wordWrap/>
        <w:overflowPunct/>
        <w:topLinePunct w:val="0"/>
        <w:autoSpaceDE/>
        <w:autoSpaceDN/>
        <w:bidi w:val="0"/>
        <w:snapToGrid/>
        <w:spacing w:line="600" w:lineRule="exact"/>
        <w:ind w:firstLineChars="200" w:firstLine="640"/>
        <w:textAlignment w:val="auto"/>
        <w:rPr>
          <w:rFonts w:ascii="仿宋_GB2312" w:eastAsia="仿宋_GB2312" w:cs="仿宋_GB2312" w:hAnsi="仿宋_GB2312" w:hint="eastAsia"/>
          <w:sz w:val="32"/>
          <w:szCs w:val="32"/>
          <w:lang w:val="en-US" w:eastAsia="zh-CN"/>
          <w:highlight w:val="auto"/>
        </w:rPr>
      </w:pPr>
      <w:r>
        <w:rPr>
          <w:rFonts w:ascii="仿宋_GB2312" w:eastAsia="仿宋_GB2312" w:cs="仿宋_GB2312" w:hAnsi="仿宋_GB2312" w:hint="eastAsia"/>
          <w:sz w:val="32"/>
          <w:szCs w:val="32"/>
          <w:lang w:val="en-US" w:eastAsia="zh-CN"/>
          <w:highlight w:val="auto"/>
        </w:rPr>
        <w:t>（7）负责全区开发区（园区）行政管理体制改革工作。组织拟订开发区（园区）机构编制管理办法并组织实施；负责全区省级以上开发区（园区）职能配置、机构设置、人员编制和领导职数审核及上报工作。</w:t>
      </w:r>
    </w:p>
    <w:p>
      <w:pPr>
        <w:keepNext w:val="0"/>
        <w:keepLines w:val="0"/>
        <w:pageBreakBefore w:val="0"/>
        <w:widowControl w:val="0"/>
        <w:kinsoku/>
        <w:wordWrap/>
        <w:overflowPunct/>
        <w:topLinePunct w:val="0"/>
        <w:autoSpaceDE/>
        <w:autoSpaceDN/>
        <w:bidi w:val="0"/>
        <w:snapToGrid/>
        <w:spacing w:line="600" w:lineRule="exact"/>
        <w:ind w:firstLineChars="200" w:firstLine="640"/>
        <w:textAlignment w:val="auto"/>
        <w:rPr>
          <w:rFonts w:ascii="仿宋_GB2312" w:eastAsia="仿宋_GB2312" w:cs="仿宋_GB2312" w:hAnsi="仿宋_GB2312" w:hint="eastAsia"/>
          <w:sz w:val="32"/>
          <w:szCs w:val="32"/>
          <w:highlight w:val="auto"/>
        </w:rPr>
      </w:pPr>
      <w:r>
        <w:rPr>
          <w:rFonts w:ascii="仿宋_GB2312" w:eastAsia="仿宋_GB2312" w:cs="仿宋_GB2312" w:hAnsi="仿宋_GB2312" w:hint="eastAsia"/>
          <w:sz w:val="32"/>
          <w:szCs w:val="32"/>
          <w:highlight w:val="auto"/>
        </w:rPr>
        <w:t>（</w:t>
      </w:r>
      <w:r>
        <w:rPr>
          <w:rFonts w:ascii="仿宋_GB2312" w:eastAsia="仿宋_GB2312" w:cs="仿宋_GB2312" w:hAnsi="仿宋_GB2312" w:hint="eastAsia"/>
          <w:sz w:val="32"/>
          <w:szCs w:val="32"/>
          <w:lang w:eastAsia="zh-CN"/>
          <w:highlight w:val="auto"/>
        </w:rPr>
        <w:t>8</w:t>
      </w:r>
      <w:r>
        <w:rPr>
          <w:rFonts w:ascii="仿宋_GB2312" w:eastAsia="仿宋_GB2312" w:cs="仿宋_GB2312" w:hAnsi="仿宋_GB2312" w:hint="eastAsia"/>
          <w:sz w:val="32"/>
          <w:szCs w:val="32"/>
          <w:highlight w:val="auto"/>
        </w:rPr>
        <w:t>）负责全</w:t>
      </w:r>
      <w:r>
        <w:rPr>
          <w:rFonts w:ascii="仿宋_GB2312" w:eastAsia="仿宋_GB2312" w:cs="仿宋_GB2312" w:hAnsi="仿宋_GB2312" w:hint="eastAsia"/>
          <w:sz w:val="32"/>
          <w:szCs w:val="32"/>
          <w:lang w:eastAsia="zh-CN"/>
          <w:highlight w:val="auto"/>
        </w:rPr>
        <w:t>区</w:t>
      </w:r>
      <w:r>
        <w:rPr>
          <w:rFonts w:ascii="仿宋_GB2312" w:eastAsia="仿宋_GB2312" w:cs="仿宋_GB2312" w:hAnsi="仿宋_GB2312" w:hint="eastAsia"/>
          <w:sz w:val="32"/>
          <w:szCs w:val="32"/>
          <w:highlight w:val="auto"/>
        </w:rPr>
        <w:t>机构编制的总量控制、动态管理</w:t>
      </w:r>
      <w:r>
        <w:rPr>
          <w:rFonts w:ascii="仿宋_GB2312" w:eastAsia="仿宋_GB2312" w:cs="仿宋_GB2312" w:hAnsi="仿宋_GB2312" w:hint="eastAsia"/>
          <w:sz w:val="32"/>
          <w:szCs w:val="32"/>
          <w:lang w:eastAsia="zh-CN"/>
          <w:highlight w:val="auto"/>
        </w:rPr>
        <w:t>。组织拟订区本级及乡（镇、街道）年度编制使用计划，审核区直部门及乡（镇、街道）机关事业单位招录、招聘和政策性安置等计划；</w:t>
      </w:r>
      <w:r>
        <w:rPr>
          <w:rFonts w:ascii="仿宋_GB2312" w:eastAsia="仿宋_GB2312" w:cs="仿宋_GB2312" w:hAnsi="仿宋_GB2312" w:hint="eastAsia"/>
          <w:sz w:val="32"/>
          <w:szCs w:val="32"/>
          <w:highlight w:val="auto"/>
        </w:rPr>
        <w:t>负责</w:t>
      </w:r>
      <w:r>
        <w:rPr>
          <w:rFonts w:ascii="仿宋_GB2312" w:eastAsia="仿宋_GB2312" w:cs="仿宋_GB2312" w:hAnsi="仿宋_GB2312" w:hint="eastAsia"/>
          <w:sz w:val="32"/>
          <w:szCs w:val="32"/>
          <w:lang w:eastAsia="zh-CN"/>
          <w:highlight w:val="auto"/>
        </w:rPr>
        <w:t>区</w:t>
      </w:r>
      <w:r>
        <w:rPr>
          <w:rFonts w:ascii="仿宋_GB2312" w:eastAsia="仿宋_GB2312" w:cs="仿宋_GB2312" w:hAnsi="仿宋_GB2312" w:hint="eastAsia"/>
          <w:sz w:val="32"/>
          <w:szCs w:val="32"/>
          <w:highlight w:val="auto"/>
        </w:rPr>
        <w:t>直</w:t>
      </w:r>
      <w:r>
        <w:rPr>
          <w:rFonts w:ascii="仿宋_GB2312" w:eastAsia="仿宋_GB2312" w:cs="仿宋_GB2312" w:hAnsi="仿宋_GB2312" w:hint="eastAsia"/>
          <w:sz w:val="32"/>
          <w:szCs w:val="32"/>
          <w:lang w:eastAsia="zh-CN"/>
          <w:highlight w:val="auto"/>
        </w:rPr>
        <w:t>部门及乡（镇、街道）</w:t>
      </w:r>
      <w:r>
        <w:rPr>
          <w:rFonts w:ascii="仿宋_GB2312" w:eastAsia="仿宋_GB2312" w:cs="仿宋_GB2312" w:hAnsi="仿宋_GB2312" w:hint="eastAsia"/>
          <w:sz w:val="32"/>
          <w:szCs w:val="32"/>
          <w:highlight w:val="auto"/>
        </w:rPr>
        <w:t>机关事业单位编制使用核准；负责机构编制实名制管理工作；建立健全机构编制部门与有关部门的协调配合约束机制。</w:t>
      </w:r>
    </w:p>
    <w:p>
      <w:pPr>
        <w:keepNext w:val="0"/>
        <w:keepLines w:val="0"/>
        <w:pageBreakBefore w:val="0"/>
        <w:widowControl w:val="0"/>
        <w:kinsoku/>
        <w:wordWrap/>
        <w:overflowPunct/>
        <w:topLinePunct w:val="0"/>
        <w:autoSpaceDE/>
        <w:autoSpaceDN/>
        <w:bidi w:val="0"/>
        <w:snapToGrid/>
        <w:spacing w:line="600" w:lineRule="exact"/>
        <w:ind w:firstLineChars="200" w:firstLine="640"/>
        <w:textAlignment w:val="auto"/>
        <w:rPr>
          <w:rFonts w:ascii="仿宋_GB2312" w:eastAsia="仿宋_GB2312" w:cs="仿宋_GB2312" w:hAnsi="仿宋_GB2312" w:hint="eastAsia"/>
          <w:sz w:val="32"/>
          <w:szCs w:val="32"/>
          <w:highlight w:val="auto"/>
        </w:rPr>
      </w:pPr>
      <w:r>
        <w:rPr>
          <w:rFonts w:ascii="仿宋_GB2312" w:eastAsia="仿宋_GB2312" w:cs="仿宋_GB2312" w:hAnsi="仿宋_GB2312" w:hint="eastAsia"/>
          <w:sz w:val="32"/>
          <w:szCs w:val="32"/>
          <w:highlight w:val="auto"/>
        </w:rPr>
        <w:t>（</w:t>
      </w:r>
      <w:r>
        <w:rPr>
          <w:rFonts w:ascii="仿宋_GB2312" w:eastAsia="仿宋_GB2312" w:cs="仿宋_GB2312" w:hAnsi="仿宋_GB2312" w:hint="eastAsia"/>
          <w:sz w:val="32"/>
          <w:szCs w:val="32"/>
          <w:lang w:eastAsia="zh-CN"/>
          <w:highlight w:val="auto"/>
        </w:rPr>
        <w:t>9</w:t>
      </w:r>
      <w:r>
        <w:rPr>
          <w:rFonts w:ascii="仿宋_GB2312" w:eastAsia="仿宋_GB2312" w:cs="仿宋_GB2312" w:hAnsi="仿宋_GB2312" w:hint="eastAsia"/>
          <w:sz w:val="32"/>
          <w:szCs w:val="32"/>
          <w:highlight w:val="auto"/>
        </w:rPr>
        <w:t>）负责跟踪评估</w:t>
      </w:r>
      <w:r>
        <w:rPr>
          <w:rFonts w:ascii="仿宋_GB2312" w:eastAsia="仿宋_GB2312" w:cs="仿宋_GB2312" w:hAnsi="仿宋_GB2312" w:hint="eastAsia"/>
          <w:sz w:val="32"/>
          <w:szCs w:val="32"/>
          <w:lang w:eastAsia="zh-CN"/>
          <w:highlight w:val="auto"/>
        </w:rPr>
        <w:t>、</w:t>
      </w:r>
      <w:r>
        <w:rPr>
          <w:rFonts w:ascii="仿宋_GB2312" w:eastAsia="仿宋_GB2312" w:cs="仿宋_GB2312" w:hAnsi="仿宋_GB2312" w:hint="eastAsia"/>
          <w:sz w:val="32"/>
          <w:szCs w:val="32"/>
          <w:highlight w:val="auto"/>
        </w:rPr>
        <w:t>监督检查全</w:t>
      </w:r>
      <w:r>
        <w:rPr>
          <w:rFonts w:ascii="仿宋_GB2312" w:eastAsia="仿宋_GB2312" w:cs="仿宋_GB2312" w:hAnsi="仿宋_GB2312" w:hint="eastAsia"/>
          <w:sz w:val="32"/>
          <w:szCs w:val="32"/>
          <w:lang w:eastAsia="zh-CN"/>
          <w:highlight w:val="auto"/>
        </w:rPr>
        <w:t>区</w:t>
      </w:r>
      <w:r>
        <w:rPr>
          <w:rFonts w:ascii="仿宋_GB2312" w:eastAsia="仿宋_GB2312" w:cs="仿宋_GB2312" w:hAnsi="仿宋_GB2312" w:hint="eastAsia"/>
          <w:sz w:val="32"/>
          <w:szCs w:val="32"/>
          <w:highlight w:val="auto"/>
        </w:rPr>
        <w:t>各级行政、事业单位管理体制</w:t>
      </w:r>
      <w:r>
        <w:rPr>
          <w:rFonts w:ascii="仿宋_GB2312" w:eastAsia="仿宋_GB2312" w:cs="仿宋_GB2312" w:hAnsi="仿宋_GB2312" w:hint="eastAsia"/>
          <w:sz w:val="32"/>
          <w:szCs w:val="32"/>
          <w:lang w:eastAsia="zh-CN"/>
          <w:highlight w:val="auto"/>
        </w:rPr>
        <w:t>改革、</w:t>
      </w:r>
      <w:r>
        <w:rPr>
          <w:rFonts w:ascii="仿宋_GB2312" w:eastAsia="仿宋_GB2312" w:cs="仿宋_GB2312" w:hAnsi="仿宋_GB2312" w:hint="eastAsia"/>
          <w:sz w:val="32"/>
          <w:szCs w:val="32"/>
          <w:highlight w:val="auto"/>
        </w:rPr>
        <w:t>机构改革及机构编制</w:t>
      </w:r>
      <w:r>
        <w:rPr>
          <w:rFonts w:ascii="仿宋_GB2312" w:eastAsia="仿宋_GB2312" w:cs="仿宋_GB2312" w:hAnsi="仿宋_GB2312" w:hint="eastAsia"/>
          <w:sz w:val="32"/>
          <w:szCs w:val="32"/>
          <w:lang w:eastAsia="zh-CN"/>
          <w:highlight w:val="auto"/>
        </w:rPr>
        <w:t>政策</w:t>
      </w:r>
      <w:r>
        <w:rPr>
          <w:rFonts w:ascii="仿宋_GB2312" w:eastAsia="仿宋_GB2312" w:cs="仿宋_GB2312" w:hAnsi="仿宋_GB2312" w:hint="eastAsia"/>
          <w:sz w:val="32"/>
          <w:szCs w:val="32"/>
          <w:highlight w:val="auto"/>
        </w:rPr>
        <w:t>执行情况</w:t>
      </w:r>
      <w:r>
        <w:rPr>
          <w:rFonts w:ascii="仿宋_GB2312" w:eastAsia="仿宋_GB2312" w:cs="仿宋_GB2312" w:hAnsi="仿宋_GB2312" w:hint="eastAsia"/>
          <w:sz w:val="32"/>
          <w:szCs w:val="32"/>
          <w:lang w:eastAsia="zh-CN"/>
          <w:highlight w:val="auto"/>
        </w:rPr>
        <w:t>；</w:t>
      </w:r>
      <w:r>
        <w:rPr>
          <w:rFonts w:ascii="仿宋_GB2312" w:eastAsia="仿宋_GB2312" w:cs="仿宋_GB2312" w:hAnsi="仿宋_GB2312" w:hint="eastAsia"/>
          <w:sz w:val="32"/>
          <w:szCs w:val="32"/>
          <w:highlight w:val="auto"/>
        </w:rPr>
        <w:t>负责受理违反机构编制法规、纪律的检举、控告和投诉，对违反机构编制法规、纪律问题进行调查处理。</w:t>
      </w:r>
    </w:p>
    <w:p>
      <w:pPr>
        <w:keepNext w:val="0"/>
        <w:keepLines w:val="0"/>
        <w:pageBreakBefore w:val="0"/>
        <w:widowControl w:val="0"/>
        <w:kinsoku/>
        <w:wordWrap/>
        <w:overflowPunct/>
        <w:topLinePunct w:val="0"/>
        <w:autoSpaceDE/>
        <w:autoSpaceDN/>
        <w:bidi w:val="0"/>
        <w:snapToGrid/>
        <w:spacing w:line="600" w:lineRule="exact"/>
        <w:ind w:firstLineChars="200" w:firstLine="640"/>
        <w:textAlignment w:val="auto"/>
        <w:rPr>
          <w:rFonts w:ascii="仿宋_GB2312" w:eastAsia="仿宋_GB2312" w:cs="仿宋_GB2312" w:hAnsi="仿宋_GB2312" w:hint="eastAsia"/>
          <w:sz w:val="32"/>
          <w:szCs w:val="32"/>
          <w:highlight w:val="auto"/>
        </w:rPr>
      </w:pPr>
      <w:r>
        <w:rPr>
          <w:rFonts w:ascii="仿宋_GB2312" w:eastAsia="仿宋_GB2312" w:cs="仿宋_GB2312" w:hAnsi="仿宋_GB2312" w:hint="eastAsia"/>
          <w:sz w:val="32"/>
          <w:szCs w:val="32"/>
          <w:highlight w:val="auto"/>
        </w:rPr>
        <w:t>（10）负责全</w:t>
      </w:r>
      <w:r>
        <w:rPr>
          <w:rFonts w:ascii="仿宋_GB2312" w:eastAsia="仿宋_GB2312" w:cs="仿宋_GB2312" w:hAnsi="仿宋_GB2312" w:hint="eastAsia"/>
          <w:sz w:val="32"/>
          <w:szCs w:val="32"/>
          <w:lang w:eastAsia="zh-CN"/>
          <w:highlight w:val="auto"/>
        </w:rPr>
        <w:t>区</w:t>
      </w:r>
      <w:r>
        <w:rPr>
          <w:rFonts w:ascii="仿宋_GB2312" w:eastAsia="仿宋_GB2312" w:cs="仿宋_GB2312" w:hAnsi="仿宋_GB2312" w:hint="eastAsia"/>
          <w:sz w:val="32"/>
          <w:szCs w:val="32"/>
          <w:highlight w:val="auto"/>
        </w:rPr>
        <w:t>机构编制电子政务和信息化工作</w:t>
      </w:r>
      <w:r>
        <w:rPr>
          <w:rFonts w:ascii="仿宋_GB2312" w:eastAsia="仿宋_GB2312" w:cs="仿宋_GB2312" w:hAnsi="仿宋_GB2312" w:hint="eastAsia"/>
          <w:sz w:val="32"/>
          <w:szCs w:val="32"/>
          <w:lang w:eastAsia="zh-CN"/>
          <w:highlight w:val="auto"/>
        </w:rPr>
        <w:t>。</w:t>
      </w:r>
      <w:r>
        <w:rPr>
          <w:rFonts w:ascii="仿宋_GB2312" w:eastAsia="仿宋_GB2312" w:cs="仿宋_GB2312" w:hAnsi="仿宋_GB2312" w:hint="eastAsia"/>
          <w:sz w:val="32"/>
          <w:szCs w:val="32"/>
          <w:highlight w:val="auto"/>
        </w:rPr>
        <w:t>负责全</w:t>
      </w:r>
      <w:r>
        <w:rPr>
          <w:rFonts w:ascii="仿宋_GB2312" w:eastAsia="仿宋_GB2312" w:cs="仿宋_GB2312" w:hAnsi="仿宋_GB2312" w:hint="eastAsia"/>
          <w:sz w:val="32"/>
          <w:szCs w:val="32"/>
          <w:lang w:eastAsia="zh-CN"/>
          <w:highlight w:val="auto"/>
        </w:rPr>
        <w:t>区</w:t>
      </w:r>
      <w:r>
        <w:rPr>
          <w:rFonts w:ascii="仿宋_GB2312" w:eastAsia="仿宋_GB2312" w:cs="仿宋_GB2312" w:hAnsi="仿宋_GB2312" w:hint="eastAsia"/>
          <w:sz w:val="32"/>
          <w:szCs w:val="32"/>
          <w:highlight w:val="auto"/>
        </w:rPr>
        <w:t>机构编制统计工作</w:t>
      </w:r>
      <w:r>
        <w:rPr>
          <w:rFonts w:ascii="仿宋_GB2312" w:eastAsia="仿宋_GB2312" w:cs="仿宋_GB2312" w:hAnsi="仿宋_GB2312" w:hint="eastAsia"/>
          <w:sz w:val="32"/>
          <w:szCs w:val="32"/>
          <w:lang w:eastAsia="zh-CN"/>
          <w:highlight w:val="auto"/>
        </w:rPr>
        <w:t>；</w:t>
      </w:r>
      <w:r>
        <w:rPr>
          <w:rFonts w:ascii="仿宋_GB2312" w:eastAsia="仿宋_GB2312" w:cs="仿宋_GB2312" w:hAnsi="仿宋_GB2312" w:hint="eastAsia"/>
          <w:sz w:val="32"/>
          <w:szCs w:val="32"/>
          <w:highlight w:val="auto"/>
        </w:rPr>
        <w:t>负责机构编制网站的管理</w:t>
      </w:r>
      <w:r>
        <w:rPr>
          <w:rFonts w:ascii="仿宋_GB2312" w:eastAsia="仿宋_GB2312" w:cs="仿宋_GB2312" w:hAnsi="仿宋_GB2312" w:hint="eastAsia"/>
          <w:sz w:val="32"/>
          <w:szCs w:val="32"/>
          <w:lang w:eastAsia="zh-CN"/>
          <w:highlight w:val="auto"/>
        </w:rPr>
        <w:t>、使用和维护；负责</w:t>
      </w:r>
      <w:r>
        <w:rPr>
          <w:rFonts w:ascii="仿宋_GB2312" w:eastAsia="仿宋_GB2312" w:cs="仿宋_GB2312" w:hAnsi="仿宋_GB2312" w:hint="eastAsia"/>
          <w:sz w:val="32"/>
          <w:szCs w:val="32"/>
          <w:highlight w:val="auto"/>
        </w:rPr>
        <w:t>党政群机关、事业单位和其他非营利性单位网上名称管理工作。</w:t>
      </w:r>
    </w:p>
    <w:p>
      <w:pPr>
        <w:keepNext w:val="0"/>
        <w:keepLines w:val="0"/>
        <w:pageBreakBefore w:val="0"/>
        <w:widowControl w:val="0"/>
        <w:kinsoku/>
        <w:wordWrap/>
        <w:overflowPunct/>
        <w:topLinePunct w:val="0"/>
        <w:autoSpaceDE/>
        <w:autoSpaceDN/>
        <w:snapToGrid/>
        <w:spacing w:line="600" w:lineRule="exact"/>
        <w:ind w:firstLineChars="200" w:firstLine="640"/>
        <w:rPr>
          <w:rFonts w:ascii="仿宋_GB2312" w:eastAsia="仿宋_GB2312" w:cs="仿宋_GB2312" w:hAnsi="仿宋_GB2312" w:hint="eastAsia"/>
          <w:sz w:val="32"/>
          <w:szCs w:val="32"/>
          <w:highlight w:val="auto"/>
        </w:rPr>
      </w:pPr>
      <w:r>
        <w:rPr>
          <w:rFonts w:ascii="仿宋_GB2312" w:eastAsia="仿宋_GB2312" w:cs="仿宋_GB2312" w:hAnsi="仿宋_GB2312" w:hint="eastAsia"/>
          <w:sz w:val="32"/>
          <w:szCs w:val="32"/>
          <w:highlight w:val="auto"/>
        </w:rPr>
        <w:t>（11）完成</w:t>
      </w:r>
      <w:r>
        <w:rPr>
          <w:rFonts w:ascii="仿宋_GB2312" w:eastAsia="仿宋_GB2312" w:cs="仿宋_GB2312" w:hAnsi="仿宋_GB2312" w:hint="eastAsia"/>
          <w:sz w:val="32"/>
          <w:szCs w:val="32"/>
          <w:lang w:eastAsia="zh-CN"/>
          <w:highlight w:val="auto"/>
        </w:rPr>
        <w:t>区</w:t>
      </w:r>
      <w:r>
        <w:rPr>
          <w:rFonts w:ascii="仿宋_GB2312" w:eastAsia="仿宋_GB2312" w:cs="仿宋_GB2312" w:hAnsi="仿宋_GB2312" w:hint="eastAsia"/>
          <w:sz w:val="32"/>
          <w:szCs w:val="32"/>
          <w:highlight w:val="auto"/>
        </w:rPr>
        <w:t>委、</w:t>
      </w:r>
      <w:r>
        <w:rPr>
          <w:rFonts w:ascii="仿宋_GB2312" w:eastAsia="仿宋_GB2312" w:cs="仿宋_GB2312" w:hAnsi="仿宋_GB2312" w:hint="eastAsia"/>
          <w:sz w:val="32"/>
          <w:szCs w:val="32"/>
          <w:lang w:eastAsia="zh-CN"/>
          <w:highlight w:val="auto"/>
        </w:rPr>
        <w:t>区</w:t>
      </w:r>
      <w:r>
        <w:rPr>
          <w:rFonts w:ascii="仿宋_GB2312" w:eastAsia="仿宋_GB2312" w:cs="仿宋_GB2312" w:hAnsi="仿宋_GB2312" w:hint="eastAsia"/>
          <w:sz w:val="32"/>
          <w:szCs w:val="32"/>
          <w:highlight w:val="auto"/>
        </w:rPr>
        <w:t>政府和</w:t>
      </w:r>
      <w:r>
        <w:rPr>
          <w:rFonts w:ascii="仿宋_GB2312" w:eastAsia="仿宋_GB2312" w:cs="仿宋_GB2312" w:hAnsi="仿宋_GB2312" w:hint="eastAsia"/>
          <w:sz w:val="32"/>
          <w:szCs w:val="32"/>
          <w:lang w:eastAsia="zh-CN"/>
          <w:highlight w:val="auto"/>
        </w:rPr>
        <w:t>区</w:t>
      </w:r>
      <w:r>
        <w:rPr>
          <w:rFonts w:ascii="仿宋_GB2312" w:eastAsia="仿宋_GB2312" w:cs="仿宋_GB2312" w:hAnsi="仿宋_GB2312" w:hint="eastAsia"/>
          <w:sz w:val="32"/>
          <w:szCs w:val="32"/>
          <w:highlight w:val="auto"/>
        </w:rPr>
        <w:t>委机构编制委员会交办的其他任务。</w:t>
      </w:r>
    </w:p>
    <w:p>
      <w:pPr>
        <w:keepNext w:val="0"/>
        <w:keepLines w:val="0"/>
        <w:pageBreakBefore w:val="0"/>
        <w:widowControl w:val="0"/>
        <w:kinsoku/>
        <w:wordWrap/>
        <w:overflowPunct/>
        <w:topLinePunct w:val="0"/>
        <w:autoSpaceDE/>
        <w:autoSpaceDN/>
        <w:snapToGrid/>
        <w:spacing w:line="600" w:lineRule="exact"/>
        <w:ind w:firstLineChars="200" w:firstLine="640"/>
        <w:rPr>
          <w:rFonts w:ascii="仿宋_GB2312" w:eastAsia="仿宋_GB2312" w:cs="仿宋_GB2312" w:hint="eastAsia"/>
          <w:color w:val="000000"/>
          <w:kern w:val="0"/>
          <w:sz w:val="32"/>
          <w:szCs w:val="32"/>
        </w:rPr>
      </w:pPr>
      <w:r>
        <w:rPr>
          <w:rFonts w:ascii="仿宋_GB2312" w:eastAsia="仿宋_GB2312" w:cs="仿宋_GB2312" w:hAnsi="Calibri" w:hint="eastAsia"/>
          <w:i w:val="0"/>
          <w:caps w:val="0"/>
          <w:smallCaps w:val="0"/>
          <w:color w:val="000000"/>
          <w:spacing w:val="0"/>
          <w:kern w:val="0"/>
          <w:sz w:val="32"/>
          <w:szCs w:val="32"/>
          <w:lang w:val="en-US" w:eastAsia="zh-CN"/>
        </w:rPr>
        <w:t>2</w:t>
      </w:r>
      <w:r>
        <w:rPr>
          <w:rFonts w:ascii="仿宋_GB2312" w:eastAsia="仿宋_GB2312" w:cs="仿宋_GB2312" w:hAnsi="仿宋_GB2312" w:hint="eastAsia"/>
          <w:i w:val="0"/>
          <w:caps w:val="0"/>
          <w:smallCaps w:val="0"/>
          <w:color w:val="000000"/>
          <w:spacing w:val="0"/>
          <w:kern w:val="0"/>
          <w:sz w:val="32"/>
          <w:szCs w:val="32"/>
          <w:lang w:val="en-US" w:eastAsia="zh-CN"/>
        </w:rPr>
        <w:t>.</w:t>
      </w:r>
      <w:r>
        <w:rPr>
          <w:rFonts w:ascii="仿宋_GB2312" w:eastAsia="仿宋_GB2312" w:cs="仿宋_GB2312" w:hAnsi="Calibri" w:hint="eastAsia"/>
          <w:i w:val="0"/>
          <w:caps w:val="0"/>
          <w:smallCaps w:val="0"/>
          <w:color w:val="000000"/>
          <w:spacing w:val="0"/>
          <w:kern w:val="0"/>
          <w:sz w:val="32"/>
          <w:szCs w:val="32"/>
          <w:lang w:val="en-US" w:eastAsia="zh-CN"/>
        </w:rPr>
        <w:t>机构情况</w:t>
      </w:r>
      <w:r>
        <w:rPr>
          <w:rFonts w:ascii="仿宋_GB2312" w:eastAsia="仿宋_GB2312" w:cs="仿宋_GB2312" w:hAnsi="仿宋_GB2312" w:hint="eastAsia"/>
          <w:i w:val="0"/>
          <w:caps w:val="0"/>
          <w:smallCaps w:val="0"/>
          <w:color w:val="000000"/>
          <w:spacing w:val="0"/>
          <w:kern w:val="0"/>
          <w:sz w:val="32"/>
          <w:szCs w:val="32"/>
          <w:lang w:val="en-US" w:eastAsia="zh-CN"/>
        </w:rPr>
        <w:t>。</w:t>
      </w:r>
      <w:r>
        <w:rPr>
          <w:rFonts w:ascii="仿宋_GB2312" w:eastAsia="仿宋_GB2312" w:cs="仿宋_GB2312" w:hAnsi="仿宋" w:hint="eastAsia"/>
          <w:color w:val="000000"/>
          <w:sz w:val="32"/>
          <w:szCs w:val="32"/>
          <w:lang w:eastAsia="zh-CN"/>
        </w:rPr>
        <w:t>中共石家庄市井陉矿区委机构编制委员会办公室，</w:t>
      </w:r>
      <w:r>
        <w:rPr>
          <w:rFonts w:ascii="仿宋_GB2312" w:eastAsia="仿宋_GB2312" w:cs="仿宋_GB2312" w:hAnsi="Helvetica" w:hint="eastAsia"/>
          <w:color w:val="000000"/>
          <w:kern w:val="0"/>
          <w:sz w:val="32"/>
          <w:szCs w:val="32"/>
        </w:rPr>
        <w:t>为一级预算单位</w:t>
      </w:r>
      <w:r>
        <w:rPr>
          <w:rFonts w:ascii="仿宋_GB2312" w:eastAsia="仿宋_GB2312" w:cs="仿宋_GB2312" w:hAnsi="Helvetica" w:hint="eastAsia"/>
          <w:color w:val="000000"/>
          <w:kern w:val="0"/>
          <w:sz w:val="32"/>
          <w:szCs w:val="32"/>
          <w:lang w:eastAsia="zh-CN"/>
        </w:rPr>
        <w:t>，</w:t>
      </w:r>
      <w:r>
        <w:rPr>
          <w:rFonts w:ascii="仿宋_GB2312" w:eastAsia="仿宋_GB2312" w:cs="仿宋_GB2312" w:hAnsi="Helvetica" w:hint="eastAsia"/>
          <w:color w:val="000000"/>
          <w:kern w:val="0"/>
          <w:sz w:val="32"/>
          <w:szCs w:val="32"/>
        </w:rPr>
        <w:t>单位性质为</w:t>
      </w:r>
      <w:r>
        <w:rPr>
          <w:rFonts w:ascii="仿宋_GB2312" w:eastAsia="仿宋_GB2312" w:cs="仿宋_GB2312" w:hAnsi="Helvetica" w:hint="eastAsia"/>
          <w:color w:val="000000"/>
          <w:kern w:val="0"/>
          <w:sz w:val="32"/>
          <w:szCs w:val="32"/>
          <w:lang w:eastAsia="zh-CN"/>
        </w:rPr>
        <w:t>行政</w:t>
      </w:r>
      <w:r>
        <w:rPr>
          <w:rFonts w:ascii="仿宋_GB2312" w:eastAsia="仿宋_GB2312" w:cs="仿宋_GB2312" w:hAnsi="Helvetica" w:hint="eastAsia"/>
          <w:color w:val="000000"/>
          <w:kern w:val="0"/>
          <w:sz w:val="32"/>
          <w:szCs w:val="32"/>
        </w:rPr>
        <w:t>，规格为正科级</w:t>
      </w:r>
      <w:r>
        <w:rPr>
          <w:rFonts w:ascii="仿宋_GB2312" w:eastAsia="仿宋_GB2312" w:cs="仿宋_GB2312" w:hAnsi="仿宋" w:hint="eastAsia"/>
          <w:color w:val="000000"/>
          <w:sz w:val="32"/>
          <w:szCs w:val="32"/>
        </w:rPr>
        <w:t>。</w:t>
      </w:r>
      <w:r>
        <w:rPr>
          <w:rFonts w:ascii="仿宋_GB2312" w:eastAsia="仿宋_GB2312" w:cs="仿宋_GB2312" w:hAnsi="仿宋" w:hint="eastAsia"/>
          <w:color w:val="000000"/>
          <w:sz w:val="32"/>
          <w:szCs w:val="32"/>
          <w:lang w:eastAsia="zh-CN"/>
        </w:rPr>
        <w:t>下设副科级事业单位中共石家庄市井陉矿区委机构编制委员会办公室电子政务中心。</w:t>
      </w:r>
    </w:p>
    <w:p>
      <w:pPr>
        <w:snapToGrid w:val="0"/>
        <w:spacing w:line="520" w:lineRule="exact"/>
        <w:ind w:firstLineChars="200" w:firstLine="640"/>
        <w:rPr>
          <w:rFonts w:ascii="仿宋_GB2312" w:eastAsia="仿宋_GB2312" w:cs="仿宋_GB2312" w:hAnsi="仿宋" w:hint="eastAsia"/>
          <w:sz w:val="32"/>
          <w:szCs w:val="32"/>
        </w:rPr>
      </w:pPr>
      <w:r>
        <w:rPr>
          <w:rFonts w:ascii="仿宋_GB2312" w:eastAsia="仿宋_GB2312" w:cs="仿宋_GB2312" w:hAnsi="仿宋" w:hint="eastAsia"/>
          <w:sz w:val="32"/>
          <w:szCs w:val="32"/>
        </w:rPr>
        <w:t>3</w:t>
      </w:r>
      <w:r>
        <w:rPr>
          <w:rFonts w:ascii="仿宋_GB2312" w:eastAsia="仿宋_GB2312" w:cs="仿宋_GB2312" w:hAnsi="仿宋" w:hint="eastAsia"/>
          <w:sz w:val="32"/>
          <w:szCs w:val="32"/>
          <w:lang w:val="en-US" w:eastAsia="zh-CN"/>
        </w:rPr>
        <w:t>.</w:t>
      </w:r>
      <w:r>
        <w:rPr>
          <w:rFonts w:ascii="仿宋_GB2312" w:eastAsia="仿宋_GB2312" w:cs="仿宋_GB2312" w:hAnsi="仿宋" w:hint="eastAsia"/>
          <w:sz w:val="32"/>
          <w:szCs w:val="32"/>
        </w:rPr>
        <w:t>人员情况，核定行政编制5</w:t>
      </w:r>
      <w:r>
        <w:rPr>
          <w:rFonts w:ascii="仿宋_GB2312" w:eastAsia="仿宋_GB2312" w:cs="仿宋_GB2312" w:hAnsi="仿宋" w:hint="eastAsia"/>
          <w:color w:val="000000"/>
          <w:sz w:val="32"/>
          <w:szCs w:val="32"/>
          <w:lang w:eastAsia="zh-CN"/>
        </w:rPr>
        <w:t>名，实有</w:t>
      </w:r>
      <w:r>
        <w:rPr>
          <w:rFonts w:ascii="仿宋_GB2312" w:eastAsia="仿宋_GB2312" w:cs="仿宋_GB2312" w:hAnsi="仿宋"/>
          <w:color w:val="000000"/>
          <w:sz w:val="32"/>
          <w:szCs w:val="32"/>
          <w:lang w:val="en-US" w:eastAsia="zh-CN"/>
        </w:rPr>
        <w:t>4</w:t>
      </w:r>
      <w:r>
        <w:rPr>
          <w:rFonts w:ascii="仿宋_GB2312" w:eastAsia="仿宋_GB2312" w:cs="仿宋_GB2312" w:hAnsi="仿宋" w:hint="eastAsia"/>
          <w:color w:val="000000"/>
          <w:sz w:val="32"/>
          <w:szCs w:val="32"/>
          <w:lang w:eastAsia="zh-CN"/>
        </w:rPr>
        <w:t>人；事业编制</w:t>
      </w:r>
      <w:r>
        <w:rPr>
          <w:rFonts w:ascii="仿宋_GB2312" w:eastAsia="仿宋_GB2312" w:cs="仿宋_GB2312" w:hAnsi="仿宋"/>
          <w:color w:val="000000"/>
          <w:sz w:val="32"/>
          <w:szCs w:val="32"/>
          <w:lang w:val="en-US" w:eastAsia="zh-CN"/>
        </w:rPr>
        <w:t>4</w:t>
      </w:r>
      <w:r>
        <w:rPr>
          <w:rFonts w:ascii="仿宋_GB2312" w:eastAsia="仿宋_GB2312" w:cs="仿宋_GB2312" w:hAnsi="仿宋" w:hint="eastAsia"/>
          <w:color w:val="000000"/>
          <w:sz w:val="32"/>
          <w:szCs w:val="32"/>
          <w:lang w:val="en-US" w:eastAsia="zh-CN"/>
        </w:rPr>
        <w:t>名，实有</w:t>
      </w:r>
      <w:r>
        <w:rPr>
          <w:rFonts w:ascii="仿宋_GB2312" w:eastAsia="仿宋_GB2312" w:cs="仿宋_GB2312" w:hAnsi="仿宋"/>
          <w:color w:val="000000"/>
          <w:sz w:val="32"/>
          <w:szCs w:val="32"/>
          <w:lang w:val="en-US" w:eastAsia="zh-CN"/>
        </w:rPr>
        <w:t>4</w:t>
      </w:r>
      <w:r>
        <w:rPr>
          <w:rFonts w:ascii="仿宋_GB2312" w:eastAsia="仿宋_GB2312" w:cs="仿宋_GB2312" w:hAnsi="仿宋" w:hint="eastAsia"/>
          <w:color w:val="000000"/>
          <w:sz w:val="32"/>
          <w:szCs w:val="32"/>
          <w:lang w:val="en-US" w:eastAsia="zh-CN"/>
        </w:rPr>
        <w:t>人</w:t>
      </w:r>
      <w:r>
        <w:rPr>
          <w:rFonts w:ascii="仿宋_GB2312" w:eastAsia="仿宋_GB2312" w:cs="仿宋_GB2312" w:hAnsi="仿宋" w:hint="eastAsia"/>
          <w:color w:val="000000"/>
          <w:sz w:val="32"/>
          <w:szCs w:val="32"/>
          <w:lang w:eastAsia="zh-CN"/>
        </w:rPr>
        <w:t>。</w:t>
      </w:r>
    </w:p>
    <w:p>
      <w:pPr>
        <w:adjustRightInd w:val="0"/>
        <w:snapToGrid w:val="0"/>
        <w:spacing w:line="560" w:lineRule="exact"/>
        <w:ind w:firstLineChars="200" w:firstLine="640"/>
        <w:rPr>
          <w:rFonts w:ascii="楷体" w:eastAsia="楷体" w:cs="楷体_GB2312" w:hAnsi="楷体"/>
          <w:bCs/>
          <w:sz w:val="32"/>
          <w:szCs w:val="32"/>
        </w:rPr>
      </w:pPr>
      <w:r>
        <w:rPr>
          <w:rFonts w:ascii="楷体" w:eastAsia="楷体" w:cs="楷体_GB2312" w:hAnsi="楷体" w:hint="eastAsia"/>
          <w:bCs/>
          <w:sz w:val="32"/>
          <w:szCs w:val="32"/>
        </w:rPr>
        <w:t>（二）部门收支预决算情况</w:t>
      </w:r>
    </w:p>
    <w:p>
      <w:pPr>
        <w:keepNext w:val="0"/>
        <w:keepLines w:val="0"/>
        <w:pageBreakBefore w:val="0"/>
        <w:widowControl w:val="0"/>
        <w:kinsoku/>
        <w:wordWrap/>
        <w:overflowPunct/>
        <w:topLinePunct w:val="0"/>
        <w:autoSpaceDE/>
        <w:autoSpaceDN/>
        <w:adjustRightInd w:val="0"/>
        <w:spacing w:line="560" w:lineRule="exact"/>
        <w:ind w:firstLine="640"/>
        <w:outlineLvl w:val="1"/>
        <w:rPr>
          <w:rFonts w:ascii="仿宋_GB2312" w:eastAsia="仿宋_GB2312" w:cs="仿宋_GB2312" w:hAnsi="仿宋_GB2312"/>
          <w:sz w:val="32"/>
          <w:szCs w:val="32"/>
          <w:lang w:val="en-US" w:eastAsia="zh-CN"/>
        </w:rPr>
      </w:pPr>
      <w:r>
        <w:rPr>
          <w:rFonts w:ascii="仿宋_GB2312" w:eastAsia="仿宋_GB2312" w:cs="仿宋_GB2312" w:hAnsi="仿宋_GB2312" w:hint="eastAsia"/>
          <w:sz w:val="32"/>
          <w:szCs w:val="32"/>
        </w:rPr>
        <w:t>20</w:t>
      </w:r>
      <w:r>
        <w:rPr>
          <w:rFonts w:ascii="仿宋_GB2312" w:eastAsia="仿宋_GB2312" w:cs="仿宋_GB2312" w:hAnsi="仿宋_GB2312" w:hint="eastAsia"/>
          <w:sz w:val="32"/>
          <w:szCs w:val="32"/>
          <w:lang w:val="en-US" w:eastAsia="zh-CN"/>
        </w:rPr>
        <w:t>2</w:t>
      </w:r>
      <w:r>
        <w:rPr>
          <w:rFonts w:ascii="仿宋_GB2312" w:eastAsia="仿宋_GB2312" w:cs="仿宋_GB2312" w:hAnsi="仿宋_GB2312"/>
          <w:sz w:val="32"/>
          <w:szCs w:val="32"/>
          <w:lang w:val="en-US" w:eastAsia="zh-CN"/>
        </w:rPr>
        <w:t>5</w:t>
      </w:r>
      <w:r>
        <w:rPr>
          <w:rFonts w:ascii="仿宋_GB2312" w:eastAsia="仿宋_GB2312" w:cs="仿宋_GB2312" w:hAnsi="仿宋_GB2312" w:hint="eastAsia"/>
          <w:sz w:val="32"/>
          <w:szCs w:val="32"/>
        </w:rPr>
        <w:t>年初</w:t>
      </w:r>
      <w:r>
        <w:rPr>
          <w:rFonts w:ascii="仿宋_GB2312" w:eastAsia="仿宋_GB2312" w:cs="仿宋_GB2312" w:hAnsi="仿宋_GB2312" w:hint="eastAsia"/>
          <w:sz w:val="32"/>
          <w:szCs w:val="32"/>
          <w:lang w:eastAsia="zh-CN"/>
        </w:rPr>
        <w:t>区</w:t>
      </w:r>
      <w:r>
        <w:rPr>
          <w:rFonts w:ascii="仿宋_GB2312" w:eastAsia="仿宋_GB2312" w:cs="仿宋_GB2312" w:hAnsi="仿宋_GB2312" w:hint="eastAsia"/>
          <w:sz w:val="32"/>
          <w:szCs w:val="32"/>
        </w:rPr>
        <w:t>财政局批复</w:t>
      </w:r>
      <w:r>
        <w:rPr>
          <w:rFonts w:ascii="仿宋_GB2312" w:eastAsia="仿宋_GB2312" w:cs="仿宋_GB2312" w:hAnsi="仿宋_GB2312" w:hint="eastAsia"/>
          <w:sz w:val="32"/>
          <w:szCs w:val="32"/>
          <w:lang w:eastAsia="zh-CN"/>
        </w:rPr>
        <w:t>区委编办</w:t>
      </w:r>
      <w:r>
        <w:rPr>
          <w:rFonts w:ascii="仿宋_GB2312" w:eastAsia="仿宋_GB2312" w:cs="仿宋_GB2312" w:hAnsi="仿宋_GB2312"/>
          <w:sz w:val="32"/>
          <w:szCs w:val="32"/>
          <w:lang w:val="en-US" w:eastAsia="zh-CN"/>
        </w:rPr>
        <w:t>2</w:t>
      </w:r>
      <w:r>
        <w:rPr>
          <w:rFonts w:ascii="仿宋_GB2312" w:eastAsia="仿宋_GB2312" w:cs="仿宋_GB2312" w:hAnsi="仿宋_GB2312" w:hint="eastAsia"/>
          <w:sz w:val="32"/>
          <w:szCs w:val="32"/>
        </w:rPr>
        <w:t>个项目预算调整资金项目支出</w:t>
      </w:r>
      <w:r>
        <w:rPr>
          <w:rFonts w:ascii="仿宋_GB2312" w:eastAsia="仿宋_GB2312" w:cs="仿宋_GB2312" w:hAnsi="仿宋_GB2312"/>
          <w:sz w:val="32"/>
          <w:szCs w:val="32"/>
          <w:lang w:val="en-US" w:eastAsia="zh-CN"/>
        </w:rPr>
        <w:t>4.06</w:t>
      </w:r>
      <w:r>
        <w:rPr>
          <w:rFonts w:ascii="仿宋_GB2312" w:eastAsia="仿宋_GB2312" w:cs="仿宋_GB2312" w:hAnsi="仿宋_GB2312" w:hint="eastAsia"/>
          <w:sz w:val="32"/>
          <w:szCs w:val="32"/>
        </w:rPr>
        <w:t>万元</w:t>
      </w:r>
      <w:r>
        <w:rPr>
          <w:rFonts w:ascii="仿宋_GB2312" w:eastAsia="仿宋_GB2312" w:cs="仿宋_GB2312" w:hAnsi="仿宋_GB2312" w:hint="eastAsia"/>
          <w:sz w:val="32"/>
          <w:szCs w:val="32"/>
          <w:lang w:eastAsia="zh-CN"/>
        </w:rPr>
        <w:t>，</w:t>
      </w:r>
      <w:r>
        <w:rPr>
          <w:rFonts w:ascii="仿宋_GB2312" w:eastAsia="仿宋_GB2312" w:cs="仿宋_GB2312" w:hAnsi="仿宋_GB2312" w:hint="eastAsia"/>
          <w:sz w:val="32"/>
          <w:szCs w:val="32"/>
        </w:rPr>
        <w:t>项目支出</w:t>
      </w:r>
      <w:r>
        <w:rPr>
          <w:rFonts w:ascii="仿宋_GB2312" w:eastAsia="仿宋_GB2312" w:cs="仿宋_GB2312" w:hAnsi="仿宋_GB2312"/>
          <w:sz w:val="32"/>
          <w:szCs w:val="32"/>
          <w:lang w:val="en-US" w:eastAsia="zh-CN"/>
        </w:rPr>
        <w:t>2.05</w:t>
      </w:r>
      <w:r>
        <w:rPr>
          <w:rFonts w:ascii="仿宋_GB2312" w:eastAsia="仿宋_GB2312" w:cs="仿宋_GB2312" w:hAnsi="仿宋_GB2312" w:hint="eastAsia"/>
          <w:sz w:val="32"/>
          <w:szCs w:val="32"/>
          <w:lang w:val="en-US" w:eastAsia="zh-CN"/>
        </w:rPr>
        <w:t>万元。</w:t>
      </w:r>
    </w:p>
    <w:p>
      <w:pPr>
        <w:keepNext w:val="0"/>
        <w:keepLines w:val="0"/>
        <w:pageBreakBefore w:val="0"/>
        <w:widowControl w:val="0"/>
        <w:kinsoku/>
        <w:wordWrap/>
        <w:overflowPunct/>
        <w:topLinePunct w:val="0"/>
        <w:autoSpaceDE/>
        <w:autoSpaceDN/>
        <w:adjustRightInd w:val="0"/>
        <w:spacing w:line="560" w:lineRule="exact"/>
        <w:ind w:firstLine="640"/>
        <w:outlineLvl w:val="1"/>
        <w:rPr>
          <w:rFonts w:hint="eastAsia"/>
        </w:rPr>
      </w:pPr>
      <w:r>
        <w:rPr>
          <w:rFonts w:ascii="楷体" w:eastAsia="楷体" w:cs="楷体_GB2312" w:hAnsi="楷体" w:hint="eastAsia"/>
          <w:bCs/>
          <w:sz w:val="32"/>
          <w:szCs w:val="32"/>
        </w:rPr>
        <w:t>（三）部门整体支出绩效目标、指标</w:t>
      </w:r>
    </w:p>
    <w:p>
      <w:pPr>
        <w:keepNext w:val="0"/>
        <w:keepLines w:val="0"/>
        <w:pageBreakBefore w:val="0"/>
        <w:widowControl w:val="0"/>
        <w:kinsoku/>
        <w:wordWrap/>
        <w:overflowPunct/>
        <w:topLinePunct w:val="0"/>
        <w:autoSpaceDE/>
        <w:autoSpaceDN/>
        <w:bidi w:val="0"/>
        <w:adjustRightInd w:val="0"/>
        <w:spacing w:line="560" w:lineRule="exact"/>
        <w:ind w:firstLine="640"/>
        <w:textAlignment w:val="auto"/>
        <w:outlineLvl w:val="1"/>
        <w:rPr>
          <w:rFonts w:ascii="仿宋_GB2312" w:eastAsia="仿宋_GB2312" w:cs="仿宋_GB2312" w:hAnsi="仿宋_GB2312" w:hint="eastAsia"/>
          <w:sz w:val="32"/>
          <w:szCs w:val="32"/>
        </w:rPr>
      </w:pPr>
      <w:r>
        <w:rPr>
          <w:rFonts w:ascii="仿宋_GB2312" w:eastAsia="仿宋_GB2312" w:cs="仿宋_GB2312" w:hAnsi="仿宋_GB2312" w:hint="eastAsia"/>
          <w:sz w:val="32"/>
          <w:szCs w:val="32"/>
        </w:rPr>
        <w:t>坚持以习近平新时代中国特色社会主义思想为指导，全面提升机构编制工作服务保障区委区政府重大决策部署的能力水平；巩固深化机构改革成果；深化事业单位改革，促进公益事业实现平衡充分发展；聚焦全区中心任务和重要领域，优化配置机构编制资源；学习贯彻《中国共产党机构编制工作条例》，强化机构编制管理刚性约束；坚持以党的</w:t>
      </w:r>
      <w:r>
        <w:rPr>
          <w:rFonts w:ascii="仿宋_GB2312" w:eastAsia="仿宋_GB2312" w:cs="仿宋_GB2312" w:hAnsi="仿宋_GB2312"/>
          <w:sz w:val="32"/>
          <w:szCs w:val="32"/>
        </w:rPr>
        <w:t>政治</w:t>
      </w:r>
      <w:r>
        <w:rPr>
          <w:rFonts w:ascii="仿宋_GB2312" w:eastAsia="仿宋_GB2312" w:cs="仿宋_GB2312" w:hAnsi="仿宋_GB2312" w:hint="eastAsia"/>
          <w:sz w:val="32"/>
          <w:szCs w:val="32"/>
        </w:rPr>
        <w:t>建设为统领，全面提升机关自身建设质量和水平。</w:t>
      </w:r>
    </w:p>
    <w:p>
      <w:pPr>
        <w:adjustRightInd w:val="0"/>
        <w:snapToGrid w:val="0"/>
        <w:spacing w:line="560" w:lineRule="exact"/>
        <w:ind w:firstLineChars="200" w:firstLine="640"/>
        <w:rPr>
          <w:rFonts w:ascii="黑体" w:eastAsia="黑体" w:hAnsi="黑体"/>
          <w:sz w:val="32"/>
          <w:szCs w:val="32"/>
        </w:rPr>
      </w:pPr>
      <w:r>
        <w:rPr>
          <w:rFonts w:ascii="黑体" w:eastAsia="黑体" w:hAnsi="黑体" w:hint="eastAsia"/>
          <w:sz w:val="32"/>
          <w:szCs w:val="32"/>
        </w:rPr>
        <w:t>二、自评工作开展情况</w:t>
      </w:r>
    </w:p>
    <w:p>
      <w:pPr>
        <w:spacing w:line="560" w:lineRule="exact"/>
        <w:rPr>
          <w:rFonts w:ascii="楷体" w:eastAsia="楷体" w:cs="楷体_GB2312" w:hAnsi="楷体"/>
          <w:sz w:val="32"/>
          <w:szCs w:val="32"/>
        </w:rPr>
      </w:pPr>
      <w:r>
        <w:rPr>
          <w:rFonts w:ascii="仿宋" w:eastAsia="仿宋" w:cs="楷体_GB2312" w:hAnsi="仿宋" w:hint="eastAsia"/>
          <w:b/>
          <w:bCs/>
          <w:sz w:val="32"/>
          <w:szCs w:val="32"/>
        </w:rPr>
        <w:t xml:space="preserve">    </w:t>
      </w:r>
      <w:r>
        <w:rPr>
          <w:rFonts w:ascii="楷体" w:eastAsia="楷体" w:cs="楷体_GB2312" w:hAnsi="楷体" w:hint="eastAsia"/>
          <w:bCs/>
          <w:sz w:val="32"/>
          <w:szCs w:val="32"/>
        </w:rPr>
        <w:t>（一）自评的组织工作</w:t>
      </w:r>
    </w:p>
    <w:p>
      <w:pPr>
        <w:keepNext w:val="0"/>
        <w:keepLines w:val="0"/>
        <w:pageBreakBefore w:val="0"/>
        <w:widowControl w:val="0"/>
        <w:kinsoku/>
        <w:wordWrap/>
        <w:overflowPunct/>
        <w:topLinePunct w:val="0"/>
        <w:autoSpaceDE/>
        <w:autoSpaceDN/>
        <w:spacing w:line="560" w:lineRule="exact"/>
        <w:ind w:firstLine="640"/>
        <w:rPr>
          <w:rFonts w:ascii="仿宋_GB2312" w:eastAsia="仿宋_GB2312" w:cs="仿宋_GB2312" w:hAnsi="仿宋_GB2312" w:hint="eastAsia"/>
          <w:sz w:val="32"/>
          <w:szCs w:val="32"/>
        </w:rPr>
      </w:pPr>
      <w:r>
        <w:rPr>
          <w:rFonts w:ascii="仿宋" w:eastAsia="仿宋" w:hAnsi="仿宋" w:hint="eastAsia"/>
          <w:sz w:val="32"/>
          <w:szCs w:val="32"/>
        </w:rPr>
        <w:t xml:space="preserve"> </w:t>
      </w:r>
      <w:r>
        <w:rPr>
          <w:rFonts w:ascii="仿宋_GB2312" w:eastAsia="仿宋_GB2312" w:cs="仿宋_GB2312" w:hAnsi="仿宋_GB2312" w:hint="eastAsia"/>
          <w:sz w:val="32"/>
          <w:szCs w:val="32"/>
          <w:lang w:eastAsia="zh-CN"/>
        </w:rPr>
        <w:t>区委编办</w:t>
      </w:r>
      <w:r>
        <w:rPr>
          <w:rFonts w:ascii="仿宋_GB2312" w:eastAsia="仿宋_GB2312" w:cs="仿宋_GB2312" w:hAnsi="仿宋_GB2312" w:hint="eastAsia"/>
          <w:sz w:val="32"/>
          <w:szCs w:val="32"/>
        </w:rPr>
        <w:t>高度重视此项绩效自评工作，成立了绩效评价小组，组长由</w:t>
      </w:r>
      <w:r>
        <w:rPr>
          <w:rFonts w:ascii="仿宋_GB2312" w:eastAsia="仿宋_GB2312" w:cs="仿宋_GB2312" w:hAnsi="仿宋_GB2312" w:hint="eastAsia"/>
          <w:sz w:val="32"/>
          <w:szCs w:val="32"/>
          <w:lang w:eastAsia="zh-CN"/>
        </w:rPr>
        <w:t>区委编办</w:t>
      </w:r>
      <w:r>
        <w:rPr>
          <w:rFonts w:ascii="仿宋_GB2312" w:eastAsia="仿宋_GB2312" w:cs="仿宋_GB2312" w:hAnsi="仿宋_GB2312" w:hint="eastAsia"/>
          <w:sz w:val="32"/>
          <w:szCs w:val="32"/>
          <w:lang w:val="en-US" w:eastAsia="zh-CN"/>
        </w:rPr>
        <w:t>副</w:t>
      </w:r>
      <w:r>
        <w:rPr>
          <w:rFonts w:ascii="仿宋_GB2312" w:eastAsia="仿宋_GB2312" w:cs="仿宋_GB2312" w:hAnsi="仿宋_GB2312" w:hint="eastAsia"/>
          <w:sz w:val="32"/>
          <w:szCs w:val="32"/>
          <w:lang w:eastAsia="zh-CN"/>
        </w:rPr>
        <w:t>主任</w:t>
      </w:r>
      <w:r>
        <w:rPr>
          <w:rFonts w:ascii="仿宋_GB2312" w:eastAsia="仿宋_GB2312" w:cs="仿宋_GB2312" w:hAnsi="仿宋_GB2312" w:hint="eastAsia"/>
          <w:sz w:val="32"/>
          <w:szCs w:val="32"/>
        </w:rPr>
        <w:t>担任，成员包括财务</w:t>
      </w:r>
      <w:r>
        <w:rPr>
          <w:rFonts w:ascii="仿宋_GB2312" w:eastAsia="仿宋_GB2312" w:cs="仿宋_GB2312" w:hAnsi="仿宋_GB2312" w:hint="eastAsia"/>
          <w:sz w:val="32"/>
          <w:szCs w:val="32"/>
          <w:lang w:eastAsia="zh-CN"/>
        </w:rPr>
        <w:t>主管、</w:t>
      </w:r>
      <w:r>
        <w:rPr>
          <w:rFonts w:ascii="仿宋_GB2312" w:eastAsia="仿宋_GB2312" w:cs="仿宋_GB2312" w:hAnsi="仿宋_GB2312" w:hint="eastAsia"/>
          <w:sz w:val="32"/>
          <w:szCs w:val="32"/>
        </w:rPr>
        <w:t>各</w:t>
      </w:r>
      <w:r>
        <w:rPr>
          <w:rFonts w:ascii="仿宋_GB2312" w:eastAsia="仿宋_GB2312" w:cs="仿宋_GB2312" w:hAnsi="仿宋_GB2312" w:hint="eastAsia"/>
          <w:sz w:val="32"/>
          <w:szCs w:val="32"/>
          <w:lang w:val="en-US" w:eastAsia="zh-CN"/>
        </w:rPr>
        <w:t>股</w:t>
      </w:r>
      <w:r>
        <w:rPr>
          <w:rFonts w:ascii="仿宋_GB2312" w:eastAsia="仿宋_GB2312" w:cs="仿宋_GB2312" w:hAnsi="仿宋_GB2312" w:hint="eastAsia"/>
          <w:sz w:val="32"/>
          <w:szCs w:val="32"/>
          <w:lang w:eastAsia="zh-CN"/>
        </w:rPr>
        <w:t>室</w:t>
      </w:r>
      <w:r>
        <w:rPr>
          <w:rFonts w:ascii="仿宋_GB2312" w:eastAsia="仿宋_GB2312" w:cs="仿宋_GB2312" w:hAnsi="仿宋_GB2312" w:hint="eastAsia"/>
          <w:sz w:val="32"/>
          <w:szCs w:val="32"/>
          <w:lang w:val="en-US" w:eastAsia="zh-CN"/>
        </w:rPr>
        <w:t>股长</w:t>
      </w:r>
      <w:r>
        <w:rPr>
          <w:rFonts w:ascii="仿宋_GB2312" w:eastAsia="仿宋_GB2312" w:cs="仿宋_GB2312" w:hAnsi="仿宋_GB2312" w:hint="eastAsia"/>
          <w:sz w:val="32"/>
          <w:szCs w:val="32"/>
        </w:rPr>
        <w:t>，制定了自评工作方案，明确评价内容、评价程序及时间安排，召开专题会议，要求各</w:t>
      </w:r>
      <w:r>
        <w:rPr>
          <w:rFonts w:ascii="仿宋_GB2312" w:eastAsia="仿宋_GB2312" w:cs="仿宋_GB2312" w:hAnsi="仿宋_GB2312" w:hint="eastAsia"/>
          <w:sz w:val="32"/>
          <w:szCs w:val="32"/>
          <w:lang w:eastAsia="zh-CN"/>
        </w:rPr>
        <w:t>内设</w:t>
      </w:r>
      <w:r>
        <w:rPr>
          <w:rFonts w:ascii="仿宋_GB2312" w:eastAsia="仿宋_GB2312" w:cs="仿宋_GB2312" w:hAnsi="仿宋_GB2312" w:hint="eastAsia"/>
          <w:sz w:val="32"/>
          <w:szCs w:val="32"/>
          <w:lang w:val="en-US" w:eastAsia="zh-CN"/>
        </w:rPr>
        <w:t>股</w:t>
      </w:r>
      <w:r>
        <w:rPr>
          <w:rFonts w:ascii="仿宋_GB2312" w:eastAsia="仿宋_GB2312" w:cs="仿宋_GB2312" w:hAnsi="仿宋_GB2312" w:hint="eastAsia"/>
          <w:sz w:val="32"/>
          <w:szCs w:val="32"/>
          <w:lang w:eastAsia="zh-CN"/>
        </w:rPr>
        <w:t>室</w:t>
      </w:r>
      <w:r>
        <w:rPr>
          <w:rFonts w:ascii="仿宋_GB2312" w:eastAsia="仿宋_GB2312" w:cs="仿宋_GB2312" w:hAnsi="仿宋_GB2312" w:hint="eastAsia"/>
          <w:sz w:val="32"/>
          <w:szCs w:val="32"/>
        </w:rPr>
        <w:t>提前准备相关资料，积极配合做好自评工作。评价以20</w:t>
      </w:r>
      <w:r>
        <w:rPr>
          <w:rFonts w:ascii="仿宋_GB2312" w:eastAsia="仿宋_GB2312" w:cs="仿宋_GB2312" w:hAnsi="仿宋_GB2312" w:hint="eastAsia"/>
          <w:sz w:val="32"/>
          <w:szCs w:val="32"/>
          <w:lang w:val="en-US" w:eastAsia="zh-CN"/>
        </w:rPr>
        <w:t>2</w:t>
      </w:r>
      <w:r>
        <w:rPr>
          <w:rFonts w:ascii="仿宋_GB2312" w:eastAsia="仿宋_GB2312" w:cs="仿宋_GB2312" w:hAnsi="仿宋_GB2312"/>
          <w:sz w:val="32"/>
          <w:szCs w:val="32"/>
          <w:lang w:val="en-US" w:eastAsia="zh-CN"/>
        </w:rPr>
        <w:t>5</w:t>
      </w:r>
      <w:r>
        <w:rPr>
          <w:rFonts w:ascii="仿宋_GB2312" w:eastAsia="仿宋_GB2312" w:cs="仿宋_GB2312" w:hAnsi="仿宋_GB2312" w:hint="eastAsia"/>
          <w:sz w:val="32"/>
          <w:szCs w:val="32"/>
        </w:rPr>
        <w:t>年初预算确定的项目绩效目标和绩效指标为依据，通过对相关账目进行核实，对比各绩效指标完成情况，进一步分析和总结，对</w:t>
      </w:r>
      <w:r>
        <w:rPr>
          <w:rFonts w:ascii="仿宋_GB2312" w:eastAsia="仿宋_GB2312" w:cs="仿宋_GB2312" w:hAnsi="仿宋_GB2312"/>
          <w:sz w:val="32"/>
          <w:szCs w:val="32"/>
          <w:lang w:val="en-US" w:eastAsia="zh-CN"/>
        </w:rPr>
        <w:t>2</w:t>
      </w:r>
      <w:r>
        <w:rPr>
          <w:rFonts w:ascii="仿宋_GB2312" w:eastAsia="仿宋_GB2312" w:cs="仿宋_GB2312" w:hAnsi="仿宋_GB2312" w:hint="eastAsia"/>
          <w:sz w:val="32"/>
          <w:szCs w:val="32"/>
        </w:rPr>
        <w:t>个项目进行了自评价，并完成绩效自评表。</w:t>
      </w:r>
    </w:p>
    <w:p>
      <w:pPr>
        <w:numPr>
          <w:ilvl w:val="0"/>
          <w:numId w:val="1"/>
        </w:numPr>
        <w:spacing w:line="560" w:lineRule="exact"/>
        <w:rPr>
          <w:rFonts w:ascii="楷体" w:eastAsia="楷体" w:cs="楷体_GB2312" w:hAnsi="楷体"/>
          <w:bCs/>
          <w:sz w:val="32"/>
          <w:szCs w:val="32"/>
        </w:rPr>
      </w:pPr>
      <w:r>
        <w:rPr>
          <w:rFonts w:ascii="楷体" w:eastAsia="楷体" w:cs="楷体_GB2312" w:hAnsi="楷体" w:hint="eastAsia"/>
          <w:bCs/>
          <w:sz w:val="32"/>
          <w:szCs w:val="32"/>
        </w:rPr>
        <w:t>自评的方法和过程</w:t>
      </w:r>
      <w:bookmarkStart w:id="0" w:name="_GoBack"/>
      <w:bookmarkEnd w:id="0"/>
    </w:p>
    <w:p>
      <w:pPr>
        <w:widowControl w:val="0"/>
        <w:wordWrap/>
        <w:spacing w:line="560" w:lineRule="exact"/>
        <w:ind w:left="0" w:right="0" w:firstLineChars="200" w:firstLine="640"/>
        <w:textAlignment w:val="auto"/>
        <w:outlineLvl w:val="9"/>
        <w:rPr>
          <w:rFonts w:ascii="仿宋_GB2312" w:eastAsia="仿宋_GB2312" w:cs="仿宋_GB2312" w:hAnsi="仿宋" w:hint="eastAsia"/>
          <w:sz w:val="32"/>
          <w:szCs w:val="32"/>
          <w:lang w:val="en-US" w:eastAsia="zh-CN"/>
        </w:rPr>
      </w:pPr>
      <w:r>
        <w:rPr>
          <w:rFonts w:ascii="仿宋_GB2312" w:eastAsia="仿宋_GB2312" w:cs="仿宋_GB2312" w:hAnsi="仿宋" w:hint="eastAsia"/>
          <w:sz w:val="32"/>
          <w:szCs w:val="32"/>
          <w:lang w:val="en-US" w:eastAsia="zh-CN"/>
        </w:rPr>
        <w:t>1</w:t>
      </w:r>
      <w:r>
        <w:rPr>
          <w:rFonts w:ascii="仿宋_GB2312" w:eastAsia="仿宋_GB2312" w:cs="仿宋_GB2312" w:hAnsi="仿宋"/>
          <w:sz w:val="32"/>
          <w:szCs w:val="32"/>
          <w:lang w:val="en-US" w:eastAsia="zh-CN"/>
        </w:rPr>
        <w:t>.</w:t>
      </w:r>
      <w:r>
        <w:rPr>
          <w:rFonts w:ascii="仿宋_GB2312" w:eastAsia="仿宋_GB2312" w:cs="仿宋_GB2312" w:hAnsi="仿宋" w:hint="eastAsia"/>
          <w:sz w:val="32"/>
          <w:szCs w:val="32"/>
          <w:lang w:val="en-US" w:eastAsia="zh-CN"/>
        </w:rPr>
        <w:t>成立自评工作组</w:t>
      </w:r>
    </w:p>
    <w:p>
      <w:pPr>
        <w:widowControl w:val="0"/>
        <w:wordWrap/>
        <w:spacing w:line="560" w:lineRule="exact"/>
        <w:ind w:left="0" w:right="0" w:firstLineChars="200" w:firstLine="640"/>
        <w:textAlignment w:val="auto"/>
        <w:outlineLvl w:val="9"/>
        <w:rPr>
          <w:rFonts w:ascii="仿宋_GB2312" w:eastAsia="仿宋_GB2312" w:cs="仿宋_GB2312" w:hAnsi="仿宋" w:hint="eastAsia"/>
          <w:sz w:val="32"/>
          <w:szCs w:val="32"/>
          <w:lang w:val="en-US" w:eastAsia="zh-CN"/>
        </w:rPr>
      </w:pPr>
      <w:r>
        <w:rPr>
          <w:rFonts w:ascii="仿宋_GB2312" w:eastAsia="仿宋_GB2312" w:cs="仿宋_GB2312" w:hAnsi="仿宋" w:hint="eastAsia"/>
          <w:sz w:val="32"/>
          <w:szCs w:val="32"/>
          <w:lang w:val="en-US" w:eastAsia="zh-CN"/>
        </w:rPr>
        <w:t>2</w:t>
      </w:r>
      <w:r>
        <w:rPr>
          <w:rFonts w:ascii="仿宋_GB2312" w:eastAsia="仿宋_GB2312" w:cs="仿宋_GB2312" w:hAnsi="仿宋"/>
          <w:sz w:val="32"/>
          <w:szCs w:val="32"/>
          <w:lang w:val="en-US" w:eastAsia="zh-CN"/>
        </w:rPr>
        <w:t>.</w:t>
      </w:r>
      <w:r>
        <w:rPr>
          <w:rFonts w:ascii="仿宋_GB2312" w:eastAsia="仿宋_GB2312" w:cs="仿宋_GB2312" w:hAnsi="仿宋" w:hint="eastAsia"/>
          <w:sz w:val="32"/>
          <w:szCs w:val="32"/>
          <w:lang w:val="en-US" w:eastAsia="zh-CN"/>
        </w:rPr>
        <w:t>自评工作方案科学完整</w:t>
      </w:r>
    </w:p>
    <w:p>
      <w:pPr>
        <w:widowControl w:val="0"/>
        <w:wordWrap/>
        <w:spacing w:line="560" w:lineRule="exact"/>
        <w:ind w:left="0" w:right="0" w:firstLineChars="200" w:firstLine="640"/>
        <w:textAlignment w:val="auto"/>
        <w:outlineLvl w:val="9"/>
        <w:rPr>
          <w:rFonts w:ascii="仿宋_GB2312" w:eastAsia="仿宋_GB2312" w:cs="仿宋_GB2312" w:hAnsi="仿宋" w:hint="eastAsia"/>
          <w:sz w:val="32"/>
          <w:szCs w:val="32"/>
          <w:lang w:val="en-US" w:eastAsia="zh-CN"/>
        </w:rPr>
      </w:pPr>
      <w:r>
        <w:rPr>
          <w:rFonts w:ascii="仿宋_GB2312" w:eastAsia="仿宋_GB2312" w:cs="仿宋_GB2312" w:hAnsi="仿宋" w:hint="eastAsia"/>
          <w:sz w:val="32"/>
          <w:szCs w:val="32"/>
          <w:lang w:val="en-US" w:eastAsia="zh-CN"/>
        </w:rPr>
        <w:t>3</w:t>
      </w:r>
      <w:r>
        <w:rPr>
          <w:rFonts w:ascii="仿宋_GB2312" w:eastAsia="仿宋_GB2312" w:cs="仿宋_GB2312" w:hAnsi="仿宋"/>
          <w:sz w:val="32"/>
          <w:szCs w:val="32"/>
          <w:lang w:val="en-US" w:eastAsia="zh-CN"/>
        </w:rPr>
        <w:t>.</w:t>
      </w:r>
      <w:r>
        <w:rPr>
          <w:rFonts w:ascii="仿宋_GB2312" w:eastAsia="仿宋_GB2312" w:cs="仿宋_GB2312" w:hAnsi="仿宋" w:hint="eastAsia"/>
          <w:sz w:val="32"/>
          <w:szCs w:val="32"/>
          <w:lang w:val="en-US" w:eastAsia="zh-CN"/>
        </w:rPr>
        <w:t>评价资料收集和初审</w:t>
      </w:r>
    </w:p>
    <w:p>
      <w:pPr>
        <w:widowControl w:val="0"/>
        <w:wordWrap/>
        <w:spacing w:line="560" w:lineRule="exact"/>
        <w:ind w:left="0" w:right="0" w:firstLineChars="200" w:firstLine="640"/>
        <w:textAlignment w:val="auto"/>
        <w:outlineLvl w:val="9"/>
        <w:rPr>
          <w:rFonts w:ascii="仿宋_GB2312" w:eastAsia="仿宋_GB2312" w:cs="仿宋_GB2312" w:hAnsi="仿宋" w:hint="eastAsia"/>
          <w:sz w:val="32"/>
          <w:szCs w:val="32"/>
          <w:lang w:val="en-US" w:eastAsia="zh-CN"/>
        </w:rPr>
      </w:pPr>
      <w:r>
        <w:rPr>
          <w:rFonts w:ascii="仿宋_GB2312" w:eastAsia="仿宋_GB2312" w:cs="仿宋_GB2312" w:hAnsi="仿宋" w:hint="eastAsia"/>
          <w:sz w:val="32"/>
          <w:szCs w:val="32"/>
          <w:lang w:val="en-US" w:eastAsia="zh-CN"/>
        </w:rPr>
        <w:t>4</w:t>
      </w:r>
      <w:r>
        <w:rPr>
          <w:rFonts w:ascii="仿宋_GB2312" w:eastAsia="仿宋_GB2312" w:cs="仿宋_GB2312" w:hAnsi="仿宋"/>
          <w:sz w:val="32"/>
          <w:szCs w:val="32"/>
          <w:lang w:val="en-US" w:eastAsia="zh-CN"/>
        </w:rPr>
        <w:t>.</w:t>
      </w:r>
      <w:r>
        <w:rPr>
          <w:rFonts w:ascii="仿宋_GB2312" w:eastAsia="仿宋_GB2312" w:cs="仿宋_GB2312" w:hAnsi="仿宋" w:hint="eastAsia"/>
          <w:sz w:val="32"/>
          <w:szCs w:val="32"/>
          <w:lang w:val="en-US" w:eastAsia="zh-CN"/>
        </w:rPr>
        <w:t>现场核查</w:t>
      </w:r>
    </w:p>
    <w:p>
      <w:pPr>
        <w:widowControl w:val="0"/>
        <w:wordWrap/>
        <w:spacing w:line="560" w:lineRule="exact"/>
        <w:ind w:left="0" w:right="0" w:firstLineChars="200" w:firstLine="640"/>
        <w:textAlignment w:val="auto"/>
        <w:outlineLvl w:val="9"/>
        <w:rPr>
          <w:rFonts w:ascii="仿宋_GB2312" w:eastAsia="仿宋_GB2312" w:cs="仿宋_GB2312" w:hint="eastAsia"/>
        </w:rPr>
      </w:pPr>
      <w:r>
        <w:rPr>
          <w:rFonts w:ascii="仿宋_GB2312" w:eastAsia="仿宋_GB2312" w:cs="仿宋_GB2312" w:hAnsi="仿宋" w:hint="eastAsia"/>
          <w:sz w:val="32"/>
          <w:szCs w:val="32"/>
          <w:lang w:val="en-US" w:eastAsia="zh-CN"/>
        </w:rPr>
        <w:t>5</w:t>
      </w:r>
      <w:r>
        <w:rPr>
          <w:rFonts w:ascii="仿宋_GB2312" w:eastAsia="仿宋_GB2312" w:cs="仿宋_GB2312" w:hAnsi="仿宋"/>
          <w:sz w:val="32"/>
          <w:szCs w:val="32"/>
          <w:lang w:val="en-US" w:eastAsia="zh-CN"/>
        </w:rPr>
        <w:t>.</w:t>
      </w:r>
      <w:r>
        <w:rPr>
          <w:rFonts w:ascii="仿宋_GB2312" w:eastAsia="仿宋_GB2312" w:cs="仿宋_GB2312" w:hAnsi="仿宋" w:hint="eastAsia"/>
          <w:sz w:val="32"/>
          <w:szCs w:val="32"/>
          <w:lang w:val="en-US" w:eastAsia="zh-CN"/>
        </w:rPr>
        <w:t>综合分析评价</w:t>
      </w:r>
    </w:p>
    <w:p>
      <w:pPr>
        <w:spacing w:line="560" w:lineRule="exact"/>
        <w:rPr>
          <w:rFonts w:ascii="黑体" w:eastAsia="黑体" w:hAnsi="黑体"/>
          <w:b/>
          <w:bCs/>
          <w:sz w:val="32"/>
          <w:szCs w:val="32"/>
        </w:rPr>
      </w:pPr>
      <w:r>
        <w:rPr>
          <w:rFonts w:ascii="黑体" w:eastAsia="黑体" w:hAnsi="黑体" w:hint="eastAsia"/>
          <w:sz w:val="32"/>
          <w:szCs w:val="32"/>
        </w:rPr>
        <w:t xml:space="preserve">    三、部门整体支出绩效目标实现情况及指标分析</w:t>
      </w:r>
    </w:p>
    <w:p>
      <w:pPr>
        <w:numPr>
          <w:ilvl w:val="0"/>
          <w:numId w:val="2"/>
        </w:numPr>
        <w:spacing w:line="560" w:lineRule="exact"/>
        <w:ind w:left="0" w:firstLineChars="200" w:firstLine="640"/>
        <w:rPr>
          <w:rFonts w:ascii="楷体" w:eastAsia="楷体" w:cs="楷体_GB2312" w:hAnsi="楷体"/>
          <w:bCs/>
          <w:sz w:val="32"/>
          <w:szCs w:val="32"/>
        </w:rPr>
      </w:pPr>
      <w:r>
        <w:rPr>
          <w:rFonts w:ascii="楷体" w:eastAsia="楷体" w:cs="楷体_GB2312" w:hAnsi="楷体" w:hint="eastAsia"/>
          <w:bCs/>
          <w:sz w:val="32"/>
          <w:szCs w:val="32"/>
        </w:rPr>
        <w:t>总体绩效目标实现情况</w:t>
      </w:r>
    </w:p>
    <w:p>
      <w:pPr>
        <w:keepNext w:val="0"/>
        <w:keepLines w:val="0"/>
        <w:pageBreakBefore w:val="0"/>
        <w:widowControl w:val="0"/>
        <w:kinsoku/>
        <w:wordWrap/>
        <w:overflowPunct/>
        <w:topLinePunct w:val="0"/>
        <w:autoSpaceDE/>
        <w:autoSpaceDN/>
        <w:bidi w:val="0"/>
        <w:spacing w:line="560" w:lineRule="exact"/>
        <w:ind w:firstLine="640"/>
        <w:textAlignment w:val="auto"/>
        <w:rPr>
          <w:rFonts w:ascii="仿宋_GB2312" w:eastAsia="仿宋_GB2312" w:cs="Times New Roman" w:hAnsi="Times New Roman" w:hint="eastAsia"/>
          <w:b w:val="0"/>
          <w:kern w:val="2"/>
          <w:sz w:val="32"/>
          <w:szCs w:val="24"/>
          <w:lang w:val="en-US" w:eastAsia="zh-CN" w:bidi="ar-SA"/>
        </w:rPr>
      </w:pPr>
      <w:r>
        <w:rPr>
          <w:rFonts w:ascii="仿宋_GB2312" w:eastAsia="仿宋_GB2312" w:cs="Times New Roman" w:hAnsi="Times New Roman" w:hint="eastAsia"/>
          <w:b w:val="0"/>
          <w:kern w:val="2"/>
          <w:sz w:val="32"/>
          <w:szCs w:val="24"/>
          <w:lang w:val="en-US" w:eastAsia="zh-CN" w:bidi="ar-SA"/>
        </w:rPr>
        <w:t>参与本次评价的项目共计</w:t>
      </w:r>
      <w:r>
        <w:rPr>
          <w:rFonts w:ascii="仿宋_GB2312" w:eastAsia="仿宋_GB2312" w:cs="Times New Roman" w:hAnsi="Times New Roman"/>
          <w:b w:val="0"/>
          <w:kern w:val="2"/>
          <w:sz w:val="32"/>
          <w:szCs w:val="24"/>
          <w:lang w:val="en-US" w:eastAsia="zh-CN" w:bidi="ar-SA"/>
        </w:rPr>
        <w:t>2</w:t>
      </w:r>
      <w:r>
        <w:rPr>
          <w:rFonts w:ascii="仿宋_GB2312" w:eastAsia="仿宋_GB2312" w:cs="Times New Roman" w:hAnsi="Times New Roman" w:hint="eastAsia"/>
          <w:b w:val="0"/>
          <w:kern w:val="2"/>
          <w:sz w:val="32"/>
          <w:szCs w:val="24"/>
          <w:lang w:val="en-US" w:eastAsia="zh-CN" w:bidi="ar-SA"/>
        </w:rPr>
        <w:t>个，包括：机构编制管理</w:t>
      </w:r>
      <w:r>
        <w:rPr>
          <w:rFonts w:ascii="仿宋_GB2312" w:eastAsia="仿宋_GB2312" w:cs="Times New Roman" w:hAnsi="Times New Roman"/>
          <w:b w:val="0"/>
          <w:kern w:val="2"/>
          <w:sz w:val="32"/>
          <w:szCs w:val="24"/>
          <w:lang w:val="en-US" w:eastAsia="zh-CN" w:bidi="ar-SA"/>
        </w:rPr>
        <w:t>工作、劳务派遣工资及社保费</w:t>
      </w:r>
      <w:r>
        <w:rPr>
          <w:rFonts w:ascii="仿宋_GB2312" w:eastAsia="仿宋_GB2312" w:cs="Times New Roman" w:hAnsi="Times New Roman" w:hint="eastAsia"/>
          <w:b w:val="0"/>
          <w:kern w:val="2"/>
          <w:sz w:val="32"/>
          <w:szCs w:val="24"/>
          <w:lang w:val="en-US" w:eastAsia="zh-CN" w:bidi="ar-SA"/>
        </w:rPr>
        <w:t>，绩效工作完成</w:t>
      </w:r>
      <w:r>
        <w:rPr>
          <w:rFonts w:ascii="仿宋_GB2312" w:eastAsia="仿宋_GB2312" w:cs="Times New Roman" w:hAnsi="Times New Roman"/>
          <w:b w:val="0"/>
          <w:kern w:val="2"/>
          <w:sz w:val="32"/>
          <w:szCs w:val="24"/>
          <w:lang w:val="en-US" w:eastAsia="zh-CN" w:bidi="ar-SA"/>
        </w:rPr>
        <w:t>较</w:t>
      </w:r>
      <w:r>
        <w:rPr>
          <w:rFonts w:ascii="仿宋_GB2312" w:eastAsia="仿宋_GB2312" w:cs="Times New Roman" w:hAnsi="Times New Roman" w:hint="eastAsia"/>
          <w:b w:val="0"/>
          <w:kern w:val="2"/>
          <w:sz w:val="32"/>
          <w:szCs w:val="24"/>
          <w:lang w:val="en-US" w:eastAsia="zh-CN" w:bidi="ar-SA"/>
        </w:rPr>
        <w:t>好。</w:t>
      </w:r>
    </w:p>
    <w:p>
      <w:pPr>
        <w:pStyle w:val="17"/>
        <w:spacing w:line="600" w:lineRule="exact"/>
        <w:rPr>
          <w:rFonts w:ascii="仿宋_GB2312" w:eastAsia="仿宋_GB2312" w:cs="Times New Roman" w:hAnsi="Times New Roman" w:hint="eastAsia"/>
          <w:b w:val="0"/>
          <w:kern w:val="2"/>
          <w:sz w:val="32"/>
          <w:szCs w:val="24"/>
          <w:lang w:val="en-US" w:eastAsia="zh-CN" w:bidi="ar-SA"/>
        </w:rPr>
      </w:pPr>
      <w:r>
        <w:rPr>
          <w:rFonts w:ascii="仿宋_GB2312" w:eastAsia="仿宋_GB2312" w:cs="Times New Roman" w:hAnsi="Times New Roman" w:hint="eastAsia"/>
          <w:b w:val="0"/>
          <w:kern w:val="2"/>
          <w:sz w:val="32"/>
          <w:szCs w:val="24"/>
          <w:lang w:val="en-US" w:eastAsia="zh-CN" w:bidi="ar-SA"/>
        </w:rPr>
        <w:t>通过对我办项目的实际情况自查，部门年初申请财政预算数</w:t>
      </w:r>
      <w:r>
        <w:rPr>
          <w:rFonts w:ascii="仿宋_GB2312" w:cs="Times New Roman" w:hAnsi="Times New Roman"/>
          <w:b w:val="0"/>
          <w:kern w:val="2"/>
          <w:sz w:val="32"/>
          <w:szCs w:val="24"/>
          <w:lang w:val="en-US" w:eastAsia="zh-CN" w:bidi="ar-SA"/>
        </w:rPr>
        <w:t>4.06</w:t>
      </w:r>
      <w:r>
        <w:rPr>
          <w:rFonts w:ascii="仿宋_GB2312" w:eastAsia="仿宋_GB2312" w:cs="Times New Roman" w:hAnsi="Times New Roman" w:hint="eastAsia"/>
          <w:b w:val="0"/>
          <w:kern w:val="2"/>
          <w:sz w:val="32"/>
          <w:szCs w:val="24"/>
          <w:lang w:val="en-US" w:eastAsia="zh-CN" w:bidi="ar-SA"/>
        </w:rPr>
        <w:t>万元</w:t>
      </w:r>
      <w:r>
        <w:rPr>
          <w:rFonts w:ascii="仿宋_GB2312" w:eastAsia="仿宋_GB2312" w:cs="Times New Roman" w:hAnsi="Times New Roman"/>
          <w:b w:val="0"/>
          <w:kern w:val="2"/>
          <w:sz w:val="32"/>
          <w:szCs w:val="24"/>
          <w:lang w:val="en-US" w:eastAsia="zh-CN" w:bidi="ar-SA"/>
        </w:rPr>
        <w:t>，</w:t>
      </w:r>
      <w:r>
        <w:rPr>
          <w:rFonts w:ascii="仿宋_GB2312" w:eastAsia="仿宋_GB2312" w:cs="Times New Roman" w:hAnsi="Times New Roman" w:hint="eastAsia"/>
          <w:b w:val="0"/>
          <w:kern w:val="2"/>
          <w:sz w:val="32"/>
          <w:szCs w:val="24"/>
          <w:lang w:val="en-US" w:eastAsia="zh-CN" w:bidi="ar-SA"/>
        </w:rPr>
        <w:t>资金执行数</w:t>
      </w:r>
      <w:r>
        <w:rPr>
          <w:rFonts w:ascii="仿宋_GB2312" w:eastAsia="仿宋_GB2312" w:cs="Times New Roman" w:hAnsi="Times New Roman"/>
          <w:b w:val="0"/>
          <w:kern w:val="2"/>
          <w:sz w:val="32"/>
          <w:szCs w:val="24"/>
          <w:lang w:val="en-US" w:eastAsia="zh-CN" w:bidi="ar-SA"/>
        </w:rPr>
        <w:t>2.05</w:t>
      </w:r>
      <w:r>
        <w:rPr>
          <w:rFonts w:ascii="仿宋_GB2312" w:eastAsia="仿宋_GB2312" w:cs="Times New Roman" w:hAnsi="Times New Roman" w:hint="eastAsia"/>
          <w:b w:val="0"/>
          <w:kern w:val="2"/>
          <w:sz w:val="32"/>
          <w:szCs w:val="24"/>
          <w:lang w:val="en-US" w:eastAsia="zh-CN" w:bidi="ar-SA"/>
        </w:rPr>
        <w:t>万元，预算执行率</w:t>
      </w:r>
      <w:r>
        <w:rPr>
          <w:rFonts w:ascii="仿宋_GB2312" w:eastAsia="仿宋_GB2312" w:cs="Times New Roman" w:hAnsi="Times New Roman"/>
          <w:b w:val="0"/>
          <w:kern w:val="2"/>
          <w:sz w:val="32"/>
          <w:szCs w:val="24"/>
          <w:lang w:val="en-US" w:eastAsia="zh-CN" w:bidi="ar-SA"/>
        </w:rPr>
        <w:t>50.49</w:t>
      </w:r>
      <w:r>
        <w:rPr>
          <w:rFonts w:ascii="仿宋_GB2312" w:eastAsia="仿宋_GB2312" w:cs="Times New Roman" w:hAnsi="Times New Roman" w:hint="eastAsia"/>
          <w:b w:val="0"/>
          <w:kern w:val="2"/>
          <w:sz w:val="32"/>
          <w:szCs w:val="24"/>
          <w:lang w:val="en-US" w:eastAsia="zh-CN" w:bidi="ar-SA"/>
        </w:rPr>
        <w:t>%。我单位重视项目资金的管理和使用，且按要求节约开支，各项目按照既定的绩效目标实施，并未出现严重偏差。</w:t>
      </w:r>
    </w:p>
    <w:p>
      <w:pPr>
        <w:spacing w:line="560" w:lineRule="exact"/>
        <w:rPr>
          <w:rFonts w:ascii="楷体" w:eastAsia="楷体" w:hAnsi="楷体"/>
          <w:bCs/>
          <w:sz w:val="32"/>
          <w:szCs w:val="32"/>
        </w:rPr>
      </w:pPr>
      <w:r>
        <w:rPr>
          <w:rFonts w:ascii="仿宋" w:eastAsia="仿宋" w:cs="楷体_GB2312" w:hAnsi="仿宋" w:hint="eastAsia"/>
          <w:b/>
          <w:bCs/>
          <w:sz w:val="32"/>
          <w:szCs w:val="32"/>
        </w:rPr>
        <w:t xml:space="preserve">    </w:t>
      </w:r>
      <w:r>
        <w:rPr>
          <w:rFonts w:ascii="楷体" w:eastAsia="楷体" w:cs="楷体_GB2312" w:hAnsi="楷体" w:hint="eastAsia"/>
          <w:bCs/>
          <w:sz w:val="32"/>
          <w:szCs w:val="32"/>
        </w:rPr>
        <w:t>（二）分项绩效目标实现情况及指标分析</w:t>
      </w:r>
    </w:p>
    <w:p>
      <w:pPr>
        <w:widowControl w:val="0"/>
        <w:wordWrap/>
        <w:spacing w:line="560" w:lineRule="exact"/>
        <w:ind w:left="0" w:right="0" w:firstLineChars="200" w:firstLine="640"/>
        <w:textAlignment w:val="auto"/>
        <w:outlineLvl w:val="9"/>
        <w:rPr>
          <w:rFonts w:ascii="仿宋_GB2312" w:eastAsia="仿宋_GB2312" w:cs="仿宋_GB2312" w:hAnsi="仿宋" w:hint="eastAsia"/>
          <w:sz w:val="32"/>
          <w:szCs w:val="32"/>
          <w:lang w:eastAsia="zh-CN"/>
        </w:rPr>
      </w:pPr>
      <w:r>
        <w:rPr>
          <w:rFonts w:ascii="仿宋_GB2312" w:eastAsia="仿宋_GB2312" w:cs="仿宋_GB2312" w:hAnsi="仿宋" w:hint="eastAsia"/>
          <w:b/>
          <w:bCs/>
          <w:sz w:val="32"/>
          <w:szCs w:val="32"/>
          <w:lang w:val="en-US" w:eastAsia="zh-CN"/>
        </w:rPr>
        <w:t>1.</w:t>
      </w:r>
      <w:r>
        <w:rPr>
          <w:rFonts w:ascii="仿宋_GB2312" w:eastAsia="仿宋_GB2312" w:cs="仿宋_GB2312" w:hAnsi="仿宋" w:hint="eastAsia"/>
          <w:b/>
          <w:bCs/>
          <w:sz w:val="32"/>
          <w:szCs w:val="32"/>
        </w:rPr>
        <w:t>预算执行情况</w:t>
      </w:r>
      <w:r>
        <w:rPr>
          <w:rFonts w:ascii="仿宋_GB2312" w:eastAsia="仿宋_GB2312" w:cs="仿宋_GB2312" w:hAnsi="仿宋" w:hint="eastAsia"/>
          <w:b/>
          <w:bCs/>
          <w:sz w:val="32"/>
          <w:szCs w:val="32"/>
          <w:lang w:eastAsia="zh-CN"/>
        </w:rPr>
        <w:t>。</w:t>
      </w:r>
      <w:r>
        <w:rPr>
          <w:rFonts w:ascii="仿宋_GB2312" w:eastAsia="仿宋_GB2312" w:cs="仿宋_GB2312" w:hAnsi="仿宋" w:hint="eastAsia"/>
          <w:sz w:val="32"/>
          <w:szCs w:val="32"/>
        </w:rPr>
        <w:t>预算安排情况（调整后）预算数：</w:t>
      </w:r>
      <w:r>
        <w:rPr>
          <w:rFonts w:ascii="仿宋_GB2312" w:eastAsia="仿宋_GB2312" w:cs="仿宋_GB2312" w:hAnsi="仿宋"/>
          <w:sz w:val="32"/>
          <w:szCs w:val="32"/>
          <w:lang w:val="en-US" w:eastAsia="zh-CN"/>
        </w:rPr>
        <w:t>4.06</w:t>
      </w:r>
      <w:r>
        <w:rPr>
          <w:rFonts w:ascii="仿宋_GB2312" w:eastAsia="仿宋_GB2312" w:cs="仿宋_GB2312" w:hAnsi="仿宋" w:hint="eastAsia"/>
          <w:sz w:val="32"/>
          <w:szCs w:val="32"/>
          <w:lang w:val="en-US" w:eastAsia="zh-CN"/>
        </w:rPr>
        <w:t>万元</w:t>
      </w:r>
      <w:r>
        <w:rPr>
          <w:rFonts w:ascii="仿宋_GB2312" w:eastAsia="仿宋_GB2312" w:cs="仿宋_GB2312" w:hAnsi="仿宋"/>
          <w:sz w:val="32"/>
          <w:szCs w:val="32"/>
          <w:lang w:val="en-US" w:eastAsia="zh-CN"/>
        </w:rPr>
        <w:t>，</w:t>
      </w:r>
      <w:r>
        <w:rPr>
          <w:rFonts w:ascii="仿宋_GB2312" w:eastAsia="仿宋_GB2312" w:cs="仿宋_GB2312" w:hAnsi="仿宋" w:hint="eastAsia"/>
          <w:sz w:val="32"/>
          <w:szCs w:val="32"/>
        </w:rPr>
        <w:t>其中财政资金</w:t>
      </w:r>
      <w:r>
        <w:rPr>
          <w:rFonts w:ascii="仿宋_GB2312" w:eastAsia="仿宋_GB2312" w:cs="仿宋_GB2312" w:hAnsi="仿宋"/>
          <w:sz w:val="32"/>
          <w:szCs w:val="32"/>
          <w:lang w:val="en-US" w:eastAsia="zh-CN"/>
        </w:rPr>
        <w:t>4.06</w:t>
      </w:r>
      <w:r>
        <w:rPr>
          <w:rFonts w:ascii="仿宋_GB2312" w:eastAsia="仿宋_GB2312" w:cs="仿宋_GB2312" w:hAnsi="仿宋" w:hint="eastAsia"/>
          <w:sz w:val="32"/>
          <w:szCs w:val="32"/>
          <w:lang w:val="en-US" w:eastAsia="zh-CN"/>
        </w:rPr>
        <w:t>万元。资金</w:t>
      </w:r>
      <w:r>
        <w:rPr>
          <w:rFonts w:ascii="仿宋_GB2312" w:eastAsia="仿宋_GB2312" w:cs="仿宋_GB2312" w:hAnsi="仿宋" w:hint="eastAsia"/>
          <w:sz w:val="32"/>
          <w:szCs w:val="32"/>
        </w:rPr>
        <w:t>到位数：</w:t>
      </w:r>
      <w:r>
        <w:rPr>
          <w:rFonts w:ascii="仿宋_GB2312" w:eastAsia="仿宋_GB2312" w:cs="仿宋_GB2312" w:hAnsi="仿宋"/>
          <w:sz w:val="32"/>
          <w:szCs w:val="32"/>
        </w:rPr>
        <w:t>2.05</w:t>
      </w:r>
      <w:r>
        <w:rPr>
          <w:rFonts w:ascii="仿宋_GB2312" w:eastAsia="仿宋_GB2312" w:cs="仿宋_GB2312" w:hAnsi="仿宋" w:hint="eastAsia"/>
          <w:sz w:val="32"/>
          <w:szCs w:val="32"/>
          <w:lang w:val="en-US" w:eastAsia="zh-CN"/>
        </w:rPr>
        <w:t>万元</w:t>
      </w:r>
      <w:r>
        <w:rPr>
          <w:rFonts w:ascii="仿宋_GB2312" w:eastAsia="仿宋_GB2312" w:cs="仿宋_GB2312" w:hAnsi="仿宋" w:hint="eastAsia"/>
          <w:sz w:val="32"/>
          <w:szCs w:val="32"/>
          <w:lang w:eastAsia="zh-CN"/>
        </w:rPr>
        <w:t>，</w:t>
      </w:r>
      <w:r>
        <w:rPr>
          <w:rFonts w:ascii="仿宋_GB2312" w:eastAsia="仿宋_GB2312" w:cs="仿宋_GB2312" w:hAnsi="仿宋" w:hint="eastAsia"/>
          <w:sz w:val="32"/>
          <w:szCs w:val="32"/>
        </w:rPr>
        <w:t>其中财政资金</w:t>
      </w:r>
      <w:r>
        <w:rPr>
          <w:rFonts w:ascii="仿宋_GB2312" w:eastAsia="仿宋_GB2312" w:cs="仿宋_GB2312" w:hAnsi="仿宋"/>
          <w:sz w:val="32"/>
          <w:szCs w:val="32"/>
          <w:lang w:val="en-US" w:eastAsia="zh-CN"/>
        </w:rPr>
        <w:t>2.05</w:t>
      </w:r>
      <w:r>
        <w:rPr>
          <w:rFonts w:ascii="仿宋_GB2312" w:eastAsia="仿宋_GB2312" w:cs="仿宋_GB2312" w:hAnsi="仿宋" w:hint="eastAsia"/>
          <w:sz w:val="32"/>
          <w:szCs w:val="32"/>
          <w:lang w:val="en-US" w:eastAsia="zh-CN"/>
        </w:rPr>
        <w:t>万元</w:t>
      </w:r>
      <w:r>
        <w:rPr>
          <w:rFonts w:ascii="仿宋_GB2312" w:eastAsia="仿宋_GB2312" w:cs="仿宋_GB2312" w:hAnsi="仿宋" w:hint="eastAsia"/>
          <w:sz w:val="32"/>
          <w:szCs w:val="32"/>
          <w:lang w:eastAsia="zh-CN"/>
        </w:rPr>
        <w:t>，</w:t>
      </w:r>
      <w:r>
        <w:rPr>
          <w:rFonts w:ascii="仿宋_GB2312" w:eastAsia="仿宋_GB2312" w:cs="仿宋_GB2312" w:hAnsi="仿宋" w:hint="eastAsia"/>
          <w:sz w:val="32"/>
          <w:szCs w:val="32"/>
        </w:rPr>
        <w:t>资金执行数：</w:t>
      </w:r>
      <w:r>
        <w:rPr>
          <w:rFonts w:ascii="仿宋_GB2312" w:eastAsia="仿宋_GB2312" w:cs="仿宋_GB2312" w:hAnsi="仿宋"/>
          <w:sz w:val="32"/>
          <w:szCs w:val="32"/>
          <w:lang w:val="en-US" w:eastAsia="zh-CN"/>
        </w:rPr>
        <w:t>2.05</w:t>
      </w:r>
      <w:r>
        <w:rPr>
          <w:rFonts w:ascii="仿宋_GB2312" w:eastAsia="仿宋_GB2312" w:cs="仿宋_GB2312" w:hAnsi="仿宋" w:hint="eastAsia"/>
          <w:sz w:val="32"/>
          <w:szCs w:val="32"/>
          <w:lang w:val="en-US" w:eastAsia="zh-CN"/>
        </w:rPr>
        <w:t>万元，</w:t>
      </w:r>
      <w:r>
        <w:rPr>
          <w:rFonts w:ascii="仿宋_GB2312" w:eastAsia="仿宋_GB2312" w:cs="仿宋_GB2312" w:hAnsi="仿宋" w:hint="eastAsia"/>
          <w:sz w:val="32"/>
          <w:szCs w:val="32"/>
        </w:rPr>
        <w:t>其中财政资金</w:t>
      </w:r>
      <w:r>
        <w:rPr>
          <w:rFonts w:ascii="仿宋_GB2312" w:eastAsia="仿宋_GB2312" w:cs="仿宋_GB2312" w:hAnsi="仿宋"/>
          <w:sz w:val="32"/>
          <w:szCs w:val="32"/>
          <w:lang w:val="en-US" w:eastAsia="zh-CN"/>
        </w:rPr>
        <w:t>2.05</w:t>
      </w:r>
      <w:r>
        <w:rPr>
          <w:rFonts w:ascii="仿宋_GB2312" w:eastAsia="仿宋_GB2312" w:cs="仿宋_GB2312" w:hAnsi="仿宋" w:hint="eastAsia"/>
          <w:sz w:val="32"/>
          <w:szCs w:val="32"/>
          <w:lang w:val="en-US" w:eastAsia="zh-CN"/>
        </w:rPr>
        <w:t>万元，</w:t>
      </w:r>
      <w:r>
        <w:rPr>
          <w:rFonts w:ascii="仿宋_GB2312" w:eastAsia="仿宋_GB2312" w:cs="仿宋_GB2312" w:hAnsi="仿宋" w:hint="eastAsia"/>
          <w:sz w:val="32"/>
          <w:szCs w:val="32"/>
        </w:rPr>
        <w:t>预算执行进度</w:t>
      </w:r>
      <w:r>
        <w:rPr>
          <w:rFonts w:ascii="仿宋_GB2312" w:eastAsia="仿宋_GB2312" w:cs="仿宋_GB2312" w:hAnsi="仿宋" w:hint="eastAsia"/>
          <w:sz w:val="32"/>
          <w:szCs w:val="32"/>
          <w:lang w:eastAsia="zh-CN"/>
        </w:rPr>
        <w:t>：</w:t>
      </w:r>
      <w:r>
        <w:rPr>
          <w:rFonts w:ascii="仿宋_GB2312" w:eastAsia="仿宋_GB2312" w:cs="仿宋_GB2312" w:hAnsi="仿宋"/>
          <w:sz w:val="32"/>
          <w:szCs w:val="32"/>
          <w:lang w:val="en-US" w:eastAsia="zh-CN"/>
        </w:rPr>
        <w:t>50.49</w:t>
      </w:r>
      <w:r>
        <w:rPr>
          <w:rFonts w:ascii="仿宋_GB2312" w:eastAsia="仿宋_GB2312" w:cs="仿宋_GB2312" w:hAnsi="仿宋" w:hint="eastAsia"/>
          <w:sz w:val="32"/>
          <w:szCs w:val="32"/>
        </w:rPr>
        <w:t>%</w:t>
      </w:r>
      <w:r>
        <w:rPr>
          <w:rFonts w:ascii="仿宋_GB2312" w:eastAsia="仿宋_GB2312" w:cs="仿宋_GB2312" w:hAnsi="仿宋" w:hint="eastAsia"/>
          <w:sz w:val="32"/>
          <w:szCs w:val="32"/>
          <w:lang w:eastAsia="zh-CN"/>
        </w:rPr>
        <w:t>。</w:t>
      </w:r>
    </w:p>
    <w:p>
      <w:pPr>
        <w:widowControl w:val="0"/>
        <w:wordWrap/>
        <w:spacing w:line="560" w:lineRule="exact"/>
        <w:ind w:left="0" w:right="0" w:firstLineChars="200" w:firstLine="640"/>
        <w:textAlignment w:val="auto"/>
        <w:outlineLvl w:val="9"/>
        <w:rPr>
          <w:rFonts w:ascii="仿宋_GB2312" w:eastAsia="仿宋_GB2312" w:cs="仿宋_GB2312" w:hAnsi="仿宋" w:hint="eastAsia"/>
          <w:b/>
          <w:bCs/>
          <w:sz w:val="32"/>
          <w:szCs w:val="32"/>
        </w:rPr>
      </w:pPr>
      <w:r>
        <w:rPr>
          <w:rFonts w:ascii="仿宋_GB2312" w:eastAsia="仿宋_GB2312" w:cs="仿宋_GB2312" w:hAnsi="仿宋" w:hint="eastAsia"/>
          <w:b/>
          <w:bCs/>
          <w:sz w:val="32"/>
          <w:szCs w:val="32"/>
          <w:lang w:val="en-US" w:eastAsia="zh-CN"/>
        </w:rPr>
        <w:t>2.</w:t>
      </w:r>
      <w:r>
        <w:rPr>
          <w:rFonts w:ascii="仿宋_GB2312" w:eastAsia="仿宋_GB2312" w:cs="仿宋_GB2312" w:hAnsi="仿宋" w:hint="eastAsia"/>
          <w:b/>
          <w:bCs/>
          <w:sz w:val="32"/>
          <w:szCs w:val="32"/>
        </w:rPr>
        <w:t>项目产出</w:t>
      </w:r>
    </w:p>
    <w:p>
      <w:pPr>
        <w:widowControl w:val="0"/>
        <w:wordWrap/>
        <w:spacing w:line="560" w:lineRule="exact"/>
        <w:ind w:left="0" w:right="0" w:firstLineChars="200" w:firstLine="640"/>
        <w:textAlignment w:val="auto"/>
        <w:outlineLvl w:val="9"/>
        <w:rPr>
          <w:rFonts w:ascii="仿宋_GB2312" w:eastAsia="仿宋_GB2312" w:cs="仿宋_GB2312" w:hAnsi="仿宋" w:hint="eastAsia"/>
          <w:sz w:val="32"/>
          <w:szCs w:val="32"/>
          <w:lang w:val="en-US" w:eastAsia="zh-CN"/>
        </w:rPr>
      </w:pPr>
      <w:r>
        <w:rPr>
          <w:rFonts w:ascii="仿宋_GB2312" w:eastAsia="仿宋_GB2312" w:cs="仿宋_GB2312" w:hAnsi="仿宋" w:hint="eastAsia"/>
          <w:sz w:val="32"/>
          <w:szCs w:val="32"/>
        </w:rPr>
        <w:t>产出指标</w:t>
      </w:r>
      <w:r>
        <w:rPr>
          <w:rFonts w:ascii="仿宋_GB2312" w:eastAsia="仿宋_GB2312" w:cs="仿宋_GB2312" w:hAnsi="仿宋" w:hint="eastAsia"/>
          <w:sz w:val="32"/>
          <w:szCs w:val="32"/>
          <w:lang w:val="en-US" w:eastAsia="zh-CN"/>
        </w:rPr>
        <w:t>中分析了</w:t>
      </w:r>
      <w:r>
        <w:rPr>
          <w:rFonts w:ascii="仿宋_GB2312" w:eastAsia="仿宋_GB2312" w:cs="仿宋_GB2312" w:hAnsi="仿宋" w:hint="eastAsia"/>
          <w:sz w:val="32"/>
          <w:szCs w:val="32"/>
        </w:rPr>
        <w:t>数量指标</w:t>
      </w:r>
      <w:r>
        <w:rPr>
          <w:rFonts w:ascii="仿宋_GB2312" w:eastAsia="仿宋_GB2312" w:cs="仿宋_GB2312" w:hAnsi="仿宋" w:hint="eastAsia"/>
          <w:sz w:val="32"/>
          <w:szCs w:val="32"/>
          <w:lang w:eastAsia="zh-CN"/>
        </w:rPr>
        <w:t>、</w:t>
      </w:r>
      <w:r>
        <w:rPr>
          <w:rFonts w:ascii="仿宋_GB2312" w:eastAsia="仿宋_GB2312" w:cs="仿宋_GB2312" w:hAnsi="仿宋" w:hint="eastAsia"/>
          <w:sz w:val="32"/>
          <w:szCs w:val="32"/>
        </w:rPr>
        <w:t>质量指标</w:t>
      </w:r>
      <w:r>
        <w:rPr>
          <w:rFonts w:ascii="仿宋_GB2312" w:eastAsia="仿宋_GB2312" w:cs="仿宋_GB2312" w:hAnsi="仿宋" w:hint="eastAsia"/>
          <w:sz w:val="32"/>
          <w:szCs w:val="32"/>
          <w:lang w:eastAsia="zh-CN"/>
        </w:rPr>
        <w:t>、</w:t>
      </w:r>
      <w:r>
        <w:rPr>
          <w:rFonts w:ascii="仿宋_GB2312" w:eastAsia="仿宋_GB2312" w:cs="仿宋_GB2312" w:hAnsi="仿宋" w:hint="eastAsia"/>
          <w:sz w:val="32"/>
          <w:szCs w:val="32"/>
        </w:rPr>
        <w:t>时效指标</w:t>
      </w:r>
      <w:r>
        <w:rPr>
          <w:rFonts w:ascii="仿宋_GB2312" w:eastAsia="仿宋_GB2312" w:cs="仿宋_GB2312" w:hAnsi="仿宋" w:hint="eastAsia"/>
          <w:sz w:val="32"/>
          <w:szCs w:val="32"/>
          <w:lang w:val="en-US" w:eastAsia="zh-CN"/>
        </w:rPr>
        <w:t>等。</w:t>
      </w:r>
    </w:p>
    <w:p>
      <w:pPr>
        <w:widowControl w:val="0"/>
        <w:wordWrap/>
        <w:spacing w:line="560" w:lineRule="exact"/>
        <w:ind w:left="0" w:right="0" w:firstLineChars="200" w:firstLine="640"/>
        <w:textAlignment w:val="auto"/>
        <w:outlineLvl w:val="9"/>
        <w:rPr>
          <w:rFonts w:ascii="仿宋_GB2312" w:eastAsia="仿宋_GB2312" w:cs="仿宋_GB2312" w:hAnsi="仿宋" w:hint="eastAsia"/>
          <w:b/>
          <w:bCs/>
          <w:sz w:val="32"/>
          <w:szCs w:val="32"/>
        </w:rPr>
      </w:pPr>
      <w:r>
        <w:rPr>
          <w:rFonts w:ascii="仿宋_GB2312" w:eastAsia="仿宋_GB2312" w:cs="仿宋_GB2312" w:hAnsi="仿宋" w:hint="eastAsia"/>
          <w:b/>
          <w:bCs/>
          <w:sz w:val="32"/>
          <w:szCs w:val="32"/>
          <w:lang w:val="en-US" w:eastAsia="zh-CN"/>
        </w:rPr>
        <w:t>3.</w:t>
      </w:r>
      <w:r>
        <w:rPr>
          <w:rFonts w:ascii="仿宋_GB2312" w:eastAsia="仿宋_GB2312" w:cs="仿宋_GB2312" w:hAnsi="仿宋" w:hint="eastAsia"/>
          <w:b/>
          <w:bCs/>
          <w:sz w:val="32"/>
          <w:szCs w:val="32"/>
        </w:rPr>
        <w:t>项目效益</w:t>
      </w:r>
    </w:p>
    <w:p>
      <w:pPr>
        <w:widowControl w:val="0"/>
        <w:wordWrap/>
        <w:spacing w:line="560" w:lineRule="exact"/>
        <w:ind w:left="0" w:right="0" w:firstLineChars="200" w:firstLine="640"/>
        <w:textAlignment w:val="auto"/>
        <w:outlineLvl w:val="9"/>
        <w:rPr>
          <w:rFonts w:ascii="仿宋_GB2312" w:eastAsia="仿宋_GB2312" w:cs="仿宋_GB2312" w:hAnsi="仿宋" w:hint="eastAsia"/>
          <w:sz w:val="32"/>
          <w:szCs w:val="32"/>
        </w:rPr>
      </w:pPr>
      <w:r>
        <w:rPr>
          <w:rFonts w:ascii="仿宋_GB2312" w:eastAsia="仿宋_GB2312" w:cs="仿宋_GB2312" w:hAnsi="仿宋" w:hint="eastAsia"/>
          <w:sz w:val="32"/>
          <w:szCs w:val="32"/>
        </w:rPr>
        <w:t>效益指标</w:t>
      </w:r>
      <w:r>
        <w:rPr>
          <w:rFonts w:ascii="仿宋_GB2312" w:eastAsia="仿宋_GB2312" w:cs="仿宋_GB2312" w:hAnsi="仿宋" w:hint="eastAsia"/>
          <w:sz w:val="32"/>
          <w:szCs w:val="32"/>
          <w:lang w:eastAsia="zh-CN"/>
        </w:rPr>
        <w:t>中</w:t>
      </w:r>
      <w:r>
        <w:rPr>
          <w:rFonts w:ascii="仿宋_GB2312" w:eastAsia="仿宋_GB2312" w:cs="仿宋_GB2312" w:hAnsi="仿宋" w:hint="eastAsia"/>
          <w:sz w:val="32"/>
          <w:szCs w:val="32"/>
          <w:lang w:val="en-US" w:eastAsia="zh-CN"/>
        </w:rPr>
        <w:t>分析了</w:t>
      </w:r>
      <w:r>
        <w:rPr>
          <w:rFonts w:ascii="仿宋_GB2312" w:eastAsia="仿宋_GB2312" w:cs="仿宋_GB2312" w:hAnsi="仿宋" w:hint="eastAsia"/>
          <w:sz w:val="32"/>
          <w:szCs w:val="32"/>
        </w:rPr>
        <w:t>社会效益指标</w:t>
      </w:r>
      <w:r>
        <w:rPr>
          <w:rFonts w:ascii="仿宋_GB2312" w:eastAsia="仿宋_GB2312" w:cs="仿宋_GB2312" w:hAnsi="仿宋" w:hint="eastAsia"/>
          <w:sz w:val="32"/>
          <w:szCs w:val="32"/>
          <w:lang w:val="en-US" w:eastAsia="zh-CN"/>
        </w:rPr>
        <w:t>等。</w:t>
      </w:r>
    </w:p>
    <w:p>
      <w:pPr>
        <w:widowControl w:val="0"/>
        <w:wordWrap/>
        <w:spacing w:line="560" w:lineRule="exact"/>
        <w:ind w:left="0" w:right="0" w:firstLineChars="200" w:firstLine="640"/>
        <w:textAlignment w:val="auto"/>
        <w:outlineLvl w:val="9"/>
        <w:rPr>
          <w:rFonts w:ascii="仿宋_GB2312" w:eastAsia="仿宋_GB2312" w:cs="仿宋_GB2312" w:hAnsi="仿宋" w:hint="eastAsia"/>
          <w:b/>
          <w:bCs/>
          <w:sz w:val="32"/>
          <w:szCs w:val="32"/>
        </w:rPr>
      </w:pPr>
      <w:r>
        <w:rPr>
          <w:rFonts w:ascii="仿宋_GB2312" w:eastAsia="仿宋_GB2312" w:cs="仿宋_GB2312" w:hAnsi="仿宋" w:hint="eastAsia"/>
          <w:b/>
          <w:bCs/>
          <w:sz w:val="32"/>
          <w:szCs w:val="32"/>
          <w:lang w:val="en-US" w:eastAsia="zh-CN"/>
        </w:rPr>
        <w:t>4.</w:t>
      </w:r>
      <w:r>
        <w:rPr>
          <w:rFonts w:ascii="仿宋_GB2312" w:eastAsia="仿宋_GB2312" w:cs="仿宋_GB2312" w:hAnsi="仿宋" w:hint="eastAsia"/>
          <w:b/>
          <w:bCs/>
          <w:sz w:val="32"/>
          <w:szCs w:val="32"/>
        </w:rPr>
        <w:t>满意度</w:t>
      </w:r>
    </w:p>
    <w:p>
      <w:pPr>
        <w:widowControl w:val="0"/>
        <w:wordWrap/>
        <w:spacing w:line="560" w:lineRule="exact"/>
        <w:ind w:left="0" w:right="0" w:firstLineChars="200" w:firstLine="640"/>
        <w:textAlignment w:val="auto"/>
        <w:outlineLvl w:val="9"/>
        <w:rPr>
          <w:rFonts w:ascii="仿宋" w:eastAsia="仿宋" w:cs="楷体_GB2312" w:hAnsi="仿宋"/>
          <w:b/>
          <w:bCs/>
          <w:sz w:val="32"/>
          <w:szCs w:val="32"/>
        </w:rPr>
      </w:pPr>
      <w:r>
        <w:rPr>
          <w:rFonts w:ascii="仿宋_GB2312" w:eastAsia="仿宋_GB2312" w:cs="仿宋_GB2312" w:hAnsi="仿宋" w:hint="eastAsia"/>
          <w:sz w:val="32"/>
          <w:szCs w:val="32"/>
        </w:rPr>
        <w:t>满意度指标</w:t>
      </w:r>
      <w:r>
        <w:rPr>
          <w:rFonts w:ascii="仿宋_GB2312" w:eastAsia="仿宋_GB2312" w:cs="仿宋_GB2312" w:hAnsi="仿宋" w:hint="eastAsia"/>
          <w:sz w:val="32"/>
          <w:szCs w:val="32"/>
          <w:lang w:eastAsia="zh-CN"/>
        </w:rPr>
        <w:t>中</w:t>
      </w:r>
      <w:r>
        <w:rPr>
          <w:rFonts w:ascii="仿宋_GB2312" w:eastAsia="仿宋_GB2312" w:cs="仿宋_GB2312" w:hAnsi="仿宋" w:hint="eastAsia"/>
          <w:sz w:val="32"/>
          <w:szCs w:val="32"/>
          <w:lang w:val="en-US" w:eastAsia="zh-CN"/>
        </w:rPr>
        <w:t>分析了</w:t>
      </w:r>
      <w:r>
        <w:rPr>
          <w:rFonts w:ascii="仿宋_GB2312" w:eastAsia="仿宋_GB2312" w:cs="仿宋_GB2312" w:hAnsi="仿宋" w:hint="eastAsia"/>
          <w:sz w:val="32"/>
          <w:szCs w:val="32"/>
        </w:rPr>
        <w:t>满意度指标服务对象</w:t>
      </w:r>
      <w:r>
        <w:rPr>
          <w:rFonts w:ascii="仿宋" w:eastAsia="仿宋" w:hAnsi="仿宋" w:hint="eastAsia"/>
          <w:sz w:val="32"/>
          <w:szCs w:val="32"/>
        </w:rPr>
        <w:t>满意度</w:t>
      </w:r>
      <w:r>
        <w:rPr>
          <w:rFonts w:ascii="仿宋" w:eastAsia="仿宋" w:hAnsi="仿宋" w:hint="eastAsia"/>
          <w:sz w:val="32"/>
          <w:szCs w:val="32"/>
          <w:lang w:val="en-US" w:eastAsia="zh-CN"/>
        </w:rPr>
        <w:t>等。</w:t>
      </w:r>
    </w:p>
    <w:p>
      <w:pPr>
        <w:spacing w:line="560" w:lineRule="exact"/>
        <w:ind w:firstLineChars="200" w:firstLine="640"/>
        <w:rPr>
          <w:rFonts w:ascii="黑体" w:eastAsia="黑体" w:hAnsi="黑体"/>
          <w:sz w:val="32"/>
          <w:szCs w:val="32"/>
        </w:rPr>
      </w:pPr>
      <w:r>
        <w:rPr>
          <w:rFonts w:ascii="黑体" w:eastAsia="黑体" w:hAnsi="黑体" w:hint="eastAsia"/>
          <w:sz w:val="32"/>
          <w:szCs w:val="32"/>
        </w:rPr>
        <w:t>四、评价结论和评价等级</w:t>
      </w:r>
    </w:p>
    <w:p>
      <w:pPr>
        <w:wordWrap/>
        <w:spacing w:line="560" w:lineRule="exact"/>
        <w:ind w:left="0" w:firstLineChars="200" w:firstLine="640"/>
        <w:rPr>
          <w:rFonts w:ascii="仿宋_GB2312" w:eastAsia="仿宋_GB2312" w:cs="仿宋_GB2312" w:hAnsi="仿宋" w:hint="eastAsia"/>
          <w:sz w:val="32"/>
          <w:szCs w:val="32"/>
        </w:rPr>
      </w:pPr>
      <w:r>
        <w:rPr>
          <w:rFonts w:ascii="仿宋_GB2312" w:eastAsia="仿宋_GB2312" w:cs="仿宋_GB2312" w:hAnsi="仿宋" w:hint="eastAsia"/>
          <w:sz w:val="32"/>
          <w:szCs w:val="32"/>
        </w:rPr>
        <w:t>根据</w:t>
      </w:r>
      <w:r>
        <w:rPr>
          <w:rFonts w:ascii="仿宋_GB2312" w:eastAsia="仿宋_GB2312" w:cs="仿宋_GB2312" w:hAnsi="仿宋" w:hint="eastAsia"/>
          <w:sz w:val="32"/>
          <w:szCs w:val="32"/>
          <w:lang w:eastAsia="zh-CN"/>
        </w:rPr>
        <w:t>部门职责定位和各项工作履职情况进行综合评价</w:t>
      </w:r>
      <w:r>
        <w:rPr>
          <w:rFonts w:ascii="仿宋_GB2312" w:eastAsia="仿宋_GB2312" w:cs="仿宋_GB2312" w:hAnsi="仿宋" w:hint="eastAsia"/>
          <w:sz w:val="32"/>
          <w:szCs w:val="32"/>
        </w:rPr>
        <w:t>，给出总得分，满分100分，得出综合绩效评价等级。</w:t>
      </w:r>
      <w:r>
        <w:rPr>
          <w:rFonts w:ascii="仿宋_GB2312" w:eastAsia="仿宋_GB2312" w:cs="仿宋_GB2312" w:hAnsi="仿宋" w:hint="eastAsia"/>
          <w:sz w:val="32"/>
          <w:szCs w:val="32"/>
          <w:lang w:eastAsia="zh-CN"/>
        </w:rPr>
        <w:t>部门整体支出</w:t>
      </w:r>
      <w:r>
        <w:rPr>
          <w:rFonts w:ascii="仿宋_GB2312" w:eastAsia="仿宋_GB2312" w:cs="仿宋_GB2312" w:hAnsi="仿宋" w:hint="eastAsia"/>
          <w:sz w:val="32"/>
          <w:szCs w:val="32"/>
        </w:rPr>
        <w:t>综合绩效评价得分</w:t>
      </w:r>
      <w:r>
        <w:rPr>
          <w:rFonts w:ascii="仿宋_GB2312" w:eastAsia="仿宋_GB2312" w:cs="仿宋_GB2312" w:hAnsi="仿宋" w:hint="eastAsia"/>
          <w:sz w:val="32"/>
          <w:szCs w:val="32"/>
          <w:lang w:val="en-US" w:eastAsia="zh-CN"/>
        </w:rPr>
        <w:t>均</w:t>
      </w:r>
      <w:r>
        <w:rPr>
          <w:rFonts w:ascii="仿宋_GB2312" w:eastAsia="仿宋_GB2312" w:cs="仿宋_GB2312" w:hAnsi="仿宋" w:hint="eastAsia"/>
          <w:sz w:val="32"/>
          <w:szCs w:val="32"/>
        </w:rPr>
        <w:t>≥85分</w:t>
      </w:r>
      <w:r>
        <w:rPr>
          <w:rFonts w:ascii="仿宋_GB2312" w:eastAsia="仿宋_GB2312" w:cs="仿宋_GB2312" w:hAnsi="仿宋" w:hint="eastAsia"/>
          <w:sz w:val="32"/>
          <w:szCs w:val="32"/>
          <w:lang w:eastAsia="zh-CN"/>
        </w:rPr>
        <w:t>，</w:t>
      </w:r>
      <w:r>
        <w:rPr>
          <w:rFonts w:ascii="仿宋_GB2312" w:eastAsia="仿宋_GB2312" w:cs="仿宋_GB2312" w:hAnsi="仿宋" w:hint="eastAsia"/>
          <w:sz w:val="32"/>
          <w:szCs w:val="32"/>
          <w:lang w:val="en-US" w:eastAsia="zh-CN"/>
        </w:rPr>
        <w:t>评价等级为</w:t>
      </w:r>
      <w:r>
        <w:rPr>
          <w:rFonts w:ascii="仿宋_GB2312" w:eastAsia="仿宋_GB2312" w:cs="仿宋_GB2312" w:hAnsi="仿宋" w:hint="eastAsia"/>
          <w:sz w:val="32"/>
          <w:szCs w:val="32"/>
        </w:rPr>
        <w:t>优秀。</w:t>
      </w:r>
    </w:p>
    <w:p>
      <w:pPr>
        <w:spacing w:line="560" w:lineRule="exact"/>
        <w:ind w:firstLineChars="200" w:firstLine="640"/>
        <w:rPr>
          <w:rFonts w:ascii="黑体" w:eastAsia="黑体" w:hAnsi="黑体"/>
          <w:sz w:val="32"/>
          <w:szCs w:val="32"/>
        </w:rPr>
      </w:pPr>
      <w:r>
        <w:rPr>
          <w:rFonts w:ascii="黑体" w:eastAsia="黑体" w:hAnsi="黑体" w:hint="eastAsia"/>
          <w:sz w:val="32"/>
          <w:szCs w:val="32"/>
        </w:rPr>
        <w:t>五、存在的问题及改进措施</w:t>
      </w:r>
    </w:p>
    <w:p>
      <w:pPr>
        <w:widowControl w:val="0"/>
        <w:wordWrap/>
        <w:adjustRightInd w:val="0"/>
        <w:snapToGrid w:val="0"/>
        <w:spacing w:line="560" w:lineRule="exact"/>
        <w:ind w:left="0" w:right="0" w:firstLineChars="200" w:firstLine="640"/>
        <w:textAlignment w:val="auto"/>
        <w:outlineLvl w:val="9"/>
        <w:rPr>
          <w:rFonts w:ascii="仿宋_GB2312" w:eastAsia="仿宋_GB2312" w:cs="仿宋_GB2312" w:hAnsi="仿宋" w:hint="eastAsia"/>
          <w:sz w:val="32"/>
          <w:szCs w:val="32"/>
        </w:rPr>
      </w:pPr>
      <w:r>
        <w:rPr>
          <w:rFonts w:ascii="仿宋_GB2312" w:eastAsia="仿宋_GB2312" w:cs="仿宋_GB2312" w:hAnsi="仿宋" w:hint="eastAsia"/>
          <w:sz w:val="32"/>
          <w:szCs w:val="32"/>
        </w:rPr>
        <w:t>下步将结合我办实际，制定出台详细的预算绩效管理工作制度，规范预算绩效指标体系建设、跟踪监控等工作流程，为预算绩效管理提供制度保障。</w:t>
      </w:r>
    </w:p>
    <w:p>
      <w:pPr>
        <w:adjustRightInd w:val="0"/>
        <w:snapToGrid w:val="0"/>
        <w:spacing w:line="560" w:lineRule="exact"/>
        <w:ind w:firstLineChars="200" w:firstLine="640"/>
        <w:rPr>
          <w:rFonts w:ascii="黑体" w:eastAsia="黑体" w:hAnsi="黑体"/>
          <w:sz w:val="32"/>
          <w:szCs w:val="32"/>
        </w:rPr>
      </w:pPr>
      <w:r>
        <w:rPr>
          <w:rFonts w:ascii="黑体" w:eastAsia="黑体" w:hAnsi="黑体" w:hint="eastAsia"/>
          <w:sz w:val="32"/>
          <w:szCs w:val="32"/>
        </w:rPr>
        <w:t>六、评价工作组人员名单及签字（姓名、工作单位、职务、职称）</w:t>
      </w:r>
    </w:p>
    <w:p>
      <w:pPr>
        <w:widowControl w:val="0"/>
        <w:wordWrap/>
        <w:adjustRightInd w:val="0"/>
        <w:snapToGrid w:val="0"/>
        <w:spacing w:line="560" w:lineRule="exact"/>
        <w:ind w:left="0" w:right="0" w:firstLineChars="200" w:firstLine="640"/>
        <w:textAlignment w:val="auto"/>
        <w:outlineLvl w:val="9"/>
        <w:rPr>
          <w:rFonts w:ascii="黑体" w:eastAsia="黑体" w:cs="黑体" w:hAnsi="黑体" w:hint="eastAsia"/>
          <w:sz w:val="32"/>
          <w:szCs w:val="32"/>
        </w:rPr>
      </w:pPr>
    </w:p>
    <w:tbl>
      <w:tblPr>
        <w:jc w:val="left"/>
        <w:tblInd w:w="0" w:type="dxa"/>
        <w:tblW w:w="90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678"/>
        <w:gridCol w:w="2019"/>
        <w:gridCol w:w="2699"/>
        <w:gridCol w:w="2651"/>
      </w:tblGrid>
      <w:tr>
        <w:trPr>
          <w:trHeight w:val="703"/>
        </w:trPr>
        <w:tc>
          <w:tcPr>
            <w:tcW w:w="1678" w:type="dxa"/>
          </w:tcPr>
          <w:p>
            <w:pPr>
              <w:widowControl w:val="0"/>
              <w:wordWrap/>
              <w:spacing w:line="560" w:lineRule="exact"/>
              <w:ind w:right="0"/>
              <w:jc w:val="center"/>
              <w:textAlignment w:val="auto"/>
              <w:outlineLvl w:val="9"/>
              <w:rPr>
                <w:rFonts w:ascii="黑体" w:eastAsia="黑体" w:cs="黑体" w:hAnsi="黑体" w:hint="eastAsia"/>
                <w:sz w:val="30"/>
                <w:szCs w:val="30"/>
                <w:vertAlign w:val="baseline"/>
                <w:lang w:val="en-US" w:eastAsia="zh-CN"/>
              </w:rPr>
            </w:pPr>
            <w:r>
              <w:rPr>
                <w:rFonts w:ascii="黑体" w:eastAsia="黑体" w:cs="黑体" w:hAnsi="黑体" w:hint="eastAsia"/>
                <w:sz w:val="30"/>
                <w:szCs w:val="30"/>
                <w:vertAlign w:val="baseline"/>
                <w:lang w:val="en-US" w:eastAsia="zh-CN"/>
              </w:rPr>
              <w:t>姓  名</w:t>
            </w:r>
          </w:p>
        </w:tc>
        <w:tc>
          <w:tcPr>
            <w:tcW w:w="2019" w:type="dxa"/>
          </w:tcPr>
          <w:p>
            <w:pPr>
              <w:widowControl w:val="0"/>
              <w:wordWrap/>
              <w:spacing w:line="560" w:lineRule="exact"/>
              <w:ind w:right="0"/>
              <w:jc w:val="center"/>
              <w:textAlignment w:val="auto"/>
              <w:outlineLvl w:val="9"/>
              <w:rPr>
                <w:rFonts w:ascii="黑体" w:eastAsia="黑体" w:cs="黑体" w:hAnsi="黑体" w:hint="eastAsia"/>
                <w:sz w:val="30"/>
                <w:szCs w:val="30"/>
                <w:vertAlign w:val="baseline"/>
                <w:lang w:val="en-US" w:eastAsia="zh-CN"/>
              </w:rPr>
            </w:pPr>
            <w:r>
              <w:rPr>
                <w:rFonts w:ascii="黑体" w:eastAsia="黑体" w:cs="黑体" w:hAnsi="黑体" w:hint="eastAsia"/>
                <w:sz w:val="30"/>
                <w:szCs w:val="30"/>
                <w:vertAlign w:val="baseline"/>
                <w:lang w:val="en-US" w:eastAsia="zh-CN"/>
              </w:rPr>
              <w:t>工作单位</w:t>
            </w:r>
          </w:p>
        </w:tc>
        <w:tc>
          <w:tcPr>
            <w:tcW w:w="2699" w:type="dxa"/>
          </w:tcPr>
          <w:p>
            <w:pPr>
              <w:widowControl w:val="0"/>
              <w:wordWrap/>
              <w:spacing w:line="560" w:lineRule="exact"/>
              <w:ind w:right="0"/>
              <w:jc w:val="center"/>
              <w:textAlignment w:val="auto"/>
              <w:outlineLvl w:val="9"/>
              <w:rPr>
                <w:rFonts w:ascii="黑体" w:eastAsia="黑体" w:cs="黑体" w:hAnsi="黑体" w:hint="eastAsia"/>
                <w:sz w:val="30"/>
                <w:szCs w:val="30"/>
                <w:vertAlign w:val="baseline"/>
                <w:lang w:val="en-US" w:eastAsia="zh-CN"/>
              </w:rPr>
            </w:pPr>
            <w:r>
              <w:rPr>
                <w:rFonts w:ascii="黑体" w:eastAsia="黑体" w:cs="黑体" w:hAnsi="黑体" w:hint="eastAsia"/>
                <w:sz w:val="30"/>
                <w:szCs w:val="30"/>
                <w:vertAlign w:val="baseline"/>
                <w:lang w:val="en-US" w:eastAsia="zh-CN"/>
              </w:rPr>
              <w:t>职  务</w:t>
            </w:r>
          </w:p>
        </w:tc>
        <w:tc>
          <w:tcPr>
            <w:tcW w:w="2651" w:type="dxa"/>
          </w:tcPr>
          <w:p>
            <w:pPr>
              <w:widowControl w:val="0"/>
              <w:wordWrap/>
              <w:spacing w:line="560" w:lineRule="exact"/>
              <w:ind w:right="0"/>
              <w:jc w:val="center"/>
              <w:textAlignment w:val="auto"/>
              <w:outlineLvl w:val="9"/>
              <w:rPr>
                <w:rFonts w:ascii="黑体" w:eastAsia="黑体" w:cs="黑体" w:hAnsi="黑体"/>
                <w:sz w:val="30"/>
                <w:szCs w:val="30"/>
                <w:vertAlign w:val="baseline"/>
                <w:lang w:val="en-US" w:eastAsia="zh-CN"/>
              </w:rPr>
            </w:pPr>
            <w:r>
              <w:rPr>
                <w:rFonts w:ascii="黑体" w:eastAsia="黑体" w:cs="黑体" w:hAnsi="黑体" w:hint="eastAsia"/>
                <w:sz w:val="30"/>
                <w:szCs w:val="30"/>
                <w:vertAlign w:val="baseline"/>
                <w:lang w:val="en-US" w:eastAsia="zh-CN"/>
              </w:rPr>
              <w:t>签字</w:t>
            </w:r>
          </w:p>
        </w:tc>
      </w:tr>
      <w:tr>
        <w:tc>
          <w:tcPr>
            <w:tcW w:w="1678" w:type="dxa"/>
            <w:tcBorders>
              <w:top w:val="single" w:sz="4" w:space="0" w:color="auto"/>
              <w:left w:val="single" w:sz="4" w:space="0" w:color="auto"/>
              <w:right w:val="single" w:sz="4" w:space="0" w:color="auto"/>
            </w:tcBorders>
          </w:tcPr>
          <w:p>
            <w:pPr>
              <w:widowControl w:val="0"/>
              <w:wordWrap/>
              <w:spacing w:line="560" w:lineRule="exact"/>
              <w:ind w:right="0"/>
              <w:jc w:val="center"/>
              <w:textAlignment w:val="auto"/>
              <w:outlineLvl w:val="9"/>
              <w:rPr>
                <w:rFonts w:ascii="仿宋_GB2312" w:eastAsia="仿宋_GB2312" w:cs="仿宋_GB2312" w:hAnsi="仿宋_GB2312" w:hint="eastAsia"/>
                <w:sz w:val="30"/>
                <w:szCs w:val="30"/>
                <w:vertAlign w:val="baseline"/>
                <w:lang w:val="en-US" w:eastAsia="zh-CN"/>
              </w:rPr>
            </w:pPr>
            <w:r>
              <w:rPr>
                <w:rFonts w:ascii="仿宋_GB2312" w:eastAsia="仿宋_GB2312" w:cs="仿宋_GB2312" w:hAnsi="仿宋_GB2312"/>
                <w:sz w:val="30"/>
                <w:szCs w:val="30"/>
                <w:vertAlign w:val="baseline"/>
                <w:lang w:val="en-US" w:eastAsia="zh-CN"/>
              </w:rPr>
              <w:t>赵晓坤</w:t>
            </w:r>
          </w:p>
        </w:tc>
        <w:tc>
          <w:tcPr>
            <w:tcW w:w="2019" w:type="dxa"/>
            <w:tcBorders>
              <w:top w:val="single" w:sz="4" w:space="0" w:color="auto"/>
              <w:left w:val="single" w:sz="4" w:space="0" w:color="auto"/>
              <w:right w:val="single" w:sz="4" w:space="0" w:color="auto"/>
            </w:tcBorders>
          </w:tcPr>
          <w:p>
            <w:pPr>
              <w:widowControl w:val="0"/>
              <w:wordWrap/>
              <w:spacing w:line="560" w:lineRule="exact"/>
              <w:ind w:right="0"/>
              <w:jc w:val="center"/>
              <w:textAlignment w:val="auto"/>
              <w:outlineLvl w:val="9"/>
              <w:rPr>
                <w:rFonts w:ascii="仿宋_GB2312" w:eastAsia="仿宋_GB2312" w:cs="仿宋_GB2312" w:hAnsi="仿宋_GB2312" w:hint="eastAsia"/>
                <w:sz w:val="30"/>
                <w:szCs w:val="30"/>
                <w:vertAlign w:val="baseline"/>
                <w:lang w:val="en-US" w:eastAsia="zh-CN"/>
              </w:rPr>
            </w:pPr>
            <w:r>
              <w:rPr>
                <w:rFonts w:ascii="仿宋_GB2312" w:eastAsia="仿宋_GB2312" w:cs="仿宋_GB2312" w:hAnsi="仿宋_GB2312" w:hint="eastAsia"/>
                <w:sz w:val="30"/>
                <w:szCs w:val="30"/>
                <w:vertAlign w:val="baseline"/>
                <w:lang w:val="en-US" w:eastAsia="zh-CN"/>
              </w:rPr>
              <w:t>矿区委编办</w:t>
            </w:r>
          </w:p>
        </w:tc>
        <w:tc>
          <w:tcPr>
            <w:tcW w:w="2699" w:type="dxa"/>
            <w:tcBorders>
              <w:top w:val="single" w:sz="4" w:space="0" w:color="auto"/>
              <w:left w:val="single" w:sz="4" w:space="0" w:color="auto"/>
              <w:right w:val="single" w:sz="4" w:space="0" w:color="auto"/>
            </w:tcBorders>
          </w:tcPr>
          <w:p>
            <w:pPr>
              <w:widowControl w:val="0"/>
              <w:wordWrap/>
              <w:spacing w:line="560" w:lineRule="exact"/>
              <w:ind w:right="0"/>
              <w:jc w:val="center"/>
              <w:textAlignment w:val="auto"/>
              <w:outlineLvl w:val="9"/>
              <w:rPr>
                <w:rFonts w:ascii="仿宋_GB2312" w:eastAsia="仿宋_GB2312" w:cs="仿宋_GB2312" w:hAnsi="仿宋_GB2312" w:hint="eastAsia"/>
                <w:sz w:val="30"/>
                <w:szCs w:val="30"/>
                <w:vertAlign w:val="baseline"/>
                <w:lang w:val="en-US" w:eastAsia="zh-CN"/>
              </w:rPr>
            </w:pPr>
            <w:r>
              <w:rPr>
                <w:rFonts w:ascii="仿宋_GB2312" w:eastAsia="仿宋_GB2312" w:cs="仿宋_GB2312" w:hAnsi="仿宋_GB2312" w:hint="eastAsia"/>
                <w:sz w:val="30"/>
                <w:szCs w:val="30"/>
                <w:vertAlign w:val="baseline"/>
                <w:lang w:val="en-US" w:eastAsia="zh-CN"/>
              </w:rPr>
              <w:t>副主任</w:t>
            </w:r>
          </w:p>
        </w:tc>
        <w:tc>
          <w:tcPr>
            <w:tcW w:w="2651" w:type="dxa"/>
            <w:tcBorders>
              <w:top w:val="single" w:sz="4" w:space="0" w:color="auto"/>
              <w:left w:val="single" w:sz="4" w:space="0" w:color="auto"/>
              <w:right w:val="single" w:sz="4" w:space="0" w:color="auto"/>
            </w:tcBorders>
          </w:tcPr>
          <w:p>
            <w:pPr>
              <w:widowControl w:val="0"/>
              <w:wordWrap/>
              <w:spacing w:line="560" w:lineRule="exact"/>
              <w:ind w:right="0"/>
              <w:jc w:val="center"/>
              <w:textAlignment w:val="auto"/>
              <w:outlineLvl w:val="9"/>
              <w:rPr>
                <w:rFonts w:ascii="仿宋_GB2312" w:eastAsia="仿宋_GB2312" w:cs="仿宋_GB2312" w:hAnsi="仿宋_GB2312" w:hint="eastAsia"/>
                <w:sz w:val="30"/>
                <w:szCs w:val="30"/>
                <w:vertAlign w:val="baseline"/>
                <w:lang w:val="en-US" w:eastAsia="zh-CN"/>
              </w:rPr>
            </w:pPr>
          </w:p>
        </w:tc>
      </w:tr>
      <w:tr>
        <w:tc>
          <w:tcPr>
            <w:tcW w:w="1678" w:type="dxa"/>
            <w:tcBorders>
              <w:top w:val="single" w:sz="4" w:space="0" w:color="auto"/>
              <w:left w:val="single" w:sz="4" w:space="0" w:color="auto"/>
              <w:right w:val="single" w:sz="4" w:space="0" w:color="auto"/>
            </w:tcBorders>
          </w:tcPr>
          <w:p>
            <w:pPr>
              <w:widowControl w:val="0"/>
              <w:wordWrap/>
              <w:spacing w:line="560" w:lineRule="exact"/>
              <w:ind w:right="0"/>
              <w:jc w:val="center"/>
              <w:textAlignment w:val="auto"/>
              <w:outlineLvl w:val="9"/>
              <w:rPr>
                <w:rFonts w:ascii="仿宋_GB2312" w:eastAsia="仿宋_GB2312" w:cs="仿宋_GB2312" w:hAnsi="仿宋_GB2312" w:hint="eastAsia"/>
                <w:sz w:val="30"/>
                <w:szCs w:val="30"/>
                <w:vertAlign w:val="baseline"/>
                <w:lang w:val="en-US" w:eastAsia="zh-CN"/>
              </w:rPr>
            </w:pPr>
            <w:r>
              <w:rPr>
                <w:rFonts w:ascii="仿宋_GB2312" w:eastAsia="仿宋_GB2312" w:cs="仿宋_GB2312" w:hAnsi="仿宋_GB2312"/>
                <w:sz w:val="30"/>
                <w:szCs w:val="30"/>
                <w:vertAlign w:val="baseline"/>
                <w:lang w:val="en-US" w:eastAsia="zh-CN"/>
              </w:rPr>
              <w:t>张  磊</w:t>
            </w:r>
          </w:p>
        </w:tc>
        <w:tc>
          <w:tcPr>
            <w:tcW w:w="2019" w:type="dxa"/>
            <w:tcBorders>
              <w:top w:val="single" w:sz="4" w:space="0" w:color="auto"/>
              <w:left w:val="single" w:sz="4" w:space="0" w:color="auto"/>
              <w:right w:val="single" w:sz="4" w:space="0" w:color="auto"/>
            </w:tcBorders>
          </w:tcPr>
          <w:p>
            <w:pPr>
              <w:widowControl w:val="0"/>
              <w:wordWrap/>
              <w:spacing w:line="560" w:lineRule="exact"/>
              <w:ind w:right="0"/>
              <w:jc w:val="center"/>
              <w:textAlignment w:val="auto"/>
              <w:outlineLvl w:val="9"/>
              <w:rPr>
                <w:rFonts w:ascii="仿宋_GB2312" w:eastAsia="仿宋_GB2312" w:cs="仿宋_GB2312" w:hAnsi="仿宋_GB2312" w:hint="eastAsia"/>
                <w:sz w:val="30"/>
                <w:szCs w:val="30"/>
                <w:vertAlign w:val="baseline"/>
              </w:rPr>
            </w:pPr>
            <w:r>
              <w:rPr>
                <w:rFonts w:ascii="仿宋_GB2312" w:eastAsia="仿宋_GB2312" w:cs="仿宋_GB2312" w:hAnsi="仿宋_GB2312" w:hint="eastAsia"/>
                <w:sz w:val="30"/>
                <w:szCs w:val="30"/>
                <w:vertAlign w:val="baseline"/>
                <w:lang w:val="en-US" w:eastAsia="zh-CN"/>
              </w:rPr>
              <w:t>矿区委编办</w:t>
            </w:r>
          </w:p>
        </w:tc>
        <w:tc>
          <w:tcPr>
            <w:tcW w:w="2699" w:type="dxa"/>
            <w:tcBorders>
              <w:top w:val="single" w:sz="4" w:space="0" w:color="auto"/>
              <w:left w:val="single" w:sz="4" w:space="0" w:color="auto"/>
              <w:right w:val="single" w:sz="4" w:space="0" w:color="auto"/>
            </w:tcBorders>
          </w:tcPr>
          <w:p>
            <w:pPr>
              <w:widowControl w:val="0"/>
              <w:wordWrap/>
              <w:spacing w:line="560" w:lineRule="exact"/>
              <w:ind w:right="0"/>
              <w:jc w:val="center"/>
              <w:textAlignment w:val="auto"/>
              <w:outlineLvl w:val="9"/>
              <w:rPr>
                <w:rFonts w:ascii="仿宋_GB2312" w:eastAsia="仿宋_GB2312" w:cs="仿宋_GB2312" w:hAnsi="仿宋_GB2312" w:hint="eastAsia"/>
                <w:sz w:val="30"/>
                <w:szCs w:val="30"/>
                <w:vertAlign w:val="baseline"/>
                <w:lang w:val="en-US" w:eastAsia="zh-CN"/>
              </w:rPr>
            </w:pPr>
            <w:r>
              <w:rPr>
                <w:rFonts w:ascii="仿宋_GB2312" w:eastAsia="仿宋_GB2312" w:cs="仿宋_GB2312" w:hAnsi="仿宋_GB2312"/>
                <w:sz w:val="30"/>
                <w:szCs w:val="30"/>
                <w:vertAlign w:val="baseline"/>
                <w:lang w:val="en-US" w:eastAsia="zh-CN"/>
              </w:rPr>
              <w:t>电子政务中心职员</w:t>
            </w:r>
          </w:p>
        </w:tc>
        <w:tc>
          <w:tcPr>
            <w:tcW w:w="2651" w:type="dxa"/>
            <w:tcBorders>
              <w:top w:val="single" w:sz="4" w:space="0" w:color="auto"/>
              <w:left w:val="single" w:sz="4" w:space="0" w:color="auto"/>
              <w:right w:val="single" w:sz="4" w:space="0" w:color="auto"/>
            </w:tcBorders>
          </w:tcPr>
          <w:p>
            <w:pPr>
              <w:widowControl w:val="0"/>
              <w:wordWrap/>
              <w:spacing w:line="560" w:lineRule="exact"/>
              <w:ind w:right="0"/>
              <w:jc w:val="center"/>
              <w:textAlignment w:val="auto"/>
              <w:outlineLvl w:val="9"/>
              <w:rPr>
                <w:rFonts w:ascii="仿宋_GB2312" w:eastAsia="仿宋_GB2312" w:cs="仿宋_GB2312" w:hAnsi="仿宋_GB2312" w:hint="eastAsia"/>
                <w:sz w:val="30"/>
                <w:szCs w:val="30"/>
                <w:vertAlign w:val="baseline"/>
                <w:lang w:val="en-US" w:eastAsia="zh-CN"/>
              </w:rPr>
            </w:pPr>
          </w:p>
        </w:tc>
      </w:tr>
      <w:tr>
        <w:tc>
          <w:tcPr>
            <w:tcW w:w="1678" w:type="dxa"/>
            <w:tcBorders>
              <w:top w:val="single" w:sz="4" w:space="0" w:color="auto"/>
              <w:left w:val="single" w:sz="4" w:space="0" w:color="auto"/>
              <w:right w:val="single" w:sz="4" w:space="0" w:color="auto"/>
            </w:tcBorders>
            <w:vAlign w:val="center"/>
          </w:tcPr>
          <w:p>
            <w:pPr>
              <w:widowControl w:val="0"/>
              <w:wordWrap/>
              <w:spacing w:line="560" w:lineRule="exact"/>
              <w:ind w:right="0"/>
              <w:jc w:val="center"/>
              <w:textAlignment w:val="auto"/>
              <w:outlineLvl w:val="9"/>
              <w:rPr>
                <w:rFonts w:ascii="仿宋_GB2312" w:eastAsia="仿宋_GB2312" w:cs="仿宋_GB2312" w:hAnsi="仿宋_GB2312" w:hint="eastAsia"/>
                <w:sz w:val="30"/>
                <w:szCs w:val="30"/>
                <w:vertAlign w:val="baseline"/>
                <w:lang w:val="en-US" w:eastAsia="zh-CN"/>
              </w:rPr>
            </w:pPr>
            <w:r>
              <w:rPr>
                <w:rFonts w:ascii="仿宋_GB2312" w:eastAsia="仿宋_GB2312" w:cs="仿宋_GB2312" w:hAnsi="仿宋_GB2312"/>
                <w:sz w:val="30"/>
                <w:szCs w:val="30"/>
                <w:vertAlign w:val="baseline"/>
                <w:lang w:val="en-US" w:eastAsia="zh-CN"/>
              </w:rPr>
              <w:t>冯晓龙</w:t>
            </w:r>
          </w:p>
        </w:tc>
        <w:tc>
          <w:tcPr>
            <w:tcW w:w="2019" w:type="dxa"/>
            <w:tcBorders>
              <w:top w:val="single" w:sz="4" w:space="0" w:color="auto"/>
              <w:left w:val="single" w:sz="4" w:space="0" w:color="auto"/>
              <w:right w:val="single" w:sz="4" w:space="0" w:color="auto"/>
            </w:tcBorders>
            <w:vAlign w:val="center"/>
          </w:tcPr>
          <w:p>
            <w:pPr>
              <w:widowControl w:val="0"/>
              <w:wordWrap/>
              <w:spacing w:line="560" w:lineRule="exact"/>
              <w:ind w:right="0"/>
              <w:jc w:val="center"/>
              <w:textAlignment w:val="auto"/>
              <w:outlineLvl w:val="9"/>
              <w:rPr>
                <w:rFonts w:ascii="仿宋_GB2312" w:eastAsia="仿宋_GB2312" w:cs="仿宋_GB2312" w:hAnsi="仿宋_GB2312" w:hint="eastAsia"/>
                <w:sz w:val="30"/>
                <w:szCs w:val="30"/>
                <w:vertAlign w:val="baseline"/>
              </w:rPr>
            </w:pPr>
            <w:r>
              <w:rPr>
                <w:rFonts w:ascii="仿宋_GB2312" w:eastAsia="仿宋_GB2312" w:cs="仿宋_GB2312" w:hAnsi="仿宋_GB2312" w:hint="eastAsia"/>
                <w:sz w:val="30"/>
                <w:szCs w:val="30"/>
                <w:vertAlign w:val="baseline"/>
                <w:lang w:val="en-US" w:eastAsia="zh-CN"/>
              </w:rPr>
              <w:t>矿区委编办</w:t>
            </w:r>
          </w:p>
        </w:tc>
        <w:tc>
          <w:tcPr>
            <w:tcW w:w="2699" w:type="dxa"/>
            <w:tcBorders>
              <w:top w:val="single" w:sz="4" w:space="0" w:color="auto"/>
              <w:left w:val="single" w:sz="4" w:space="0" w:color="auto"/>
              <w:right w:val="single" w:sz="4" w:space="0" w:color="auto"/>
            </w:tcBorders>
            <w:vAlign w:val="center"/>
          </w:tcPr>
          <w:p>
            <w:pPr>
              <w:widowControl w:val="0"/>
              <w:wordWrap/>
              <w:spacing w:line="560" w:lineRule="exact"/>
              <w:ind w:right="0"/>
              <w:jc w:val="center"/>
              <w:textAlignment w:val="auto"/>
              <w:outlineLvl w:val="9"/>
              <w:rPr>
                <w:rFonts w:ascii="仿宋_GB2312" w:eastAsia="仿宋_GB2312" w:cs="仿宋_GB2312" w:hAnsi="仿宋_GB2312" w:hint="eastAsia"/>
                <w:sz w:val="30"/>
                <w:szCs w:val="30"/>
                <w:vertAlign w:val="baseline"/>
                <w:lang w:val="en-US" w:eastAsia="zh-CN"/>
              </w:rPr>
            </w:pPr>
            <w:r>
              <w:rPr>
                <w:rFonts w:ascii="仿宋_GB2312" w:eastAsia="仿宋_GB2312" w:cs="仿宋_GB2312" w:hAnsi="仿宋_GB2312"/>
                <w:sz w:val="30"/>
                <w:szCs w:val="30"/>
                <w:vertAlign w:val="baseline"/>
                <w:lang w:val="en-US" w:eastAsia="zh-CN"/>
              </w:rPr>
              <w:t>电子政务中心职员</w:t>
            </w:r>
          </w:p>
        </w:tc>
        <w:tc>
          <w:tcPr>
            <w:tcW w:w="2651" w:type="dxa"/>
            <w:tcBorders>
              <w:top w:val="single" w:sz="4" w:space="0" w:color="auto"/>
              <w:left w:val="single" w:sz="4" w:space="0" w:color="auto"/>
              <w:right w:val="single" w:sz="4" w:space="0" w:color="auto"/>
            </w:tcBorders>
          </w:tcPr>
          <w:p>
            <w:pPr>
              <w:widowControl w:val="0"/>
              <w:wordWrap/>
              <w:spacing w:line="560" w:lineRule="exact"/>
              <w:ind w:right="0"/>
              <w:jc w:val="center"/>
              <w:textAlignment w:val="auto"/>
              <w:outlineLvl w:val="9"/>
              <w:rPr>
                <w:rFonts w:ascii="仿宋_GB2312" w:eastAsia="仿宋_GB2312" w:cs="仿宋_GB2312" w:hAnsi="仿宋_GB2312" w:hint="eastAsia"/>
                <w:sz w:val="30"/>
                <w:szCs w:val="30"/>
                <w:vertAlign w:val="baseline"/>
                <w:lang w:val="en-US" w:eastAsia="zh-CN"/>
              </w:rPr>
            </w:pPr>
          </w:p>
        </w:tc>
      </w:tr>
    </w:tbl>
    <w:p>
      <w:pPr>
        <w:widowControl w:val="0"/>
        <w:wordWrap/>
        <w:spacing w:line="560" w:lineRule="exact"/>
        <w:ind w:left="0" w:right="0"/>
        <w:textAlignment w:val="auto"/>
        <w:outlineLvl w:val="9"/>
        <w:rPr>
          <w:rFonts w:ascii="仿宋" w:eastAsia="仿宋" w:hAnsi="仿宋"/>
        </w:rPr>
      </w:pPr>
    </w:p>
    <w:p>
      <w:pPr>
        <w:spacing w:line="560" w:lineRule="exact"/>
        <w:rPr>
          <w:rFonts w:ascii="仿宋" w:eastAsia="仿宋" w:hAnsi="仿宋"/>
        </w:rPr>
      </w:pPr>
    </w:p>
    <w:p>
      <w:pPr>
        <w:spacing w:line="560" w:lineRule="exact"/>
        <w:rPr>
          <w:rFonts w:ascii="仿宋" w:eastAsia="仿宋" w:hAnsi="仿宋"/>
        </w:rPr>
      </w:pPr>
    </w:p>
    <w:sectPr>
      <w:footerReference w:type="default" r:id="rId2"/>
      <w:pgSz w:w="11906" w:h="16838"/>
      <w:pgMar w:top="1440" w:right="1474" w:bottom="1440" w:left="1587" w:header="851" w:footer="992" w:gutter="0"/>
      <w:pgNumType w:fmt="numberInDash"/>
      <w:docGrid w:type="lines" w:linePitch="312" w:charSpace="0"/>
    </w:sectPr>
  </w:body>
</w:document>
</file>

<file path=word/fontTable.xml><?xml version="1.0" encoding="utf-8"?>
<w:fonts xmlns:w="http://schemas.openxmlformats.org/wordprocessingml/2006/main" xmlns:r="http://schemas.openxmlformats.org/officeDocument/2006/relationships">
  <w:font w:name="黑体">
    <w:panose1 w:val="02010609060101010101"/>
    <w:charset w:val="86"/>
    <w:family w:val="auto"/>
    <w:pitch w:val="variable"/>
    <w:sig w:usb0="800002BF" w:usb1="38CF7CFA" w:usb2="00000016" w:usb3="00000000" w:csb0="00040001" w:csb1="00000000"/>
  </w:font>
  <w:font w:name="宋体">
    <w:panose1 w:val="02010600030101010101"/>
    <w:charset w:val="86"/>
    <w:family w:val="auto"/>
    <w:pitch w:val="variable"/>
    <w:sig w:usb0="00000203" w:usb1="288F0000" w:usb2="00000006" w:usb3="00000000" w:csb0="00040001" w:csb1="00000000"/>
  </w:font>
  <w:font w:name="方正小标宋简体">
    <w:panose1 w:val="03000509000000000000"/>
    <w:charset w:val="86"/>
    <w:family w:val="script"/>
    <w:pitch w:val="variable"/>
    <w:sig w:usb0="00000001" w:usb1="080E0000" w:usb2="00000000" w:usb3="00000000" w:csb0="00040000" w:csb1="00000000"/>
  </w:font>
  <w:font w:name="华文楷体">
    <w:altName w:val="Microsoft YaHei UI"/>
    <w:panose1 w:val="02010600040101010101"/>
    <w:charset w:val="86"/>
    <w:family w:val="auto"/>
    <w:pitch w:val="variable"/>
    <w:sig w:usb0="00000287" w:usb1="080F0000" w:usb2="00000000" w:usb3="00000000" w:csb0="0004009F" w:csb1="DFD70000"/>
  </w:font>
  <w:font w:name="仿宋">
    <w:panose1 w:val="02010609060101010101"/>
    <w:charset w:val="86"/>
    <w:family w:val="modern"/>
    <w:pitch w:val="variable"/>
    <w:sig w:usb0="800002BF" w:usb1="38CF7CFA" w:usb2="00000016" w:usb3="00000000" w:csb0="00040001" w:csb1="00000000"/>
  </w:font>
  <w:font w:name="仿宋_GB2312">
    <w:panose1 w:val="02010609030101010101"/>
    <w:charset w:val="86"/>
    <w:family w:val="auto"/>
    <w:pitch w:val="variable"/>
    <w:sig w:usb0="00000001" w:usb1="080E0000" w:usb2="00000000" w:usb3="00000000" w:csb0="00040000" w:csb1="00000000"/>
  </w:font>
  <w:font w:name="Calibri">
    <w:panose1 w:val="020F0502020204030204"/>
    <w:charset w:val="00"/>
    <w:family w:val="swiss"/>
    <w:pitch w:val="variable"/>
    <w:sig w:usb0="E4002EFF" w:usb1="C000247B" w:usb2="00000009" w:usb3="00000000" w:csb0="200001FF" w:csb1="00000000"/>
  </w:font>
  <w:font w:name="Helvetica">
    <w:panose1 w:val="00000000000000000000"/>
    <w:charset w:val="00"/>
    <w:family w:val="auto"/>
    <w:pitch w:val="variable"/>
    <w:sig w:usb0="00000000" w:usb1="00000000" w:usb2="00000000" w:usb3="00000000" w:csb0="00000000" w:csb1="00000000"/>
  </w:font>
  <w:font w:name="楷体">
    <w:panose1 w:val="02010609060101010101"/>
    <w:charset w:val="86"/>
    <w:family w:val="modern"/>
    <w:pitch w:val="variable"/>
    <w:sig w:usb0="800002BF" w:usb1="38CF7CFA" w:usb2="00000016" w:usb3="00000000" w:csb0="00040001" w:csb1="00000000"/>
  </w:font>
  <w:font w:name="楷体_GB2312">
    <w:panose1 w:val="02010609030101010101"/>
    <w:charset w:val="86"/>
    <w:family w:val="auto"/>
    <w:pitch w:val="variable"/>
    <w:sig w:usb0="00000001" w:usb1="080E0000" w:usb2="00000000" w:usb3="00000000" w:csb0="00040000" w:csb1="00000000"/>
  </w:font>
  <w:font w:name="Times New Roman">
    <w:panose1 w:val="02020603050405020304"/>
    <w:charset w:val="00"/>
    <w:family w:val="roman"/>
    <w:pitch w:val="variable"/>
    <w:sig w:usb0="20007A87" w:usb1="80000000" w:usb2="00000008" w:usb3="00000000" w:csb0="000001FF" w:csb1="00000000"/>
  </w:font>
  <w:font w:name="Arial">
    <w:panose1 w:val="020B0604020202020204"/>
    <w:charset w:val="01"/>
    <w:family w:val="swiss"/>
    <w:pitch w:val="variable"/>
    <w:sig w:usb0="E0002EFF" w:usb1="C000785B" w:usb2="00000009" w:usb3="00000000" w:csb0="400001FF" w:csb1="FFFF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5"/>
      <w:tabs>
        <w:tab w:val="center" w:pos="4153"/>
        <w:tab w:val="right" w:pos="8306"/>
      </w:tabs>
    </w:pPr>
    <w:r>
      <mc:AlternateContent>
        <mc:Choice Requires="wps">
          <w:drawing>
            <wp:anchor distT="0" distB="0" distL="91438" distR="91438" simplePos="0" relativeHeight="12" behindDoc="0" locked="0" layoutInCell="1" hidden="0" allowOverlap="1">
              <wp:simplePos x="0" y="0"/>
              <wp:positionH relativeFrom="margin">
                <wp:align>center</wp:align>
              </wp:positionH>
              <wp:positionV relativeFrom="paragraph">
                <wp:posOffset>0</wp:posOffset>
              </wp:positionV>
              <wp:extent cx="209492" cy="162819"/>
              <wp:effectExtent l="0" t="0" r="0" b="0"/>
              <wp:wrapNone/>
              <wp:docPr id="1" name="Quad Arrow 3073"/>
              <wp:cNvGraphicFramePr>
                <a:graphicFrameLocks noChangeAspect="0"/>
              </wp:cNvGraphicFramePr>
              <a:graphic>
                <a:graphicData uri="http://schemas.microsoft.com/office/word/2010/wordprocessingShape">
                  <wps:wsp>
                    <wps:cNvSpPr/>
                    <wps:spPr>
                      <a:xfrm rot="0">
                        <a:off x="0" y="0"/>
                        <a:ext cx="209492" cy="162819"/>
                      </a:xfrm>
                      <a:prstGeom prst="rect"/>
                      <a:noFill/>
                      <a:ln w="9525" cmpd="sng" cap="flat">
                        <a:noFill/>
                        <a:prstDash val="solid"/>
                        <a:miter/>
                      </a:ln>
                    </wps:spPr>
                    <wps:txbx id="1">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- 1 -</w:t>
                          </w:r>
                          <w:r>
                            <w:rPr>
                              <w:rFonts w:hint="eastAsia"/>
                              <w:sz w:val="18"/>
                            </w:rPr>
                            <w:fldChar w:fldCharType="end"/>
                          </w:r>
                        </w:p>
                      </w:txbxContent>
                    </wps:txbx>
                    <wps:bodyPr vert="horz" wrap="none" lIns="0" tIns="0" rIns="0" bIns="0" anchor="t" anchorCtr="0" upright="1">
                      <a:spAutoFit/>
                    </wps:bodyPr>
                  </wps:wsp>
                </a:graphicData>
              </a:graphic>
            </wp:anchor>
          </w:drawing>
        </mc:Choice>
        <mc:Fallback>
          <w:pict>
            <v:rect type="#_x0000_t1" id="Quad Arrow 3073" o:spid="_x0000_s2" filled="f" stroked="f" style="position:absolute;margin-left:0.0pt;margin-top:0.0pt;width:16.495434pt;height:12.820394pt;z-index:12;mso-position-horizontal:center;mso-position-horizontal-relative:margin;mso-position-vertical:absolute;mso-wrap-distance-left:7.199843pt;mso-wrap-distance-right:7.199843pt;mso-wrap-style:none;">
              <v:stroke/>
              <v:textbox id="848" inset="0mm,0mm,0mm,0mm" o:insetmode="custom" style="layout-flow:horizontal;v-text-anchor:top;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- 1 -</w:t>
                    </w:r>
                    <w:r>
                      <w:rPr>
                        <w:rFonts w:hint="eastAsia"/>
                        <w:sz w:val="18"/>
                      </w:rPr>
                      <w:fldChar w:fldCharType="end"/>
                    </w:r>
                  </w:p>
                </w:txbxContent>
              </v:textbox>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0516AA81"/>
    <w:multiLevelType w:val="singleLevel"/>
    <w:tmpl w:val="0516AA81"/>
    <w:lvl w:ilvl="0">
      <w:start w:val="2"/>
      <w:numFmt w:val="chineseCounting"/>
      <w:lvlRestart w:val="0"/>
      <w:suff w:val="nothing"/>
      <w:lvlText w:val="（%1）"/>
      <w:lvlJc w:val="left"/>
      <w:pPr>
        <w:ind w:left="642" w:hanging="0"/>
      </w:pPr>
      <w:rPr>
        <w:rFonts w:hint="eastAsia"/>
      </w:rPr>
    </w:lvl>
  </w:abstractNum>
  <w:abstractNum w:abstractNumId="1">
    <w:nsid w:val="5E68489B"/>
    <w:multiLevelType w:val="singleLevel"/>
    <w:tmpl w:val="5E68489B"/>
    <w:lvl w:ilvl="0">
      <w:start w:val="1"/>
      <w:numFmt w:val="chineseCounting"/>
      <w:lvlRestart w:val="0"/>
      <w:suff w:val="nothing"/>
      <w:lvlText w:val="（%1）"/>
      <w:lvlJc w:val="left"/>
      <w:pPr>
        <w:ind w:left="0" w:hanging="0"/>
      </w:pPr>
      <w:rPr>
        <w:rFonts w:ascii="楷体" w:hAnsi="楷体" w:eastAsia="楷体" w:hint="default"/>
      </w:rPr>
    </w:lvl>
  </w:abstractNum>
  <w:num w:numId="1">
    <w:abstractNumId w:val="0"/>
  </w:num>
  <w:num w:numId="2">
    <w:abstractNumId w:val="1"/>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doNotUseIndentAsNumberingTabStop/>
    <w:useAltKinsokuLineBreakRules/>
    <w:doNotSuppressIndentation/>
    <w:splitPgBreakAndParaMark/>
    <w:compatSetting w:name="compatibilityMode" w:uri="http://schemas.microsoft.com/office/word" w:val="11"/>
  </w:compat>
  <w:docVars>
    <w:docVar w:name="commondata" w:val="eyJoZGlkIjoiYzgxMzVhZTBlNDUyZWUxNDVhMjNkN2E1NjFlOTE5NDcifQ=="/>
  </w:docVars>
  <m:mathPr>
    <m:mathFont m:val="Cambria Math"/>
    <m:brkBin m:val="before"/>
    <m:brkBinSub m:val="--"/>
    <m:smallFrac/>
    <m:dispDef/>
    <m:lMargin m:val="0"/>
    <m:rMargin m:val="0"/>
    <m:defJc m:val="centerGroup"/>
    <m:wrapIndent m:val="1440"/>
    <m:intLim m:val="subSup"/>
    <m:naryLim m:val="undOvr"/>
  </m:mathPr>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Arial"/>
        <w:lang w:val="en-US" w:eastAsia="zh-CN" w:bidi="ar-SA"/>
      </w:rPr>
    </w:rPrDefault>
    <w:pPrDefault/>
  </w:docDefaults>
  <w:style w:type="paragraph" w:default="1" w:styleId="0">
    <w:name w:val="Normal"/>
    <w:qFormat/>
    <w:pPr>
      <w:widowControl w:val="0"/>
      <w:jc w:val="both"/>
    </w:pPr>
    <w:rPr>
      <w:rFonts w:ascii="Calibri" w:eastAsia="宋体" w:cs="黑体" w:hAnsi="Calibri"/>
      <w:kern w:val="2"/>
      <w:sz w:val="21"/>
      <w:szCs w:val="22"/>
      <w:lang w:val="en-US" w:eastAsia="zh-CN" w:bidi="ar-SA"/>
    </w:rPr>
  </w:style>
  <w:style w:type="paragraph" w:styleId="1">
    <w:name w:val="heading 1"/>
    <w:qFormat/>
    <w:basedOn w:val="0"/>
    <w:next w:val="0"/>
    <w:link w:val="1Char"/>
    <w:pPr>
      <w:keepNext/>
      <w:keepLines/>
      <w:widowControl w:val="0"/>
      <w:spacing w:before="340" w:after="330" w:line="578" w:lineRule="auto"/>
      <w:outlineLvl w:val="0"/>
    </w:pPr>
    <w:rPr>
      <w:b/>
      <w:bCs/>
      <w:kern w:val="44"/>
      <w:sz w:val="44"/>
      <w:szCs w:val="44"/>
    </w:rPr>
  </w:style>
  <w:style w:type="character" w:customStyle="1" w:styleId="1Char">
    <w:name w:val="heading 1 Char"/>
    <w:basedOn w:val="10"/>
    <w:link w:val="1"/>
    <w:rPr>
      <w:rFonts w:ascii="Calibri" w:eastAsia="宋体" w:cs="黑体" w:hAnsi="Calibri"/>
      <w:b/>
      <w:bCs/>
      <w:kern w:val="44"/>
      <w:sz w:val="44"/>
      <w:szCs w:val="44"/>
      <w:lang w:val="en-US" w:eastAsia="zh-CN" w:bidi="ar-SA"/>
    </w:rPr>
  </w:style>
  <w:style w:type="paragraph" w:styleId="2">
    <w:name w:val="heading 2"/>
    <w:qFormat/>
    <w:basedOn w:val="0"/>
    <w:next w:val="0"/>
    <w:link w:val="2Char"/>
    <w:pPr>
      <w:keepNext/>
      <w:keepLines/>
      <w:widowControl w:val="0"/>
      <w:spacing w:before="260" w:after="260" w:line="415" w:lineRule="auto"/>
      <w:outlineLvl w:val="1"/>
    </w:pPr>
    <w:rPr>
      <w:rFonts w:ascii="Times New Roman" w:eastAsia="黑体" w:hAnsi="Times New Roman"/>
      <w:b/>
      <w:bCs/>
      <w:sz w:val="32"/>
      <w:szCs w:val="32"/>
    </w:rPr>
  </w:style>
  <w:style w:type="character" w:customStyle="1" w:styleId="2Char">
    <w:name w:val="heading 2 Char"/>
    <w:basedOn w:val="10"/>
    <w:link w:val="2"/>
    <w:rPr>
      <w:rFonts w:ascii="Times New Roman" w:eastAsia="黑体" w:cs="黑体" w:hAnsi="Times New Roman"/>
      <w:b/>
      <w:bCs/>
      <w:kern w:val="2"/>
      <w:sz w:val="32"/>
      <w:szCs w:val="32"/>
      <w:lang w:val="en-US" w:eastAsia="zh-CN" w:bidi="ar-SA"/>
    </w:rPr>
  </w:style>
  <w:style w:type="paragraph" w:styleId="3">
    <w:name w:val="heading 3"/>
    <w:qFormat/>
    <w:basedOn w:val="0"/>
    <w:next w:val="0"/>
    <w:link w:val="3Char"/>
    <w:pPr>
      <w:keepNext/>
      <w:keepLines/>
      <w:widowControl w:val="0"/>
      <w:spacing w:before="260" w:after="260" w:line="415" w:lineRule="auto"/>
      <w:outlineLvl w:val="2"/>
    </w:pPr>
    <w:rPr>
      <w:b/>
      <w:bCs/>
      <w:sz w:val="32"/>
      <w:szCs w:val="32"/>
    </w:rPr>
  </w:style>
  <w:style w:type="character" w:customStyle="1" w:styleId="3Char">
    <w:name w:val="heading 3 Char"/>
    <w:basedOn w:val="10"/>
    <w:link w:val="3"/>
    <w:rPr>
      <w:rFonts w:ascii="Calibri" w:eastAsia="宋体" w:cs="黑体" w:hAnsi="Calibri"/>
      <w:b/>
      <w:bCs/>
      <w:kern w:val="2"/>
      <w:sz w:val="32"/>
      <w:szCs w:val="32"/>
      <w:lang w:val="en-US" w:eastAsia="zh-CN" w:bidi="ar-SA"/>
    </w:rPr>
  </w:style>
  <w:style w:type="character" w:default="1" w:styleId="10">
    <w:name w:val="Default Paragraph Font"/>
    <w:qFormat/>
  </w:style>
  <w:style w:type="paragraph" w:styleId="15">
    <w:name w:val="footer"/>
    <w:qFormat/>
    <w:basedOn w:val="0"/>
    <w:pPr>
      <w:tabs>
        <w:tab w:val="center" w:pos="4153"/>
        <w:tab w:val="right" w:pos="8306"/>
      </w:tabs>
      <w:snapToGrid w:val="0"/>
      <w:jc w:val="left"/>
    </w:pPr>
    <w:rPr>
      <w:sz w:val="18"/>
    </w:rPr>
  </w:style>
  <w:style w:type="paragraph" w:styleId="16">
    <w:name w:val="header"/>
    <w:qFormat/>
    <w:basedOn w:val="0"/>
    <w:pPr>
      <w:pBdr>
        <w:top w:val="none" w:sz="0" w:space="0" w:color="auto"/>
        <w:left w:val="none" w:sz="0" w:space="0" w:color="auto"/>
        <w:bottom w:val="none" w:sz="0" w:space="0" w:color="auto"/>
        <w:right w:val="none" w:sz="0" w:space="0" w:color="auto"/>
      </w:pBdr>
      <w:tabs>
        <w:tab w:val="center" w:pos="4153"/>
        <w:tab w:val="right" w:pos="8306"/>
      </w:tabs>
      <w:snapToGrid w:val="0"/>
    </w:pPr>
    <w:rPr>
      <w:rFonts w:ascii="Times New Roman" w:hAnsi="Times New Roman"/>
      <w:sz w:val="18"/>
    </w:rPr>
  </w:style>
  <w:style w:type="paragraph" w:styleId="17">
    <w:name w:val="Normal Indent"/>
    <w:qFormat/>
    <w:basedOn w:val="0"/>
    <w:next w:val="16"/>
    <w:pPr>
      <w:widowControl w:val="0"/>
      <w:ind w:firstLineChars="200" w:firstLine="200"/>
      <w:jc w:val="both"/>
    </w:pPr>
    <w:rPr>
      <w:rFonts w:ascii="Calibri" w:eastAsia="仿宋_GB2312" w:cs="黑体" w:hAnsi="Calibri"/>
      <w:kern w:val="2"/>
      <w:sz w:val="30"/>
      <w:szCs w:val="22"/>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customXml" Target="../customXml/item1.xml"/><Relationship Id="rId7" Type="http://schemas.openxmlformats.org/officeDocument/2006/relationships/theme" Target="theme/theme1.xml"/></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
        <a:ea typeface=""/>
        <a:cs typeface=""/>
      </a:majorFont>
      <a:minorFont>
        <a:latin typefac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1"/>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1"/>
        </a:gradFill>
      </a:fillStyleLst>
      <a:lnStyleLst>
        <a:ln w="6350" cmpd="sng" cap="flat">
          <a:solidFill>
            <a:schemeClr val="phClr"/>
          </a:solidFill>
          <a:prstDash val="solid"/>
          <a:miter/>
        </a:ln>
        <a:ln w="12700" cmpd="sng" cap="flat">
          <a:solidFill>
            <a:schemeClr val="phClr"/>
          </a:solidFill>
          <a:prstDash val="solid"/>
          <a:miter/>
        </a:ln>
        <a:ln w="19050" cmpd="sng" cap="flat">
          <a:solidFill>
            <a:schemeClr val="phClr"/>
          </a:solidFill>
          <a:prstDash val="solid"/>
          <a:miter/>
        </a:ln>
      </a:lnStyleLst>
      <a:effectStyleLst>
        <a:effectStyle>
          <a:effectLst/>
        </a:effectStyle>
        <a:effectStyle>
          <a:effectLst/>
        </a:effectStyle>
        <a:effectStyle>
          <a:effectLst>
            <a:outerShdw sx="100000" sy="100000" algn="b" rotWithShape="0" blurRad="57150" dist="19050" dir="540000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customProps>
</customData>
</file>

<file path=customXml/itemProps1.xml><?xml version="1.0" encoding="utf-8"?>
<ds:datastoreItem xmlns:ds="http://schemas.openxmlformats.org/officeDocument/2006/customXml" ds:itemID="{CEAE041D-757C-403F-8354-F8A51A7BCDDC}">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84</TotalTime>
  <Application>Yozo_Office9.0.4819.102ZH</Application>
  <Pages>6</Pages>
  <Words>0</Words>
  <Characters>1939</Characters>
  <Lines>0</Lines>
  <Paragraphs>56</Paragraphs>
  <CharactersWithSpaces>2586</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title>附件3：</dc:title>
  <dc:creator>欣欣大人</dc:creator>
  <cp:lastModifiedBy>Administrator</cp:lastModifiedBy>
  <cp:revision>3</cp:revision>
  <cp:lastPrinted>2026-09-18T07:36:42Z</cp:lastPrinted>
  <dcterms:created xsi:type="dcterms:W3CDTF">2020-02-04T03:46:00Z</dcterms:created>
  <dcterms:modified xsi:type="dcterms:W3CDTF">2026-09-18T07:37:12Z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2052-12.1.0.16388</vt:lpwstr>
  </property>
  <property fmtid="{D5CDD505-2E9C-101B-9397-08002B2CF9AE}" pid="3" name="ICV">
    <vt:lpwstr>96934721B1514D3FBAA28020338CE855_12</vt:lpwstr>
  </property>
</Properties>
</file>