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FA720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40113612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77431AD0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民政</w:t>
      </w:r>
      <w:r>
        <w:rPr>
          <w:rFonts w:hint="eastAsia" w:ascii="宋体" w:hAnsi="宋体" w:cs="宋体"/>
          <w:b/>
          <w:bCs/>
          <w:sz w:val="44"/>
          <w:szCs w:val="44"/>
        </w:rPr>
        <w:t>部门</w:t>
      </w:r>
    </w:p>
    <w:p w14:paraId="6CBEF512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ascii="宋体" w:hAnsi="宋体" w:cs="宋体"/>
          <w:b/>
          <w:bCs/>
          <w:sz w:val="44"/>
          <w:szCs w:val="44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2D15A472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3A5862DB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民政</w:t>
      </w:r>
      <w:r>
        <w:rPr>
          <w:rFonts w:hint="eastAsia" w:ascii="仿宋" w:hAnsi="仿宋" w:eastAsia="仿宋"/>
          <w:sz w:val="32"/>
          <w:szCs w:val="32"/>
        </w:rPr>
        <w:t>部门202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  <w:bookmarkStart w:id="1" w:name="_GoBack"/>
      <w:bookmarkEnd w:id="1"/>
    </w:p>
    <w:p w14:paraId="31DFA64F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422AFB5B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3E2A1F40">
      <w:pPr>
        <w:spacing w:line="500" w:lineRule="exact"/>
        <w:ind w:firstLine="643" w:firstLineChars="200"/>
        <w:jc w:val="left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部门</w:t>
      </w:r>
      <w:r>
        <w:rPr>
          <w:rFonts w:ascii="仿宋" w:hAnsi="仿宋" w:eastAsia="仿宋" w:cs="Times New Roman"/>
          <w:b/>
          <w:sz w:val="32"/>
          <w:szCs w:val="32"/>
        </w:rPr>
        <w:t>职责：</w:t>
      </w:r>
    </w:p>
    <w:p w14:paraId="4DE1B830">
      <w:pPr>
        <w:spacing w:line="500" w:lineRule="exact"/>
        <w:ind w:firstLine="560" w:firstLineChars="200"/>
        <w:jc w:val="left"/>
        <w:rPr>
          <w:rFonts w:eastAsia="方正仿宋_GBK"/>
          <w:sz w:val="28"/>
        </w:rPr>
      </w:pPr>
      <w:r>
        <w:rPr>
          <w:rFonts w:eastAsia="方正仿宋_GBK"/>
          <w:sz w:val="28"/>
        </w:rPr>
        <w:t>(一）社会救助管理</w:t>
      </w:r>
    </w:p>
    <w:p w14:paraId="75CE59D0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困难群众基本生活保障：实行动态管理，做到应保尽保、应退尽退。三无供养标准、集中供养能力逐步提高。缓解意外事件对特殊困难家庭造成的生活困难。准确核查认定低保家庭经济状况。孤儿基本生活条件保障到位，孤残儿童手术康复及时，儿童福利设施功能完善。流浪乞讨人员、流浪未成年人救助设施齐全、功能完善，对申请救助且符合救助条件的人员全部实施救助。对未成年人社会保护提供必要的保护场所、精神慰藉、心理辅导。</w:t>
      </w:r>
    </w:p>
    <w:p w14:paraId="2BF4D27E">
      <w:pPr>
        <w:spacing w:line="500" w:lineRule="exact"/>
        <w:ind w:firstLine="560" w:firstLineChars="200"/>
        <w:jc w:val="left"/>
        <w:rPr>
          <w:rFonts w:eastAsia="方正仿宋_GBK"/>
          <w:sz w:val="28"/>
        </w:rPr>
      </w:pPr>
      <w:r>
        <w:rPr>
          <w:rFonts w:eastAsia="方正仿宋_GBK"/>
          <w:sz w:val="28"/>
        </w:rPr>
        <w:t>(二）社会福利管理</w:t>
      </w:r>
    </w:p>
    <w:p w14:paraId="6B75358C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1、养老服务体系建设：逐步建成以居家为基础、社区为依托、机构为支撑，功能完善、规模适度、覆盖城乡的养老服务体系，实现我区老人老有所养，老有所依，老有所乐，老有所为的目标。</w:t>
      </w:r>
    </w:p>
    <w:p w14:paraId="5490DDF1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2、福利和慈善事业：切实保障福利企业残疾职工基本权益。</w:t>
      </w:r>
    </w:p>
    <w:p w14:paraId="7D029A84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3、殡葬服务：殡葬设施和设备现代、节能、节地、环保，能够满足群众需求，改善生态环境；惠民殡葬政策普及全区特殊困难群体；生态安葬形式逐步提高；群众办理丧事文明节俭；全区使用统一规范的火化证和骨灰安放证。</w:t>
      </w:r>
    </w:p>
    <w:p w14:paraId="5CC6BB50">
      <w:pPr>
        <w:spacing w:line="500" w:lineRule="exact"/>
        <w:ind w:firstLine="560" w:firstLineChars="200"/>
        <w:jc w:val="left"/>
        <w:rPr>
          <w:rFonts w:eastAsia="方正仿宋_GBK"/>
          <w:sz w:val="28"/>
        </w:rPr>
      </w:pPr>
      <w:r>
        <w:rPr>
          <w:rFonts w:eastAsia="方正仿宋_GBK"/>
          <w:sz w:val="28"/>
        </w:rPr>
        <w:t>(三）社会管理与服务</w:t>
      </w:r>
    </w:p>
    <w:p w14:paraId="072C3148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1、社会组织管理：推进全区社会组织健康发展，提高社会组织的社会公信力，增强社会组织服务社会的能力。</w:t>
      </w:r>
    </w:p>
    <w:p w14:paraId="643373F4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2、社会事务管理：优化空间布局，为城镇化建设助航；促进边界地区的平安和和谐发展；为社会提供方便快捷的地名公共服务。提高登记质量，规范婚姻登记、收养登记业务。</w:t>
      </w:r>
    </w:p>
    <w:p w14:paraId="19219FD5">
      <w:pPr>
        <w:spacing w:line="500" w:lineRule="exact"/>
        <w:ind w:firstLine="560" w:firstLineChars="200"/>
        <w:jc w:val="left"/>
        <w:rPr>
          <w:rFonts w:eastAsia="方正仿宋_GBK"/>
          <w:sz w:val="28"/>
        </w:rPr>
      </w:pPr>
      <w:r>
        <w:rPr>
          <w:rFonts w:eastAsia="方正仿宋_GBK"/>
          <w:sz w:val="28"/>
        </w:rPr>
        <w:t>(四）民政政务管理</w:t>
      </w:r>
    </w:p>
    <w:p w14:paraId="5405BAC2"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1、综合业务管理：建立和维护区民政系统政务公开平台，推进民政政府信息公开、政务公开；搞好群众来信来访工作，杜绝群体上访事件。</w:t>
      </w:r>
    </w:p>
    <w:p w14:paraId="5E0DE3FB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2、综合事务管理：民政干部队伍素质有所提高；民政行业管理服务的专业化、科学化水平进一步提升。做好现有网站、系统、设备的维护、升级，对新建信息化项目进行科学规划和高效实施</w:t>
      </w:r>
    </w:p>
    <w:p w14:paraId="0349C614">
      <w:pPr>
        <w:ind w:firstLine="643" w:firstLineChars="200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机构设置：</w:t>
      </w:r>
    </w:p>
    <w:p w14:paraId="695DA0D5">
      <w:pPr>
        <w:spacing w:before="0" w:after="0" w:line="240" w:lineRule="auto"/>
        <w:ind w:firstLine="640"/>
        <w:jc w:val="left"/>
        <w:outlineLvl w:val="9"/>
      </w:pPr>
    </w:p>
    <w:p w14:paraId="652CEABB"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2"/>
        </w:rPr>
        <w:t>部门机构设置情况</w:t>
      </w:r>
    </w:p>
    <w:tbl>
      <w:tblPr>
        <w:tblStyle w:val="10"/>
        <w:tblW w:w="1014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2535"/>
        <w:gridCol w:w="2535"/>
        <w:gridCol w:w="2535"/>
      </w:tblGrid>
      <w:tr w14:paraId="2078F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tblHeader/>
          <w:jc w:val="center"/>
        </w:trPr>
        <w:tc>
          <w:tcPr>
            <w:tcW w:w="2535" w:type="dxa"/>
            <w:vAlign w:val="center"/>
          </w:tcPr>
          <w:p w14:paraId="14C95502">
            <w:pPr>
              <w:pStyle w:val="15"/>
            </w:pPr>
            <w:r>
              <w:t>单位名称</w:t>
            </w:r>
          </w:p>
        </w:tc>
        <w:tc>
          <w:tcPr>
            <w:tcW w:w="2535" w:type="dxa"/>
            <w:vAlign w:val="center"/>
          </w:tcPr>
          <w:p w14:paraId="6CD85D00">
            <w:pPr>
              <w:pStyle w:val="15"/>
            </w:pPr>
            <w:r>
              <w:t>单位性质</w:t>
            </w:r>
          </w:p>
        </w:tc>
        <w:tc>
          <w:tcPr>
            <w:tcW w:w="2535" w:type="dxa"/>
            <w:vAlign w:val="center"/>
          </w:tcPr>
          <w:p w14:paraId="1C1E9737">
            <w:pPr>
              <w:pStyle w:val="15"/>
            </w:pPr>
            <w:r>
              <w:t>单位规格</w:t>
            </w:r>
          </w:p>
        </w:tc>
        <w:tc>
          <w:tcPr>
            <w:tcW w:w="2535" w:type="dxa"/>
            <w:vAlign w:val="center"/>
          </w:tcPr>
          <w:p w14:paraId="0B57A262">
            <w:pPr>
              <w:pStyle w:val="15"/>
            </w:pPr>
            <w:r>
              <w:t>经费保障形式</w:t>
            </w:r>
          </w:p>
        </w:tc>
      </w:tr>
      <w:tr w14:paraId="75F0CE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95A2FB7">
            <w:pPr>
              <w:pStyle w:val="16"/>
            </w:pPr>
            <w:r>
              <w:t>矿区民政局本级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B3529A8">
            <w:pPr>
              <w:pStyle w:val="17"/>
            </w:pPr>
            <w:r>
              <w:t>行政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6A9C0EE">
            <w:pPr>
              <w:pStyle w:val="17"/>
            </w:pPr>
            <w:r>
              <w:t>正科级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965BF4F">
            <w:pPr>
              <w:pStyle w:val="17"/>
            </w:pPr>
            <w:r>
              <w:t>财政拨款</w:t>
            </w:r>
          </w:p>
        </w:tc>
      </w:tr>
      <w:tr w14:paraId="32A761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656C29E">
            <w:pPr>
              <w:pStyle w:val="16"/>
            </w:pPr>
            <w:r>
              <w:t>矿区殡葬管理所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B150833">
            <w:pPr>
              <w:pStyle w:val="17"/>
            </w:pPr>
            <w:r>
              <w:t>事业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3A6BFE4">
            <w:pPr>
              <w:pStyle w:val="17"/>
            </w:pPr>
            <w:r>
              <w:t>股级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E206E4B">
            <w:pPr>
              <w:pStyle w:val="17"/>
            </w:pPr>
            <w:r>
              <w:t>财政性资金定额或定项补助</w:t>
            </w:r>
          </w:p>
        </w:tc>
      </w:tr>
    </w:tbl>
    <w:p w14:paraId="64A48116">
      <w:pPr>
        <w:numPr>
          <w:ilvl w:val="0"/>
          <w:numId w:val="1"/>
        </w:numPr>
        <w:adjustRightInd w:val="0"/>
        <w:snapToGrid w:val="0"/>
        <w:spacing w:line="560" w:lineRule="exact"/>
        <w:ind w:left="0"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38007F51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" w:hAnsi="仿宋" w:eastAsia="仿宋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b w:val="0"/>
          <w:bCs w:val="0"/>
          <w:kern w:val="2"/>
          <w:sz w:val="32"/>
          <w:szCs w:val="32"/>
          <w:lang w:val="en-US" w:eastAsia="zh-CN" w:bidi="ar-SA"/>
        </w:rPr>
        <w:t>2025年度部门收入支出年初预算数2059.09万元，2025年度部门收入支出决算数1980.61万元。</w:t>
      </w:r>
    </w:p>
    <w:p w14:paraId="7A23F5B8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1835107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spacing w:before="0" w:beforeAutospacing="0" w:after="0" w:afterAutospacing="0" w:line="560" w:lineRule="exact"/>
        <w:ind w:left="0" w:right="0" w:firstLine="596" w:firstLineChars="200"/>
        <w:textAlignment w:val="auto"/>
        <w:rPr>
          <w:rFonts w:hint="eastAsia" w:ascii="仿宋_GB2312" w:eastAsia="仿宋_GB2312" w:cs="仿宋_GB2312"/>
          <w:b w:val="0"/>
          <w:bCs w:val="0"/>
          <w:spacing w:val="-11"/>
          <w:sz w:val="32"/>
          <w:szCs w:val="32"/>
          <w:lang w:bidi="ar-SA"/>
        </w:rPr>
      </w:pP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（</w:t>
      </w:r>
      <w:r>
        <w:rPr>
          <w:rFonts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一</w:t>
      </w: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）</w:t>
      </w: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bidi="ar-SA"/>
        </w:rPr>
        <w:t>养老服务工作</w:t>
      </w:r>
    </w:p>
    <w:p w14:paraId="5FF11FBA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spacing w:line="560" w:lineRule="exact"/>
        <w:ind w:left="0" w:firstLine="596" w:firstLineChars="200"/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</w:pP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1、全面深入开展</w:t>
      </w:r>
      <w:r>
        <w:rPr>
          <w:rFonts w:hint="eastAsia"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养老</w:t>
      </w: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服务领域突出问题大排查大整治</w:t>
      </w:r>
      <w:r>
        <w:rPr>
          <w:rFonts w:hint="eastAsia" w:ascii="楷体_GB2312" w:eastAsia="楷体_GB2312" w:cs="楷体_GB2312"/>
          <w:spacing w:val="-11"/>
          <w:sz w:val="32"/>
          <w:szCs w:val="32"/>
          <w:shd w:val="clear" w:color="auto" w:fill="FFFFFF"/>
          <w:lang w:eastAsia="zh-CN" w:bidi="ar-SA"/>
        </w:rPr>
        <w:t>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</w:rPr>
        <w:t>一是深刻汲取承德隆化县养老院火灾事故教训，在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</w:rPr>
        <w:t>区委、区政府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支持下，通过建立区领导、部门、乡镇三级包联机制，对区内3家养老服务场所开展了为期2个多月的消防安全隐患大排查大整治集中攻坚行动。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对照省政府下发的紧急通知明确的7个方面，16个检查事项，共发现问题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隐患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80条，已全部整改到位。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二是按照上级养老服务领域突出问题专项整治部署，以</w:t>
      </w:r>
      <w:r>
        <w:rPr>
          <w:rFonts w:hint="eastAsia" w:ascii="仿宋_GB2312" w:eastAsia="仿宋_GB2312"/>
          <w:sz w:val="32"/>
        </w:rPr>
        <w:t>养老服务资金发放管理</w:t>
      </w:r>
      <w:r>
        <w:rPr>
          <w:rFonts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</w:rPr>
        <w:t>养老机构服务监管</w:t>
      </w:r>
      <w:r>
        <w:rPr>
          <w:rFonts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</w:rPr>
        <w:t>老年人权益保护方面及服务质量</w:t>
      </w:r>
      <w:r>
        <w:rPr>
          <w:rFonts w:ascii="仿宋_GB2312" w:eastAsia="仿宋_GB2312"/>
          <w:sz w:val="32"/>
        </w:rPr>
        <w:t>为重点，</w:t>
      </w:r>
      <w:r>
        <w:rPr>
          <w:rFonts w:hint="eastAsia" w:ascii="仿宋_GB2312" w:eastAsia="仿宋_GB2312"/>
          <w:sz w:val="32"/>
        </w:rPr>
        <w:t>开展自查。发现问题70个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已</w:t>
      </w:r>
      <w:r>
        <w:rPr>
          <w:rFonts w:ascii="仿宋_GB2312" w:eastAsia="仿宋_GB2312"/>
          <w:sz w:val="32"/>
        </w:rPr>
        <w:t>全部</w:t>
      </w:r>
      <w:r>
        <w:rPr>
          <w:rFonts w:hint="eastAsia" w:ascii="仿宋_GB2312" w:eastAsia="仿宋_GB2312"/>
          <w:sz w:val="32"/>
        </w:rPr>
        <w:t>整改</w:t>
      </w:r>
      <w:r>
        <w:rPr>
          <w:rFonts w:ascii="仿宋_GB2312" w:eastAsia="仿宋_GB2312"/>
          <w:sz w:val="32"/>
        </w:rPr>
        <w:t>到位。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从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2025年10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月份开始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，联合住建局、消防大队、卫健局、市场监督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，对区内养老机构开展了以建筑安全、消防安全、食品安全、服务质量为主要内容的，为期2个多月的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养老服务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领域突出问题专项整治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突击战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检查出问题26个，目前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已全部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完成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整改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。</w:t>
      </w:r>
    </w:p>
    <w:p w14:paraId="4491517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spacing w:line="560" w:lineRule="exact"/>
        <w:ind w:left="0" w:right="0" w:firstLine="596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</w:rPr>
        <w:t>2、三级养老服务体系建设进一步完善。</w:t>
      </w:r>
      <w:r>
        <w:rPr>
          <w:rFonts w:ascii="仿宋_GB2312" w:eastAsia="仿宋_GB2312"/>
          <w:sz w:val="32"/>
        </w:rPr>
        <w:t>一是联合矿市街道，通过积极向上问计，将皇冠苑社区争列为创建全国老年友好试点社区。二是通过引导社会资源合理布局，我区区域养老服务中心乡镇（街道）覆盖率达到80%以上，超额完成了省市下达的70%目标。三</w:t>
      </w:r>
      <w:r>
        <w:rPr>
          <w:rFonts w:hint="eastAsia" w:ascii="仿宋_GB2312" w:eastAsia="仿宋_GB2312"/>
          <w:sz w:val="32"/>
        </w:rPr>
        <w:t>是完成1个全市标准化乡镇区域养老服务中心建设项目。</w:t>
      </w:r>
      <w:r>
        <w:rPr>
          <w:rFonts w:ascii="仿宋_GB2312" w:eastAsia="仿宋_GB2312"/>
          <w:sz w:val="32"/>
        </w:rPr>
        <w:t>申报的贾庄合汇老年公寓标准化区域养老服务中心项目，</w:t>
      </w:r>
      <w:r>
        <w:rPr>
          <w:rFonts w:hint="eastAsia" w:ascii="仿宋_GB2312" w:eastAsia="仿宋_GB2312"/>
          <w:sz w:val="32"/>
        </w:rPr>
        <w:t>通过制定培育计划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完成功能</w:t>
      </w:r>
      <w:r>
        <w:rPr>
          <w:rFonts w:ascii="仿宋_GB2312" w:eastAsia="仿宋_GB2312"/>
          <w:sz w:val="32"/>
        </w:rPr>
        <w:t>区设置</w:t>
      </w:r>
      <w:r>
        <w:rPr>
          <w:rFonts w:hint="eastAsia" w:ascii="仿宋_GB2312" w:eastAsia="仿宋_GB2312"/>
          <w:sz w:val="32"/>
        </w:rPr>
        <w:t>和</w:t>
      </w:r>
      <w:r>
        <w:rPr>
          <w:rFonts w:ascii="仿宋_GB2312" w:eastAsia="仿宋_GB2312"/>
          <w:sz w:val="32"/>
        </w:rPr>
        <w:t>服务</w:t>
      </w:r>
      <w:r>
        <w:rPr>
          <w:rFonts w:hint="eastAsia" w:ascii="仿宋_GB2312" w:eastAsia="仿宋_GB2312"/>
          <w:sz w:val="32"/>
        </w:rPr>
        <w:t>功能拓展工作</w:t>
      </w:r>
      <w:r>
        <w:rPr>
          <w:rFonts w:ascii="仿宋_GB2312" w:eastAsia="仿宋_GB2312"/>
          <w:sz w:val="32"/>
        </w:rPr>
        <w:t>，顺利通过</w:t>
      </w:r>
      <w:r>
        <w:rPr>
          <w:rFonts w:hint="eastAsia" w:ascii="仿宋_GB2312" w:eastAsia="仿宋_GB2312"/>
          <w:sz w:val="32"/>
        </w:rPr>
        <w:t>市民政局评估验收。</w:t>
      </w:r>
      <w:r>
        <w:rPr>
          <w:rFonts w:ascii="仿宋_GB2312" w:eastAsia="仿宋_GB2312"/>
          <w:sz w:val="32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通过政策扶持、资源整合、创新模式等举措，</w:t>
      </w:r>
      <w:r>
        <w:rPr>
          <w:rFonts w:ascii="仿宋_GB2312" w:hAnsi="仿宋_GB2312" w:eastAsia="仿宋_GB2312" w:cs="仿宋_GB2312"/>
          <w:sz w:val="32"/>
          <w:szCs w:val="32"/>
        </w:rPr>
        <w:t>使</w:t>
      </w:r>
      <w:r>
        <w:rPr>
          <w:rFonts w:hint="eastAsia" w:ascii="仿宋_GB2312" w:hAnsi="仿宋_GB2312" w:eastAsia="仿宋_GB2312" w:cs="仿宋_GB2312"/>
          <w:sz w:val="32"/>
          <w:szCs w:val="32"/>
        </w:rPr>
        <w:t>覆盖城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的老年助餐服务网</w:t>
      </w:r>
      <w:r>
        <w:rPr>
          <w:rFonts w:ascii="仿宋_GB2312" w:hAnsi="仿宋_GB2312" w:eastAsia="仿宋_GB2312" w:cs="仿宋_GB2312"/>
          <w:sz w:val="32"/>
          <w:szCs w:val="32"/>
        </w:rPr>
        <w:t>进一步扩大</w:t>
      </w:r>
      <w:r>
        <w:rPr>
          <w:rFonts w:hint="eastAsia" w:ascii="仿宋_GB2312" w:hAnsi="仿宋_GB2312" w:eastAsia="仿宋_GB2312" w:cs="仿宋_GB2312"/>
          <w:sz w:val="32"/>
          <w:szCs w:val="32"/>
        </w:rPr>
        <w:t>。目前，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我区</w:t>
      </w:r>
      <w:r>
        <w:rPr>
          <w:rFonts w:hint="eastAsia" w:ascii="仿宋_GB2312" w:hAnsi="仿宋_GB2312" w:eastAsia="仿宋_GB2312" w:cs="仿宋_GB2312"/>
          <w:sz w:val="32"/>
          <w:szCs w:val="32"/>
        </w:rPr>
        <w:t>已建成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具备老年助餐功能的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>社区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食堂，</w:t>
      </w:r>
      <w:r>
        <w:rPr>
          <w:rFonts w:ascii="仿宋_GB2312" w:hAnsi="仿宋_GB2312" w:eastAsia="仿宋_GB2312" w:cs="仿宋_GB2312"/>
          <w:sz w:val="32"/>
          <w:szCs w:val="32"/>
        </w:rPr>
        <w:t>为社区行动不便的老年人就餐提供了便利。</w:t>
      </w:r>
    </w:p>
    <w:p w14:paraId="115541A6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spacing w:line="560" w:lineRule="exact"/>
        <w:ind w:left="0" w:firstLine="640" w:firstLineChars="200"/>
        <w:rPr>
          <w:rFonts w:ascii="楷体_GB2312" w:eastAsia="楷体_GB2312"/>
          <w:sz w:val="32"/>
        </w:rPr>
      </w:pPr>
      <w:r>
        <w:rPr>
          <w:rFonts w:ascii="楷体_GB2312" w:eastAsia="楷体_GB2312"/>
          <w:sz w:val="32"/>
        </w:rPr>
        <w:t>3、实施</w:t>
      </w:r>
      <w:r>
        <w:rPr>
          <w:rFonts w:hint="eastAsia" w:ascii="楷体_GB2312" w:eastAsia="楷体_GB2312"/>
          <w:sz w:val="32"/>
        </w:rPr>
        <w:t>养老服务人才队伍素质能力提升工程。</w:t>
      </w:r>
      <w:r>
        <w:rPr>
          <w:rFonts w:ascii="楷体_GB2312" w:eastAsia="楷体_GB2312"/>
          <w:sz w:val="32"/>
        </w:rPr>
        <w:t>通过</w:t>
      </w:r>
      <w:r>
        <w:rPr>
          <w:rFonts w:hint="eastAsia" w:ascii="仿宋_GB2312" w:eastAsia="仿宋_GB2312"/>
          <w:sz w:val="32"/>
        </w:rPr>
        <w:t>集中轮训、岗位练兵等多种方式</w:t>
      </w:r>
      <w:r>
        <w:rPr>
          <w:rFonts w:ascii="仿宋_GB2312" w:eastAsia="仿宋_GB2312"/>
          <w:sz w:val="32"/>
        </w:rPr>
        <w:t>，组织</w:t>
      </w:r>
      <w:r>
        <w:rPr>
          <w:rFonts w:hint="eastAsia" w:ascii="仿宋_GB2312" w:eastAsia="仿宋_GB2312"/>
          <w:sz w:val="32"/>
        </w:rPr>
        <w:t>矿区47家养老服务机构护理员开展理论学习和实训操作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人均培训达48小时。联合区人社局、消防、市监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对机构工作人员进行消防安全、食品安全、老年人权益保障等有关知识培训，并进行实操演练，人均培训达8小时。组织5名养老机构护理骨干能加市级培训，2名优秀护理员参加市级护理员竞赛。16名护理员参加市级初级评定。6名护理员参加区级初级评定，新护理员持证人员22名。超额完成新增护理员持证人员任务。截止目前养老机构持证率86%。</w:t>
      </w:r>
    </w:p>
    <w:p w14:paraId="345B83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</w:t>
      </w:r>
      <w:r>
        <w:rPr>
          <w:rFonts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二</w:t>
      </w: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）</w:t>
      </w: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bidi="ar-SA"/>
        </w:rPr>
        <w:t>社会救助工作</w:t>
      </w:r>
    </w:p>
    <w:p w14:paraId="6488A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0" w:firstLine="640" w:firstLineChars="200"/>
        <w:jc w:val="left"/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</w:pP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1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、做好</w:t>
      </w: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孤困儿童的关爱帮扶工作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。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一是支持安润区域养老服务中心，引进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“河北天下无孤”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项目，成立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志愿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服务组织，通过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一对一结对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帮扶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开设以立德树人为目标的诫子书院课堂、联系慈善组织物资捐赠，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陪孩子吃“暖心饭”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等活动，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给予孤困儿童心灵关怀、成长陪伴，让他们在关爱中健康成长。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bidi="ar-SA"/>
        </w:rPr>
        <w:t>二是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挂牌成立未成年人保护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中心机构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，做到活动有人员、有场地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。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特邀大爱育人心理讲师团老师授课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，免费为我区41个社区的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儿童督导员、儿童主任</w:t>
      </w:r>
      <w:r>
        <w:rPr>
          <w:rFonts w:ascii="仿宋_GB2312" w:eastAsia="仿宋_GB2312" w:cs="仿宋_GB2312"/>
          <w:sz w:val="32"/>
          <w:szCs w:val="32"/>
          <w:lang w:bidi="ar-SA"/>
        </w:rPr>
        <w:t>进行了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儿童福利政策、心理健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康监测等内容业务培训。</w:t>
      </w:r>
      <w:r>
        <w:rPr>
          <w:rFonts w:ascii="仿宋_GB2312" w:eastAsia="仿宋_GB2312" w:cs="仿宋_GB2312"/>
          <w:sz w:val="32"/>
          <w:szCs w:val="32"/>
          <w:lang w:bidi="ar-SA"/>
        </w:rPr>
        <w:t>四是将孤儿和事实无人抚养儿童的养育标准由1400元提高到1630元。五是发动各乡镇、街道，摸排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辖区内留守儿童15人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流动儿童1079人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，为下一步开展关爱行动奠定了基础。</w:t>
      </w:r>
    </w:p>
    <w:p w14:paraId="432B5940">
      <w:pPr>
        <w:keepNext w:val="0"/>
        <w:keepLines w:val="0"/>
        <w:pageBreakBefore w:val="0"/>
        <w:widowControl w:val="0"/>
        <w:kinsoku/>
        <w:wordWrap/>
        <w:overflowPunct/>
        <w:topLinePunct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2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、</w:t>
      </w:r>
      <w:r>
        <w:rPr>
          <w:rFonts w:hint="eastAsia" w:ascii="楷体_GB2312" w:eastAsia="楷体_GB2312" w:cs="楷体_GB2312"/>
          <w:color w:val="000000"/>
          <w:sz w:val="32"/>
          <w:szCs w:val="32"/>
          <w:lang w:eastAsia="zh-CN" w:bidi="ar-SA"/>
        </w:rPr>
        <w:t>开展“社会救助政策走基层活动”。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深入全区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41个社区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主动摸排救助对象情况，讲解最新的民政救助政策，打通民生保障政策最后一公里。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主动入户走访摸排150余次，了解困难群众的生活情况、身体状况。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切实做到应保尽保、应退尽退，杜绝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“错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保漏保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”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我区目前低保在保人数269人，低保边缘在保人数96人，特困人员21人。加大临时救助力度，为低保、特困等困难群众发放春节临时救助补贴2.94万元。</w:t>
      </w:r>
    </w:p>
    <w:p w14:paraId="2AB43BE1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（四）社会事务工作</w:t>
      </w:r>
    </w:p>
    <w:p w14:paraId="3526BB7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1、做好婚姻登记相关工作。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举办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“情定521，结缘艺术村”矿区第二届集体婚礼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活动，活动现场开展了移风易俗和婚姻法宣传活动。二是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完成3.4万余份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婚姻历史档案电子化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和全国联网工作，为我区居民跨省异地办理婚姻业务提供了便利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7DC01F23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2、做好流浪乞讨人员救助管理工作。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充分利用2个街面临时救助庇护点，打造半小时救助圈。开展了第13个全国救助管理机构“开放日”活动，及“寒冬送温暖”“夏季送清凉”专项救助行动。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今年以来，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共救助流浪乞讨人员3名，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已护送返乡。</w:t>
      </w:r>
    </w:p>
    <w:p w14:paraId="0B4D2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" w:leftChars="-9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3、加强</w:t>
      </w:r>
      <w:r>
        <w:rPr>
          <w:rFonts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非法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公墓的整治。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张贴闭园公告，公布举报电话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，联合乡镇巡查，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约谈警示公墓负责人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等措施，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严格落实2座公墓闭园管控措施。自集中整治以来，对两家公墓先后出动36人次，进行了18次检查，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未发现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增新建墓穴，未发现违规销售墓穴问题。二是制定公墓整改方案。目前整改方案已制定完成，方案明确了整改措施、整改时限及整改责任单位，待政府专题会研究通过后尽快组织实施。三是加快违规销售墓穴行为的处置进展。针对违规销售的墓穴，主动联合公安核实销售墓穴名单，截止目前已根据反馈名单联系到购墓人员9人，固定购买墓穴的凭据，待证据充分后尽快依规处置。</w:t>
      </w:r>
    </w:p>
    <w:p w14:paraId="55C6939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（五）社会治理工作</w:t>
      </w:r>
    </w:p>
    <w:p w14:paraId="6C9B0D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ascii="楷体_GB2312" w:eastAsia="楷体_GB2312" w:cs="楷体_GB231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楷体_GB2312" w:eastAsia="楷体_GB2312" w:cs="楷体_GB2312"/>
          <w:sz w:val="32"/>
          <w:szCs w:val="32"/>
          <w:highlight w:val="none"/>
          <w:lang w:val="en-US" w:eastAsia="zh-CN" w:bidi="ar-SA"/>
        </w:rPr>
        <w:t>、区划地名管理工作。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 w:bidi="ar-SA"/>
        </w:rPr>
        <w:t>先后对祥和新苑、井陉矿区实验小学、井陉矿区区直第二幼儿园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 w:bidi="ar-SA"/>
        </w:rPr>
        <w:t>河北受成新材料科技有限公司办理门牌号使用证，</w:t>
      </w:r>
      <w:r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  <w:t>完成了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 w:bidi="ar-SA"/>
        </w:rPr>
        <w:t>“特钢路”</w:t>
      </w:r>
      <w:r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  <w:t>的命名，为道路沿线企业生产经营提供了便利。</w:t>
      </w:r>
    </w:p>
    <w:p w14:paraId="3F934E0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textAlignment w:val="auto"/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2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、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eastAsia="zh-CN" w:bidi="ar-SA"/>
        </w:rPr>
        <w:t>做好慈善事业工作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一是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2025年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春节前，我局召集区慈善协会在北寨社区开展送春联活动，邀请区书法家协会各位老师在北寨社区现场写春联、送春联，共计送出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300余幅；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在重阳佳节来临之际，区民政局、区慈善协会在贾庄居家养老服务中心开展“重阳送福、慈善送暖”饺子宴活动，参加活动的有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60余人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。</w:t>
      </w:r>
      <w:r>
        <w:rPr>
          <w:rFonts w:hint="eastAsia" w:ascii="仿宋_GB2312" w:eastAsia="仿宋_GB2312" w:cs="仿宋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二是今年以来，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我局向上争取“小社九助”项目两个，在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贾庄镇、凤山镇利用我区清凉山、贾庄古镇及正丰左岸等旅游、特产资源，确定2个小社助农项目，建立慈善工作站，并乐馨社工合作帮助居民提高经济收入，并定期开展扶危济困、助残助孤等专项帮助及剪发、维修、体检等公益活动。</w:t>
      </w:r>
    </w:p>
    <w:p w14:paraId="304CE0B4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4AFFEA43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19F9557A">
      <w:pPr>
        <w:spacing w:line="56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</w:t>
      </w:r>
      <w:r>
        <w:rPr>
          <w:rFonts w:hint="eastAsia" w:ascii="仿宋_GB2312" w:hAnsi="仿宋" w:eastAsia="仿宋_GB2312" w:cs="仿宋_GB2312"/>
          <w:sz w:val="32"/>
          <w:szCs w:val="32"/>
          <w:lang w:val="en-US"/>
        </w:rPr>
        <w:t>组织成立自评工作领导小组，同时按照《井陉矿区财政局关于开展2026年绩效自评工作的通知》等文件精神开展绩效自评工作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 w14:paraId="2D32F591">
      <w:pPr>
        <w:numPr>
          <w:ilvl w:val="0"/>
          <w:numId w:val="2"/>
        </w:numPr>
        <w:spacing w:line="560" w:lineRule="exact"/>
        <w:rPr>
          <w:rFonts w:hint="eastAsia" w:ascii="仿宋_GB2312" w:hAnsi="楷体" w:eastAsia="仿宋_GB2312" w:cs="仿宋_GB2312"/>
          <w:bCs/>
          <w:sz w:val="32"/>
          <w:szCs w:val="32"/>
        </w:rPr>
      </w:pPr>
      <w:r>
        <w:rPr>
          <w:rFonts w:hint="eastAsia" w:ascii="仿宋_GB2312" w:hAnsi="楷体" w:eastAsia="仿宋_GB2312" w:cs="仿宋_GB2312"/>
          <w:bCs/>
          <w:sz w:val="32"/>
          <w:szCs w:val="32"/>
        </w:rPr>
        <w:t>自评的方法和过程</w:t>
      </w:r>
    </w:p>
    <w:p w14:paraId="1E019506">
      <w:pPr>
        <w:pStyle w:val="2"/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/>
        </w:rPr>
        <w:t>严格按照《井陉矿区区级部门项目自评管理办法》（矿财[2021]12号），成立绩效工作小组，分工明确，客观公正地对本部门</w:t>
      </w:r>
      <w:r>
        <w:rPr>
          <w:rFonts w:hint="eastAsia" w:ascii="仿宋_GB2312" w:hAnsi="仿宋" w:eastAsia="仿宋_GB2312" w:cs="仿宋_GB2312"/>
          <w:sz w:val="32"/>
          <w:szCs w:val="32"/>
        </w:rPr>
        <w:t>民政协理员补贴</w:t>
      </w:r>
      <w:r>
        <w:rPr>
          <w:rFonts w:hint="eastAsia" w:ascii="仿宋_GB2312" w:hAnsi="仿宋" w:eastAsia="仿宋_GB2312" w:cs="仿宋_GB2312"/>
          <w:sz w:val="32"/>
          <w:szCs w:val="32"/>
          <w:lang w:val="en-US"/>
        </w:rPr>
        <w:t>项目立项、实施和管理，资金管理和使用以及最终取得的绩效情况自我评价。</w:t>
      </w:r>
    </w:p>
    <w:p w14:paraId="35EC03EA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5E586E00"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201A4A24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  <w:t>突出政治引领，把牢正确方向</w:t>
      </w:r>
    </w:p>
    <w:p w14:paraId="2F507941">
      <w:pPr>
        <w:spacing w:line="600" w:lineRule="exact"/>
        <w:ind w:firstLine="640" w:firstLineChars="200"/>
        <w:rPr>
          <w:rFonts w:hint="eastAsia" w:ascii="楷体_GB2312" w:eastAsia="楷体_GB2312" w:cs="楷体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坚定不移把党的政治建设摆在首位，坚定捍卫“两个确立”、坚决做到“两个维护”，一是持续强化理论武装。严格执行第一议题制度，召开理论中心组学习12次、支部“三会一课”12次，坚持不懈用习近平新时代中国特色社会主义思想凝心铸魂。二是认真制定方案和计划，建立问题清单和集中整治台账，深挖班子</w:t>
      </w:r>
      <w:r>
        <w:rPr>
          <w:rFonts w:hint="eastAsia" w:ascii="仿宋_GB2312" w:eastAsia="仿宋_GB2312"/>
          <w:color w:val="000000"/>
          <w:sz w:val="32"/>
          <w:szCs w:val="32"/>
        </w:rPr>
        <w:t>问题10条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，个人问题</w:t>
      </w:r>
      <w:r>
        <w:rPr>
          <w:rFonts w:hint="eastAsia" w:ascii="仿宋_GB2312" w:eastAsia="仿宋_GB2312"/>
          <w:color w:val="000000"/>
          <w:sz w:val="32"/>
          <w:szCs w:val="32"/>
        </w:rPr>
        <w:t>30条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建立问题清单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整改台账，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狠抓整改，推动了</w:t>
      </w:r>
      <w:r>
        <w:rPr>
          <w:rFonts w:ascii="仿宋_GB2312" w:eastAsia="仿宋_GB2312" w:cs="仿宋_GB2312"/>
          <w:sz w:val="32"/>
          <w:szCs w:val="32"/>
          <w:lang w:eastAsia="zh-CN" w:bidi="ar-SA"/>
        </w:rPr>
        <w:t>中央八项规定精神学习教育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走深走实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三是</w:t>
      </w:r>
      <w:r>
        <w:rPr>
          <w:rFonts w:hint="eastAsia" w:ascii="仿宋_GB2312" w:eastAsia="仿宋_GB2312"/>
          <w:color w:val="000000"/>
          <w:sz w:val="32"/>
          <w:szCs w:val="32"/>
        </w:rPr>
        <w:t>深入贯彻落实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区委</w:t>
      </w:r>
      <w:r>
        <w:rPr>
          <w:rFonts w:hint="eastAsia" w:ascii="仿宋_GB2312" w:eastAsia="仿宋_GB2312"/>
          <w:color w:val="000000"/>
          <w:sz w:val="32"/>
          <w:szCs w:val="32"/>
        </w:rPr>
        <w:t>国家安全工作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有关</w:t>
      </w:r>
      <w:r>
        <w:rPr>
          <w:rFonts w:hint="eastAsia" w:ascii="仿宋_GB2312" w:eastAsia="仿宋_GB2312"/>
          <w:color w:val="000000"/>
          <w:sz w:val="32"/>
          <w:szCs w:val="32"/>
        </w:rPr>
        <w:t>部署，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参与了国家安全教育系列活动，</w:t>
      </w:r>
      <w:r>
        <w:rPr>
          <w:rFonts w:hint="eastAsia" w:ascii="仿宋_GB2312" w:eastAsia="仿宋_GB2312"/>
          <w:color w:val="000000"/>
          <w:sz w:val="32"/>
          <w:szCs w:val="32"/>
        </w:rPr>
        <w:t>完善工作制度，层层压实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了</w:t>
      </w:r>
      <w:r>
        <w:rPr>
          <w:rFonts w:hint="eastAsia" w:ascii="仿宋_GB2312" w:eastAsia="仿宋_GB2312"/>
          <w:color w:val="000000"/>
          <w:sz w:val="32"/>
          <w:szCs w:val="32"/>
        </w:rPr>
        <w:t>保密责任。四是全面落实意识形态工作制，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局党组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专题研究意识形态工作3次，开展集中和个人学习，组织干部职工通过朋友圈转发形式，积极主动完成区委的宣传任务，传播了正能量。</w:t>
      </w:r>
    </w:p>
    <w:p w14:paraId="54F863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  <w:t>二、围绕中心，积极服务全区高质量发展大局</w:t>
      </w:r>
    </w:p>
    <w:p w14:paraId="12737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一是省市考核争先创优。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针对承担的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 w:bidi="ar-SA"/>
        </w:rPr>
        <w:t>等级公办养老机构占比、社区日间照料服务站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运营率、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 w:bidi="ar-SA"/>
        </w:rPr>
        <w:t>低保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办理错保漏保率3个考核指标，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 w:bidi="ar-SA"/>
        </w:rPr>
        <w:t>扎实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做好基础性工作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积极向上问计，3个考核指标预计可得满分。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二是经过争取，皇冠苑社区被省老龄办列为全国示范性老年友好社区创建试点，康盛社区王换林被评为全国敬老爱老助老模范人物，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为我区2026年老年友好型社会建设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营造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了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氛围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。三是通过扎实的工作，我局承担的标准化乡镇区域养老服务中心培育，养老护理员持证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培训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，社会救助扩围增效三项民生工程中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圆满完成年度任务。四是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eastAsia="zh-CN" w:bidi="ar-SA"/>
        </w:rPr>
        <w:t>通过积极向市局争取，在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 w:bidi="ar-SA"/>
        </w:rPr>
        <w:t>贾庄镇、凤山镇启动了2个小社助农项目，在全市各县区争取小社九助项目乡镇街道占比名列前茅，搭建了公益慈善助力乡村振兴的平台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。</w:t>
      </w:r>
    </w:p>
    <w:p w14:paraId="02650C2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left"/>
        <w:textAlignment w:val="auto"/>
        <w:rPr>
          <w:rFonts w:hint="eastAsia" w:ascii="国标黑体" w:hAnsi="国标黑体" w:eastAsia="国标黑体" w:cs="国标黑体"/>
          <w:spacing w:val="-11"/>
          <w:sz w:val="32"/>
          <w:szCs w:val="32"/>
          <w:lang w:bidi="ar-SA"/>
        </w:rPr>
      </w:pPr>
      <w:r>
        <w:rPr>
          <w:rFonts w:hint="eastAsia" w:ascii="国标黑体" w:hAnsi="国标黑体" w:eastAsia="国标黑体" w:cs="国标黑体"/>
          <w:color w:val="auto"/>
          <w:spacing w:val="8"/>
          <w:sz w:val="32"/>
          <w:szCs w:val="32"/>
          <w:shd w:val="clear" w:color="auto" w:fill="FFFFFF"/>
          <w:lang w:val="en-US" w:eastAsia="zh-CN" w:bidi="ar-SA"/>
        </w:rPr>
        <w:t>三、积极应对人口老龄化，加快养老事业高质量发展步伐</w:t>
      </w:r>
    </w:p>
    <w:p w14:paraId="2D5291C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spacing w:line="600" w:lineRule="exact"/>
        <w:ind w:left="0"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一是精准高效发放各类老年人福利补贴630.4万元，开展服务5776单，群众对居家养老服务的满意率达95%以上。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二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bidi="ar-SA"/>
        </w:rPr>
        <w:t>是深刻汲取承德养老院火灾事故教训，在区委、区政府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支持下，先后组织开展了养老机构消防安全隐患大排查大整治集中攻坚行动、养老服务领域突出问题专项整治行动，养老服务领域突出问题专项整治突击战，共发现各类问题隐患176条，已全部整改到位。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eastAsia="仿宋_GB2312"/>
          <w:sz w:val="32"/>
        </w:rPr>
        <w:t>通过集中轮训、岗位练兵</w:t>
      </w:r>
      <w:r>
        <w:rPr>
          <w:rFonts w:hint="eastAsia" w:ascii="仿宋_GB2312" w:eastAsia="仿宋_GB2312"/>
          <w:sz w:val="32"/>
          <w:lang w:eastAsia="zh-CN"/>
        </w:rPr>
        <w:t>、参加全市技能竞赛</w:t>
      </w:r>
      <w:r>
        <w:rPr>
          <w:rFonts w:hint="eastAsia" w:ascii="仿宋_GB2312" w:eastAsia="仿宋_GB2312"/>
          <w:sz w:val="32"/>
        </w:rPr>
        <w:t>等多种方式，</w:t>
      </w:r>
      <w:r>
        <w:rPr>
          <w:rFonts w:hint="eastAsia" w:ascii="仿宋_GB2312" w:eastAsia="仿宋_GB2312"/>
          <w:sz w:val="32"/>
          <w:lang w:eastAsia="zh-CN"/>
        </w:rPr>
        <w:t>全区</w:t>
      </w:r>
      <w:r>
        <w:rPr>
          <w:rFonts w:hint="eastAsia" w:ascii="仿宋_GB2312" w:eastAsia="仿宋_GB2312"/>
          <w:sz w:val="32"/>
        </w:rPr>
        <w:t>养老服务机构护理员人均培训达48小时</w:t>
      </w:r>
      <w:r>
        <w:rPr>
          <w:rFonts w:hint="eastAsia" w:ascii="仿宋_GB2312" w:eastAsia="仿宋_GB2312"/>
          <w:sz w:val="32"/>
          <w:lang w:eastAsia="zh-CN"/>
        </w:rPr>
        <w:t>，新增</w:t>
      </w:r>
      <w:r>
        <w:rPr>
          <w:rFonts w:hint="eastAsia" w:ascii="仿宋_GB2312" w:eastAsia="仿宋_GB2312"/>
          <w:sz w:val="32"/>
        </w:rPr>
        <w:t>护理员持证人员22名，养老机构持证率</w:t>
      </w:r>
      <w:r>
        <w:rPr>
          <w:rFonts w:hint="eastAsia" w:ascii="仿宋_GB2312" w:eastAsia="仿宋_GB2312"/>
          <w:sz w:val="32"/>
          <w:lang w:eastAsia="zh-CN"/>
        </w:rPr>
        <w:t>达到</w:t>
      </w:r>
      <w:r>
        <w:rPr>
          <w:rFonts w:hint="eastAsia" w:ascii="仿宋_GB2312" w:eastAsia="仿宋_GB2312"/>
          <w:sz w:val="32"/>
        </w:rPr>
        <w:t>86%</w:t>
      </w:r>
      <w:r>
        <w:rPr>
          <w:rFonts w:hint="eastAsia" w:ascii="仿宋_GB2312" w:eastAsia="仿宋_GB2312"/>
          <w:sz w:val="32"/>
          <w:lang w:eastAsia="zh-CN"/>
        </w:rPr>
        <w:t>，</w:t>
      </w:r>
      <w:r>
        <w:rPr>
          <w:rFonts w:hint="eastAsia" w:ascii="仿宋_GB2312" w:eastAsia="仿宋_GB2312"/>
          <w:sz w:val="32"/>
        </w:rPr>
        <w:t>超额完成</w:t>
      </w:r>
      <w:r>
        <w:rPr>
          <w:rFonts w:hint="eastAsia" w:ascii="仿宋_GB2312" w:eastAsia="仿宋_GB2312"/>
          <w:sz w:val="32"/>
          <w:lang w:eastAsia="zh-CN"/>
        </w:rPr>
        <w:t>上级下达</w:t>
      </w:r>
      <w:r>
        <w:rPr>
          <w:rFonts w:hint="eastAsia" w:ascii="仿宋_GB2312" w:eastAsia="仿宋_GB2312"/>
          <w:sz w:val="32"/>
        </w:rPr>
        <w:t>任务。</w:t>
      </w:r>
      <w:r>
        <w:rPr>
          <w:rFonts w:hint="eastAsia" w:ascii="仿宋_GB2312" w:eastAsia="仿宋_GB2312"/>
          <w:sz w:val="32"/>
          <w:lang w:eastAsia="zh-CN"/>
        </w:rPr>
        <w:t>四</w:t>
      </w:r>
      <w:r>
        <w:rPr>
          <w:rFonts w:hint="eastAsia" w:ascii="仿宋_GB2312" w:eastAsia="仿宋_GB2312"/>
          <w:sz w:val="32"/>
        </w:rPr>
        <w:t>是成立了区养老服务指导中心，完成1个全市标准化乡镇区域养老服务中心建设项目，顺利通过市民政局评估验收。</w:t>
      </w:r>
      <w:r>
        <w:rPr>
          <w:rFonts w:hint="eastAsia" w:ascii="仿宋_GB2312" w:hAnsi="仿宋_GB2312" w:eastAsia="仿宋_GB2312"/>
          <w:sz w:val="32"/>
        </w:rPr>
        <w:t>通过政策引导、资源整合，新增3个</w:t>
      </w:r>
      <w:r>
        <w:rPr>
          <w:rFonts w:hint="eastAsia" w:ascii="仿宋_GB2312" w:hAnsi="仿宋_GB2312" w:eastAsia="仿宋_GB2312"/>
          <w:sz w:val="32"/>
          <w:lang w:eastAsia="zh-CN"/>
        </w:rPr>
        <w:t>具备老年助餐功能的社区</w:t>
      </w:r>
      <w:r>
        <w:rPr>
          <w:rFonts w:hint="eastAsia" w:ascii="仿宋_GB2312" w:hAnsi="仿宋_GB2312" w:eastAsia="仿宋_GB2312"/>
          <w:sz w:val="32"/>
        </w:rPr>
        <w:t>食堂，为社区行动不便的老年人就餐提供了便利</w:t>
      </w:r>
      <w:r>
        <w:rPr>
          <w:rFonts w:hint="eastAsia" w:ascii="仿宋_GB2312" w:hAnsi="仿宋_GB2312" w:eastAsia="仿宋_GB2312"/>
          <w:sz w:val="32"/>
          <w:lang w:eastAsia="zh-CN"/>
        </w:rPr>
        <w:t>，养老服务体系进一步完善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五是在慈善协会的助力下，组织区域养老服务中心、养老院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 w:bidi="ar-SA"/>
        </w:rPr>
        <w:t>开展了“重阳送福、慈善送暖”饺子宴、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“孝老爱老 乐享银龄”等主题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 w:bidi="ar-SA"/>
        </w:rPr>
        <w:t>活动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 w:bidi="ar-SA"/>
        </w:rPr>
        <w:t>，为全区老年人送上了浓浓的关怀与温暖。</w:t>
      </w:r>
    </w:p>
    <w:p w14:paraId="3B5DBC2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600" w:lineRule="exact"/>
        <w:ind w:left="0" w:right="0" w:firstLine="596" w:firstLineChars="200"/>
        <w:textAlignment w:val="auto"/>
        <w:outlineLvl w:val="9"/>
        <w:rPr>
          <w:rFonts w:hint="eastAsia" w:ascii="国标黑体" w:hAnsi="国标黑体" w:eastAsia="国标黑体" w:cs="国标黑体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国标黑体" w:hAnsi="国标黑体" w:eastAsia="国标黑体" w:cs="国标黑体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四、围绕兜牢民生底线，扎实开展社会救助工作</w:t>
      </w:r>
    </w:p>
    <w:p w14:paraId="499EF6A1">
      <w:pPr>
        <w:keepNext w:val="0"/>
        <w:keepLines w:val="0"/>
        <w:pageBreakBefore w:val="0"/>
        <w:widowControl w:val="0"/>
        <w:kinsoku/>
        <w:wordWrap/>
        <w:overflowPunct/>
        <w:topLinePunct w:val="0"/>
        <w:spacing w:beforeAutospacing="0" w:afterAutospacing="0" w:line="600" w:lineRule="exact"/>
        <w:ind w:left="0"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-SA"/>
        </w:rPr>
        <w:t>一是精准做好困难群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众审核认定工作，发放低保金209万余元，特困人员救助费38万余元。二是开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展“社会救助政策走基层活动”</w:t>
      </w:r>
      <w:r>
        <w:rPr>
          <w:rFonts w:hint="eastAsia" w:ascii="楷体_GB2312" w:eastAsia="楷体_GB2312" w:cs="楷体_GB2312"/>
          <w:color w:val="000000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组织乡镇街道深入各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社区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走访摸排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困难群众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家庭经济状况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，宣传讲解最新的社会救助政策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，加大临时救助力度，为低保、特困等困难群众发放春节临时救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  <w:t>助补贴2.94万元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切实做到应保尽保、应退尽退、精准救助。三是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做好孤困儿童关爱帮扶工作。将孤儿养育标准由1400元提高到1630元，发放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9名孤困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儿童基本生活费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16.9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万元。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  <w:t>积极对接井陉县医院，为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我区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  <w:t>孤儿进行体检，特邀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市级专家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  <w:t>免费为我区41个社区的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儿童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工作者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进行了业务培训。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支持安润区域养老服务中心，引进“天下无孤”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项目，成立志愿服务组织，通过一对一帮扶，开设诫子书院课堂、开展慈善捐赠，陪孩子吃“暖心饭”等活动，给予孤困儿童心灵关怀、成长陪伴，让他们在关爱中健康成长。</w:t>
      </w:r>
    </w:p>
    <w:p w14:paraId="75492C8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600" w:lineRule="exact"/>
        <w:ind w:left="0" w:right="0" w:firstLine="596" w:firstLineChars="200"/>
        <w:textAlignment w:val="auto"/>
        <w:outlineLvl w:val="9"/>
        <w:rPr>
          <w:rFonts w:hint="eastAsia" w:ascii="国标黑体" w:hAnsi="国标黑体" w:eastAsia="国标黑体" w:cs="国标黑体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国标黑体" w:hAnsi="国标黑体" w:eastAsia="国标黑体" w:cs="国标黑体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五、坚持贴心暖心服务，深入推进社会事务工作</w:t>
      </w:r>
    </w:p>
    <w:p w14:paraId="69F06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-19" w:leftChars="-9" w:firstLine="640" w:firstLineChars="200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hAnsi="国标楷体" w:eastAsia="仿宋_GB2312" w:cs="仿宋_GB2312"/>
          <w:color w:val="000000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联合区妇幼保健中心，采取了“5.20”、七夕、国庆节结婚登记工作延时服务，满足了人民群众个性化需求。全年办理结婚登记232对，离婚登记110件，补发登记70件，离婚申请186件，并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完成3.4万余份的婚姻历史档案电子化和全国联网工作，为我区居民跨省异地办理婚姻业务提供了便利。二是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举行</w:t>
      </w:r>
      <w:bookmarkStart w:id="0" w:name="OLE_LINK3"/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“情定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 xml:space="preserve">5.20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结缘艺术村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”矿区第二届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集体婚礼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，将传统婚俗仪式与现代文明巧妙融合，并融入婚姻法知识宣传，积极营造“抵制天价彩礼 共享幸福婚姻”的新风尚，活动在河北广播电视台冀时客户端进行了宣传报道。</w:t>
      </w:r>
      <w:r>
        <w:rPr>
          <w:rFonts w:hint="eastAsia" w:ascii="仿宋_GB2312" w:hAnsi="国标楷体" w:eastAsia="仿宋_GB2312" w:cs="仿宋_GB2312"/>
          <w:color w:val="000000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充分利用2个街面临时救助庇护点，开展“寒冬送温暖”、“夏季送清凉”专项救助行动，救助的流浪乞讨人员均已护送返乡。四</w:t>
      </w:r>
      <w:r>
        <w:rPr>
          <w:rFonts w:hint="eastAsia" w:ascii="仿宋_GB2312" w:hAnsi="国标楷体" w:eastAsia="仿宋_GB2312" w:cs="仿宋_GB2312"/>
          <w:color w:val="000000"/>
          <w:sz w:val="32"/>
          <w:szCs w:val="32"/>
          <w:lang w:val="en-US" w:eastAsia="zh-CN" w:bidi="ar-SA"/>
        </w:rPr>
        <w:t>是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提高困难残疾人生活补贴和重度残疾人护理补贴标准，2025年发放补贴76.4万元。五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是加强非法公墓的整治。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通过张贴闭园公告，公布举报电话，联合乡镇巡查（先后出动36人次，进行了18次检查），约谈警示公墓负的墓穴行为。针对历史造成的违法违规行为，主动联合有关部门核实情况，固定证据，依规处置。</w:t>
      </w:r>
    </w:p>
    <w:p w14:paraId="43552BAD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600" w:lineRule="exact"/>
        <w:ind w:left="0" w:right="0" w:firstLine="596" w:firstLineChars="200"/>
        <w:textAlignment w:val="auto"/>
        <w:outlineLvl w:val="9"/>
        <w:rPr>
          <w:rFonts w:hint="eastAsia" w:ascii="国标黑体" w:hAnsi="国标黑体" w:eastAsia="国标黑体" w:cs="国标黑体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国标黑体" w:hAnsi="国标黑体" w:eastAsia="国标黑体" w:cs="国标黑体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六、着眼服务基层，加强社会治理</w:t>
      </w:r>
    </w:p>
    <w:p w14:paraId="0F10EB8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一是区划地名管理方面，先后对祥和新苑、实验小学、区直第二幼儿园、河北受成新材料科技有限公司办理门牌号使用证，完成了“特钢路”的命名，为道路沿线企业生产经营提供了便利。二是加强公益慈善事业。2025年春节前，召集区慈善协会在北寨社区开展送春联活动，邀请区书法家协会各位老师在北寨社区现场写春联、送春联，共计送出300余幅。开展小社助农活动，利用我区清凉山、贾庄古镇及正丰左岸等旅游、特产资源，确定2个小社助农项目，建立慈善工作站，帮助居民提高经济收入，并定期开展扶危济困、助残助孤等公益活动。目前已支持2个小社助农慈善项目，筹措慈善基金6万元，募集捐赠物资1.7万多元，累计开展公益慈善活动18场，服务各类困难群众1400多人，在省市媒体宣传报道4次。三是加强对社会组织的监管工作。定期组织力量对31家社会组织开展检查指导，按照社会组织年度检查要求，完成年检工作,按照年检合格、基本合格、不合格、未加参年检几个档次，在矿区门户网上如期公示了年检结果。</w:t>
      </w:r>
    </w:p>
    <w:p w14:paraId="667559DF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6314D90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spacing w:before="0" w:beforeAutospacing="0" w:after="0" w:afterAutospacing="0" w:line="560" w:lineRule="exact"/>
        <w:ind w:left="0" w:right="0" w:firstLine="596" w:firstLineChars="200"/>
        <w:textAlignment w:val="auto"/>
        <w:rPr>
          <w:rFonts w:hint="eastAsia" w:ascii="仿宋_GB2312" w:eastAsia="仿宋_GB2312" w:cs="仿宋_GB2312"/>
          <w:b w:val="0"/>
          <w:bCs w:val="0"/>
          <w:spacing w:val="-11"/>
          <w:sz w:val="32"/>
          <w:szCs w:val="32"/>
          <w:lang w:bidi="ar-SA"/>
        </w:rPr>
      </w:pP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（</w:t>
      </w:r>
      <w:r>
        <w:rPr>
          <w:rFonts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一</w:t>
      </w: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eastAsia="zh-CN" w:bidi="ar-SA"/>
        </w:rPr>
        <w:t>）</w:t>
      </w:r>
      <w:r>
        <w:rPr>
          <w:rFonts w:hint="eastAsia" w:ascii="楷体_GB2312" w:eastAsia="楷体_GB2312" w:cs="楷体_GB2312"/>
          <w:b w:val="0"/>
          <w:bCs w:val="0"/>
          <w:spacing w:val="-11"/>
          <w:sz w:val="32"/>
          <w:szCs w:val="32"/>
          <w:shd w:val="clear" w:color="auto" w:fill="FFFFFF"/>
          <w:lang w:bidi="ar-SA"/>
        </w:rPr>
        <w:t>养老服务工作</w:t>
      </w:r>
    </w:p>
    <w:p w14:paraId="1110C50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spacing w:line="560" w:lineRule="exact"/>
        <w:ind w:left="0" w:firstLine="596" w:firstLineChars="200"/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</w:pP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1、全面深入开展</w:t>
      </w:r>
      <w:r>
        <w:rPr>
          <w:rFonts w:hint="eastAsia"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养老</w:t>
      </w: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  <w:lang w:bidi="ar-SA"/>
        </w:rPr>
        <w:t>服务领域突出问题大排查大整治</w:t>
      </w:r>
      <w:r>
        <w:rPr>
          <w:rFonts w:hint="eastAsia" w:ascii="楷体_GB2312" w:eastAsia="楷体_GB2312" w:cs="楷体_GB2312"/>
          <w:spacing w:val="-11"/>
          <w:sz w:val="32"/>
          <w:szCs w:val="32"/>
          <w:shd w:val="clear" w:color="auto" w:fill="FFFFFF"/>
          <w:lang w:eastAsia="zh-CN" w:bidi="ar-SA"/>
        </w:rPr>
        <w:t>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</w:rPr>
        <w:t>一是深刻汲取承德隆化县养老院火灾事故教训，在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</w:rPr>
        <w:t>区委、区政府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支持下，通过建立区领导、部门、乡镇三级包联机制，对区内3家养老服务场所开展了为期2个多月的消防安全隐患大排查大整治集中攻坚行动。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对照省政府下发的紧急通知明确的7个方面，16个检查事项，共发现问题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隐患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80条，已全部整改到位。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二是按照上级养老服务领域突出问题专项整治部署，以</w:t>
      </w:r>
      <w:r>
        <w:rPr>
          <w:rFonts w:hint="eastAsia" w:ascii="仿宋_GB2312" w:eastAsia="仿宋_GB2312"/>
          <w:sz w:val="32"/>
        </w:rPr>
        <w:t>养老服务资金发放管理</w:t>
      </w:r>
      <w:r>
        <w:rPr>
          <w:rFonts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</w:rPr>
        <w:t>养老机构服务监管</w:t>
      </w:r>
      <w:r>
        <w:rPr>
          <w:rFonts w:ascii="仿宋_GB2312" w:eastAsia="仿宋_GB2312"/>
          <w:sz w:val="32"/>
        </w:rPr>
        <w:t>、</w:t>
      </w:r>
      <w:r>
        <w:rPr>
          <w:rFonts w:hint="eastAsia" w:ascii="仿宋_GB2312" w:eastAsia="仿宋_GB2312"/>
          <w:sz w:val="32"/>
        </w:rPr>
        <w:t>老年人权益保护方面及服务质量</w:t>
      </w:r>
      <w:r>
        <w:rPr>
          <w:rFonts w:ascii="仿宋_GB2312" w:eastAsia="仿宋_GB2312"/>
          <w:sz w:val="32"/>
        </w:rPr>
        <w:t>为重点，</w:t>
      </w:r>
      <w:r>
        <w:rPr>
          <w:rFonts w:hint="eastAsia" w:ascii="仿宋_GB2312" w:eastAsia="仿宋_GB2312"/>
          <w:sz w:val="32"/>
        </w:rPr>
        <w:t>开展自查。发现问题70个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已</w:t>
      </w:r>
      <w:r>
        <w:rPr>
          <w:rFonts w:ascii="仿宋_GB2312" w:eastAsia="仿宋_GB2312"/>
          <w:sz w:val="32"/>
        </w:rPr>
        <w:t>全部</w:t>
      </w:r>
      <w:r>
        <w:rPr>
          <w:rFonts w:hint="eastAsia" w:ascii="仿宋_GB2312" w:eastAsia="仿宋_GB2312"/>
          <w:sz w:val="32"/>
        </w:rPr>
        <w:t>整改</w:t>
      </w:r>
      <w:r>
        <w:rPr>
          <w:rFonts w:ascii="仿宋_GB2312" w:eastAsia="仿宋_GB2312"/>
          <w:sz w:val="32"/>
        </w:rPr>
        <w:t>到位。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从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2025年10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月份开始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，联合住建局、消防大队、卫健局、市场监督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，对区内养老机构开展了以建筑安全、消防安全、食品安全、服务质量为主要内容的，为期2个多月的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养老服务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领域突出问题专项整治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突击战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，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检查出问题26个，目前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已全部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完成</w:t>
      </w:r>
      <w:r>
        <w:rPr>
          <w:rFonts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整改</w:t>
      </w:r>
      <w:r>
        <w:rPr>
          <w:rFonts w:hint="eastAsia" w:ascii="仿宋_GB2312" w:eastAsia="仿宋_GB2312" w:cs="仿宋_GB2312"/>
          <w:spacing w:val="-11"/>
          <w:sz w:val="32"/>
          <w:szCs w:val="32"/>
          <w:shd w:val="clear" w:color="auto" w:fill="FFFFFF"/>
          <w:lang w:eastAsia="zh-CN" w:bidi="ar-SA"/>
        </w:rPr>
        <w:t>。</w:t>
      </w:r>
    </w:p>
    <w:p w14:paraId="234F4B92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spacing w:line="560" w:lineRule="exact"/>
        <w:ind w:left="0" w:right="0" w:firstLine="596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ascii="楷体_GB2312" w:eastAsia="楷体_GB2312" w:cs="楷体_GB2312"/>
          <w:spacing w:val="-11"/>
          <w:sz w:val="32"/>
          <w:szCs w:val="32"/>
          <w:shd w:val="clear" w:color="auto" w:fill="FFFFFF"/>
        </w:rPr>
        <w:t>2、三级养老服务体系建设进一步完善。</w:t>
      </w:r>
      <w:r>
        <w:rPr>
          <w:rFonts w:ascii="仿宋_GB2312" w:eastAsia="仿宋_GB2312"/>
          <w:sz w:val="32"/>
        </w:rPr>
        <w:t>一是联合矿市街道，通过积极向上问计，将皇冠苑社区争列为创建全国老年友好试点社区。二是通过引导社会资源合理布局，我区区域养老服务中心乡镇（街道）覆盖率达到80%以上，超额完成了省市下达的70%目标。三</w:t>
      </w:r>
      <w:r>
        <w:rPr>
          <w:rFonts w:hint="eastAsia" w:ascii="仿宋_GB2312" w:eastAsia="仿宋_GB2312"/>
          <w:sz w:val="32"/>
        </w:rPr>
        <w:t>是完成1个全市标准化乡镇区域养老服务中心建设项目。</w:t>
      </w:r>
      <w:r>
        <w:rPr>
          <w:rFonts w:ascii="仿宋_GB2312" w:eastAsia="仿宋_GB2312"/>
          <w:sz w:val="32"/>
        </w:rPr>
        <w:t>申报的贾庄合汇老年公寓标准化区域养老服务中心项目，</w:t>
      </w:r>
      <w:r>
        <w:rPr>
          <w:rFonts w:hint="eastAsia" w:ascii="仿宋_GB2312" w:eastAsia="仿宋_GB2312"/>
          <w:sz w:val="32"/>
        </w:rPr>
        <w:t>通过制定培育计划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完成功能</w:t>
      </w:r>
      <w:r>
        <w:rPr>
          <w:rFonts w:ascii="仿宋_GB2312" w:eastAsia="仿宋_GB2312"/>
          <w:sz w:val="32"/>
        </w:rPr>
        <w:t>区设置</w:t>
      </w:r>
      <w:r>
        <w:rPr>
          <w:rFonts w:hint="eastAsia" w:ascii="仿宋_GB2312" w:eastAsia="仿宋_GB2312"/>
          <w:sz w:val="32"/>
        </w:rPr>
        <w:t>和</w:t>
      </w:r>
      <w:r>
        <w:rPr>
          <w:rFonts w:ascii="仿宋_GB2312" w:eastAsia="仿宋_GB2312"/>
          <w:sz w:val="32"/>
        </w:rPr>
        <w:t>服务</w:t>
      </w:r>
      <w:r>
        <w:rPr>
          <w:rFonts w:hint="eastAsia" w:ascii="仿宋_GB2312" w:eastAsia="仿宋_GB2312"/>
          <w:sz w:val="32"/>
        </w:rPr>
        <w:t>功能拓展工作</w:t>
      </w:r>
      <w:r>
        <w:rPr>
          <w:rFonts w:ascii="仿宋_GB2312" w:eastAsia="仿宋_GB2312"/>
          <w:sz w:val="32"/>
        </w:rPr>
        <w:t>，顺利通过</w:t>
      </w:r>
      <w:r>
        <w:rPr>
          <w:rFonts w:hint="eastAsia" w:ascii="仿宋_GB2312" w:eastAsia="仿宋_GB2312"/>
          <w:sz w:val="32"/>
        </w:rPr>
        <w:t>市民政局评估验收。</w:t>
      </w:r>
      <w:r>
        <w:rPr>
          <w:rFonts w:ascii="仿宋_GB2312" w:eastAsia="仿宋_GB2312"/>
          <w:sz w:val="32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通过政策扶持、资源整合、创新模式等举措，</w:t>
      </w:r>
      <w:r>
        <w:rPr>
          <w:rFonts w:ascii="仿宋_GB2312" w:hAnsi="仿宋_GB2312" w:eastAsia="仿宋_GB2312" w:cs="仿宋_GB2312"/>
          <w:sz w:val="32"/>
          <w:szCs w:val="32"/>
        </w:rPr>
        <w:t>使</w:t>
      </w:r>
      <w:r>
        <w:rPr>
          <w:rFonts w:hint="eastAsia" w:ascii="仿宋_GB2312" w:hAnsi="仿宋_GB2312" w:eastAsia="仿宋_GB2312" w:cs="仿宋_GB2312"/>
          <w:sz w:val="32"/>
          <w:szCs w:val="32"/>
        </w:rPr>
        <w:t>覆盖城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的老年助餐服务网</w:t>
      </w:r>
      <w:r>
        <w:rPr>
          <w:rFonts w:ascii="仿宋_GB2312" w:hAnsi="仿宋_GB2312" w:eastAsia="仿宋_GB2312" w:cs="仿宋_GB2312"/>
          <w:sz w:val="32"/>
          <w:szCs w:val="32"/>
        </w:rPr>
        <w:t>进一步扩大</w:t>
      </w:r>
      <w:r>
        <w:rPr>
          <w:rFonts w:hint="eastAsia" w:ascii="仿宋_GB2312" w:hAnsi="仿宋_GB2312" w:eastAsia="仿宋_GB2312" w:cs="仿宋_GB2312"/>
          <w:sz w:val="32"/>
          <w:szCs w:val="32"/>
        </w:rPr>
        <w:t>。目前，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我区</w:t>
      </w:r>
      <w:r>
        <w:rPr>
          <w:rFonts w:hint="eastAsia" w:ascii="仿宋_GB2312" w:hAnsi="仿宋_GB2312" w:eastAsia="仿宋_GB2312" w:cs="仿宋_GB2312"/>
          <w:sz w:val="32"/>
          <w:szCs w:val="32"/>
        </w:rPr>
        <w:t>已建成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具备老年助餐功能的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>社区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食堂，</w:t>
      </w:r>
      <w:r>
        <w:rPr>
          <w:rFonts w:ascii="仿宋_GB2312" w:hAnsi="仿宋_GB2312" w:eastAsia="仿宋_GB2312" w:cs="仿宋_GB2312"/>
          <w:sz w:val="32"/>
          <w:szCs w:val="32"/>
        </w:rPr>
        <w:t>为社区行动不便的老年人就餐提供了便利。</w:t>
      </w:r>
    </w:p>
    <w:p w14:paraId="53E9DCE0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spacing w:line="560" w:lineRule="exact"/>
        <w:ind w:left="0" w:firstLine="640" w:firstLineChars="200"/>
        <w:rPr>
          <w:rFonts w:ascii="楷体_GB2312" w:eastAsia="楷体_GB2312"/>
          <w:sz w:val="32"/>
        </w:rPr>
      </w:pPr>
      <w:r>
        <w:rPr>
          <w:rFonts w:ascii="楷体_GB2312" w:eastAsia="楷体_GB2312"/>
          <w:sz w:val="32"/>
        </w:rPr>
        <w:t>3、实施</w:t>
      </w:r>
      <w:r>
        <w:rPr>
          <w:rFonts w:hint="eastAsia" w:ascii="楷体_GB2312" w:eastAsia="楷体_GB2312"/>
          <w:sz w:val="32"/>
        </w:rPr>
        <w:t>养老服务人才队伍素质能力提升工程。</w:t>
      </w:r>
      <w:r>
        <w:rPr>
          <w:rFonts w:ascii="楷体_GB2312" w:eastAsia="楷体_GB2312"/>
          <w:sz w:val="32"/>
        </w:rPr>
        <w:t>通过</w:t>
      </w:r>
      <w:r>
        <w:rPr>
          <w:rFonts w:hint="eastAsia" w:ascii="仿宋_GB2312" w:eastAsia="仿宋_GB2312"/>
          <w:sz w:val="32"/>
        </w:rPr>
        <w:t>集中轮训、岗位练兵等多种方式</w:t>
      </w:r>
      <w:r>
        <w:rPr>
          <w:rFonts w:ascii="仿宋_GB2312" w:eastAsia="仿宋_GB2312"/>
          <w:sz w:val="32"/>
        </w:rPr>
        <w:t>，组织</w:t>
      </w:r>
      <w:r>
        <w:rPr>
          <w:rFonts w:hint="eastAsia" w:ascii="仿宋_GB2312" w:eastAsia="仿宋_GB2312"/>
          <w:sz w:val="32"/>
        </w:rPr>
        <w:t>矿区47家养老服务机构护理员开展理论学习和实训操作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人均培训达48小时。联合区人社局、消防、市监</w:t>
      </w:r>
      <w:r>
        <w:rPr>
          <w:rFonts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</w:rPr>
        <w:t>对机构工作人员进行消防安全、食品安全、老年人权益保障等有关知识培训，并进行实操演练，人均培训达8小时。组织5名养老机构护理骨干能加市级培训，2名优秀护理员参加市级护理员竞赛。16名护理员参加市级初级评定。6名护理员参加区级初级评定，新护理员持证人员22名。超额完成新增护理员持证人员任务。截止目前养老机构持证率86%。</w:t>
      </w:r>
    </w:p>
    <w:p w14:paraId="1A88F66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</w:t>
      </w:r>
      <w:r>
        <w:rPr>
          <w:rFonts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二</w:t>
      </w: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）</w:t>
      </w: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bidi="ar-SA"/>
        </w:rPr>
        <w:t>社会救助工作</w:t>
      </w:r>
    </w:p>
    <w:p w14:paraId="5B874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0" w:firstLine="640" w:firstLineChars="200"/>
        <w:jc w:val="left"/>
        <w:rPr>
          <w:rFonts w:hint="eastAsia" w:ascii="仿宋_GB2312" w:eastAsia="仿宋_GB2312" w:cs="仿宋_GB2312"/>
          <w:color w:val="000000"/>
          <w:sz w:val="32"/>
          <w:szCs w:val="32"/>
          <w:lang w:val="en-US" w:bidi="ar-SA"/>
        </w:rPr>
      </w:pP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1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、做好</w:t>
      </w: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孤困儿童的关爱帮扶工作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。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一是支持安润区域养老服务中心，引进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“河北天下无孤”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项目，成立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志愿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服务组织，通过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一对一结对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帮扶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开设以立德树人为目标的诫子书院课堂、联系慈善组织物资捐赠，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陪孩子吃“暖心饭”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等活动，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给予孤困儿童心灵关怀、成长陪伴，让他们在关爱中健康成长。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bidi="ar-SA"/>
        </w:rPr>
        <w:t>二是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挂牌成立未成年人保护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中心机构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，做到活动有人员、有场地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。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特邀大爱育人心理讲师团老师授课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，免费为我区41个社区的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儿童督导员、儿童主任</w:t>
      </w:r>
      <w:r>
        <w:rPr>
          <w:rFonts w:ascii="仿宋_GB2312" w:eastAsia="仿宋_GB2312" w:cs="仿宋_GB2312"/>
          <w:sz w:val="32"/>
          <w:szCs w:val="32"/>
          <w:lang w:bidi="ar-SA"/>
        </w:rPr>
        <w:t>进行了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儿童福利政策、心理健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康监测等内容业务培训。</w:t>
      </w:r>
      <w:r>
        <w:rPr>
          <w:rFonts w:ascii="仿宋_GB2312" w:eastAsia="仿宋_GB2312" w:cs="仿宋_GB2312"/>
          <w:sz w:val="32"/>
          <w:szCs w:val="32"/>
          <w:lang w:bidi="ar-SA"/>
        </w:rPr>
        <w:t>四是将孤儿和事实无人抚养儿童的养育标准由1400元提高到1630元。五是发动各乡镇、街道，摸排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辖区内留守儿童15人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流动儿童1079人</w:t>
      </w:r>
      <w:r>
        <w:rPr>
          <w:rFonts w:asci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，为下一步开展关爱行动奠定了基础。</w:t>
      </w:r>
    </w:p>
    <w:p w14:paraId="3574F129">
      <w:pPr>
        <w:keepNext w:val="0"/>
        <w:keepLines w:val="0"/>
        <w:pageBreakBefore w:val="0"/>
        <w:widowControl w:val="0"/>
        <w:kinsoku/>
        <w:wordWrap/>
        <w:overflowPunct/>
        <w:topLinePunct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ascii="楷体_GB2312" w:eastAsia="楷体_GB2312" w:cs="楷体_GB2312"/>
          <w:color w:val="000000"/>
          <w:sz w:val="32"/>
          <w:szCs w:val="32"/>
          <w:lang w:bidi="ar-SA"/>
        </w:rPr>
        <w:t>2</w:t>
      </w:r>
      <w:r>
        <w:rPr>
          <w:rFonts w:hint="eastAsia" w:ascii="楷体_GB2312" w:eastAsia="楷体_GB2312" w:cs="楷体_GB2312"/>
          <w:color w:val="000000"/>
          <w:sz w:val="32"/>
          <w:szCs w:val="32"/>
          <w:lang w:bidi="ar-SA"/>
        </w:rPr>
        <w:t>、</w:t>
      </w:r>
      <w:r>
        <w:rPr>
          <w:rFonts w:hint="eastAsia" w:ascii="楷体_GB2312" w:eastAsia="楷体_GB2312" w:cs="楷体_GB2312"/>
          <w:color w:val="000000"/>
          <w:sz w:val="32"/>
          <w:szCs w:val="32"/>
          <w:lang w:eastAsia="zh-CN" w:bidi="ar-SA"/>
        </w:rPr>
        <w:t>开展“社会救助政策走基层活动”。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深入全区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41个社区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主动摸排救助对象情况，讲解最新的民政救助政策，打通民生保障政策最后一公里。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主动入户走访摸排150余次，了解困难群众的生活情况、身体状况。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切实做到应保尽保、应退尽退，杜绝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“错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保漏保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”</w:t>
      </w:r>
      <w:r>
        <w:rPr>
          <w:rFonts w:ascii="仿宋_GB2312" w:eastAsia="仿宋_GB2312" w:cs="仿宋_GB231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我区目前低保在保人数269人，低保边缘在保人数96人，特困人员21人。加大临时救助力度，为低保、特困等困难群众发放春节临时救助补贴2.94万元。</w:t>
      </w:r>
    </w:p>
    <w:p w14:paraId="31316012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（四）社会事务工作</w:t>
      </w:r>
    </w:p>
    <w:p w14:paraId="783D412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1、做好婚姻登记相关工作。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举办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“情定521，结缘艺术村”矿区第二届集体婚礼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活动，活动现场开展了移风易俗和婚姻法宣传活动。二是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完成3.4万余份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婚姻历史档案电子化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和全国联网工作，为我区居民跨省异地办理婚姻业务提供了便利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403CA86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2、做好流浪乞讨人员救助管理工作。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充分利用2个街面临时救助庇护点，打造半小时救助圈。开展了第13个全国救助管理机构“开放日”活动，及“寒冬送温暖”“夏季送清凉”专项救助行动。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今年以来，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共救助流浪乞讨人员3名，</w:t>
      </w:r>
      <w:r>
        <w:rPr>
          <w:rFonts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已护送返乡。</w:t>
      </w:r>
    </w:p>
    <w:p w14:paraId="2329C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" w:leftChars="-9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3、加强</w:t>
      </w:r>
      <w:r>
        <w:rPr>
          <w:rFonts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非法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公墓的整治。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张贴闭园公告，公布举报电话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，联合乡镇巡查，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约谈警示公墓负责人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等措施，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严格落实2座公墓闭园管控措施。自集中整治以来，对两家公墓先后出动36人次，进行了18次检查，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未发现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增新建墓穴，未发现违规销售墓穴问题。二是制定公墓整改方案。目前整改方案已制定完成，方案明确了整改措施、整改时限及整改责任单位，待政府专题会研究通过后尽快组织实施。三是加快违规销售墓穴行为的处置进展。针对违规销售的墓穴，主动联合公安核实销售墓穴名单，截止目前已根据反馈名单联系到购墓人员9人，固定购买墓穴的凭据，待证据充分后尽快依规处置。</w:t>
      </w:r>
    </w:p>
    <w:p w14:paraId="19FB8CAF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60" w:lineRule="exact"/>
        <w:ind w:left="0" w:right="0" w:firstLine="596" w:firstLineChars="200"/>
        <w:textAlignment w:val="auto"/>
        <w:outlineLvl w:val="9"/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</w:pPr>
      <w:r>
        <w:rPr>
          <w:rFonts w:hint="eastAsia" w:ascii="楷体_GB2312" w:eastAsia="楷体_GB2312" w:cs="楷体_GB2312"/>
          <w:color w:val="auto"/>
          <w:spacing w:val="-11"/>
          <w:sz w:val="32"/>
          <w:szCs w:val="32"/>
          <w:lang w:eastAsia="zh-CN" w:bidi="ar-SA"/>
        </w:rPr>
        <w:t>（五）社会治理工作</w:t>
      </w:r>
    </w:p>
    <w:p w14:paraId="23EAE6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</w:pPr>
      <w:r>
        <w:rPr>
          <w:rFonts w:ascii="楷体_GB2312" w:eastAsia="楷体_GB2312" w:cs="楷体_GB231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楷体_GB2312" w:eastAsia="楷体_GB2312" w:cs="楷体_GB2312"/>
          <w:sz w:val="32"/>
          <w:szCs w:val="32"/>
          <w:highlight w:val="none"/>
          <w:lang w:val="en-US" w:eastAsia="zh-CN" w:bidi="ar-SA"/>
        </w:rPr>
        <w:t>、区划地名管理工作。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 w:bidi="ar-SA"/>
        </w:rPr>
        <w:t>先后对祥和新苑、井陉矿区实验小学、井陉矿区区直第二幼儿园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 w:bidi="ar-SA"/>
        </w:rPr>
        <w:t>河北受成新材料科技有限公司办理门牌号使用证，</w:t>
      </w:r>
      <w:r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  <w:t>完成了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 w:bidi="ar-SA"/>
        </w:rPr>
        <w:t>“特钢路”</w:t>
      </w:r>
      <w:r>
        <w:rPr>
          <w:rFonts w:ascii="仿宋_GB2312" w:eastAsia="仿宋_GB2312" w:cs="仿宋_GB2312"/>
          <w:sz w:val="32"/>
          <w:szCs w:val="32"/>
          <w:highlight w:val="none"/>
          <w:lang w:val="en-US" w:eastAsia="zh-CN" w:bidi="ar-SA"/>
        </w:rPr>
        <w:t>的命名，为道路沿线企业生产经营提供了便利。</w:t>
      </w:r>
    </w:p>
    <w:p w14:paraId="31C1C35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textAlignment w:val="auto"/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2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、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eastAsia="zh-CN" w:bidi="ar-SA"/>
        </w:rPr>
        <w:t>做好慈善事业工作</w:t>
      </w:r>
      <w:r>
        <w:rPr>
          <w:rFonts w:hint="eastAsia" w:ascii="楷体_GB2312" w:eastAsia="楷体_GB2312" w:cs="楷体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一是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2025年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春节前，我局召集区慈善协会在北寨社区开展送春联活动，邀请区书法家协会各位老师在北寨社区现场写春联、送春联，共计送出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300余幅；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在重阳佳节来临之际，区民政局、区慈善协会在贾庄居家养老服务中心开展“重阳送福、慈善送暖”饺子宴活动，参加活动的有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60余人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。</w:t>
      </w:r>
      <w:r>
        <w:rPr>
          <w:rFonts w:hint="eastAsia" w:ascii="仿宋_GB2312" w:eastAsia="仿宋_GB2312" w:cs="仿宋_GB2312"/>
          <w:b w:val="0"/>
          <w:bCs w:val="0"/>
          <w:color w:val="auto"/>
          <w:spacing w:val="-11"/>
          <w:sz w:val="32"/>
          <w:szCs w:val="32"/>
          <w:lang w:val="en-US" w:eastAsia="zh-CN" w:bidi="ar-SA"/>
        </w:rPr>
        <w:t>二是今年以来，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 w:bidi="ar-SA"/>
        </w:rPr>
        <w:t>我局向上争取“小社九助”项目两个，在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 w:bidi="ar-SA"/>
        </w:rPr>
        <w:t>贾庄镇、凤山镇利用我区清凉山、贾庄古镇及正丰左岸等旅游、特产资源，确定2个小社助农项目，建立慈善工作站，并乐馨社工合作帮助居民提高经济收入，并定期开展扶危济困、助残助孤等专项帮助及剪发、维修、体检等公益活动。</w:t>
      </w:r>
    </w:p>
    <w:p w14:paraId="092AC87D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5667CF3E">
      <w:pPr>
        <w:spacing w:line="56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该部门项目立项依据充分，绩效目标合理且清晰明确；项目管理机制健全、措施保障有力，全面、按时完成各项绩效指标，有效促进部门履职绩效目标的实现；相关政策落实到位；项目资金及时、全额拨付到位；资金使用合规，会计核算规范，财务控制有效；项目完成及时；项目质量及节支增效措施明显，符合年度预算目标，项目社会效益显著，服务对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满意度较高，有效推进了部门绩效目标的实施。项目绩效自评得分90份，等级为优秀。</w:t>
      </w:r>
    </w:p>
    <w:p w14:paraId="34230B35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13B132C3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  <w:r>
        <w:rPr>
          <w:rFonts w:hint="eastAsia" w:ascii="楷体" w:hAnsi="楷体" w:eastAsia="楷体"/>
          <w:bCs/>
          <w:sz w:val="32"/>
          <w:szCs w:val="32"/>
          <w:lang w:val="en-US" w:eastAsia="zh-CN"/>
        </w:rPr>
        <w:t xml:space="preserve"> 无</w:t>
      </w:r>
    </w:p>
    <w:p w14:paraId="6E844642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bCs/>
          <w:sz w:val="32"/>
          <w:szCs w:val="32"/>
        </w:rPr>
        <w:t>（二）针对问题提出具体的改进措施或建议</w:t>
      </w:r>
      <w:r>
        <w:rPr>
          <w:rFonts w:hint="eastAsia" w:ascii="楷体" w:hAnsi="楷体" w:eastAsia="楷体"/>
          <w:bCs/>
          <w:sz w:val="32"/>
          <w:szCs w:val="32"/>
          <w:lang w:val="en-US" w:eastAsia="zh-CN"/>
        </w:rPr>
        <w:t xml:space="preserve"> 无</w:t>
      </w:r>
    </w:p>
    <w:p w14:paraId="35F7D746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p w14:paraId="09FF9F3A"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script"/>
    <w:pitch w:val="default"/>
    <w:sig w:usb0="00000000" w:usb1="00000000" w:usb2="00000000" w:usb3="00000000" w:csb0="00060007" w:csb1="00000000"/>
  </w:font>
  <w:font w:name="国标楷体">
    <w:altName w:val="楷体_GB2312"/>
    <w:panose1 w:val="02000500000000000000"/>
    <w:charset w:val="86"/>
    <w:family w:val="script"/>
    <w:pitch w:val="default"/>
    <w:sig w:usb0="00000000" w:usb1="00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30DB3">
    <w:pPr>
      <w:pStyle w:val="8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31" cy="16278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19EB1E2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WpSJnRAAAAAwEAAA8AAAAAAAAAAQAgAAAAIgAAAGRycy9kb3ducmV2LnhtbFBLAQIU&#10;ABQAAAAIAIdO4kCPktzA+gEAAPgDAAAOAAAAAAAAAAEAIAAAACABAABkcnMvZTJvRG9jLnhtbFBL&#10;BQYAAAAABgAGAFkBAACMBQAAAAA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19EB1E2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66B52F"/>
    <w:multiLevelType w:val="singleLevel"/>
    <w:tmpl w:val="A966B5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2">
    <w:nsid w:val="2A8DB908"/>
    <w:multiLevelType w:val="multilevel"/>
    <w:tmpl w:val="2A8DB908"/>
    <w:lvl w:ilvl="0" w:tentative="0">
      <w:start w:val="1"/>
      <w:numFmt w:val="chineseCountingThousand"/>
      <w:lvlText w:val="%1、"/>
      <w:lvlJc w:val="left"/>
      <w:pPr>
        <w:tabs>
          <w:tab w:val="left" w:pos="1280"/>
        </w:tabs>
        <w:ind w:left="1280" w:hanging="640"/>
      </w:pPr>
      <w:rPr>
        <w:rFonts w:hint="default" w:ascii="黑体" w:hAnsi="黑体" w:eastAsia="黑体" w:cs="黑体"/>
        <w:color w:val="000000"/>
        <w:sz w:val="32"/>
        <w:szCs w:val="32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abstractNum w:abstractNumId="3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MzVhZTBlNDUyZWUxNDVhMjNkN2E1NjFlOTE5NDcifQ=="/>
  </w:docVars>
  <w:rsids>
    <w:rsidRoot w:val="00000000"/>
    <w:rsid w:val="5EEEBE6E"/>
    <w:rsid w:val="7AC9417B"/>
    <w:rsid w:val="7FFF1BD2"/>
    <w:rsid w:val="B9DD8EE3"/>
    <w:rsid w:val="BFCE6F74"/>
    <w:rsid w:val="FFFFF3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6">
    <w:name w:val="heading 3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7">
    <w:name w:val="index 5"/>
    <w:basedOn w:val="1"/>
    <w:next w:val="1"/>
    <w:qFormat/>
    <w:uiPriority w:val="0"/>
    <w:pPr>
      <w:ind w:left="1680"/>
      <w:jc w:val="both"/>
    </w:pPr>
    <w:rPr>
      <w:rFonts w:ascii="黑体" w:eastAsia="黑体" w:cs="黑体"/>
      <w:lang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character" w:customStyle="1" w:styleId="12">
    <w:name w:val="heading 1 Char"/>
    <w:basedOn w:val="11"/>
    <w:link w:val="4"/>
    <w:qFormat/>
    <w:uiPriority w:val="0"/>
    <w:rPr>
      <w:rFonts w:ascii="Calibri" w:hAnsi="Calibri" w:eastAsia="宋体" w:cs="黑体"/>
      <w:b/>
      <w:bCs/>
      <w:kern w:val="44"/>
      <w:sz w:val="44"/>
      <w:szCs w:val="44"/>
      <w:lang w:val="en-US" w:eastAsia="zh-CN" w:bidi="ar-SA"/>
    </w:rPr>
  </w:style>
  <w:style w:type="character" w:customStyle="1" w:styleId="13">
    <w:name w:val="heading 2 Char"/>
    <w:basedOn w:val="11"/>
    <w:link w:val="5"/>
    <w:qFormat/>
    <w:uiPriority w:val="0"/>
    <w:rPr>
      <w:rFonts w:ascii="Times New Roman" w:hAnsi="Times New Roman" w:eastAsia="黑体" w:cs="黑体"/>
      <w:b/>
      <w:bCs/>
      <w:kern w:val="2"/>
      <w:sz w:val="32"/>
      <w:szCs w:val="32"/>
      <w:lang w:val="en-US" w:eastAsia="zh-CN" w:bidi="ar-SA"/>
    </w:rPr>
  </w:style>
  <w:style w:type="character" w:customStyle="1" w:styleId="14">
    <w:name w:val="heading 3 Char"/>
    <w:basedOn w:val="11"/>
    <w:link w:val="6"/>
    <w:qFormat/>
    <w:uiPriority w:val="0"/>
    <w:rPr>
      <w:rFonts w:ascii="Calibri" w:hAnsi="Calibri" w:eastAsia="宋体" w:cs="黑体"/>
      <w:b/>
      <w:bCs/>
      <w:kern w:val="2"/>
      <w:sz w:val="32"/>
      <w:szCs w:val="32"/>
      <w:lang w:val="en-US" w:eastAsia="zh-CN" w:bidi="ar-SA"/>
    </w:rPr>
  </w:style>
  <w:style w:type="paragraph" w:customStyle="1" w:styleId="15">
    <w:name w:val="单元格样式1"/>
    <w:basedOn w:val="1"/>
    <w:autoRedefine/>
    <w:qFormat/>
    <w:uiPriority w:val="0"/>
    <w:pPr>
      <w:widowControl w:val="0"/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b/>
      <w:kern w:val="2"/>
      <w:sz w:val="21"/>
      <w:szCs w:val="22"/>
      <w:lang w:val="en-US" w:eastAsia="zh-CN" w:bidi="ar-SA"/>
    </w:rPr>
  </w:style>
  <w:style w:type="paragraph" w:customStyle="1" w:styleId="16">
    <w:name w:val="单元格样式2"/>
    <w:basedOn w:val="1"/>
    <w:autoRedefine/>
    <w:qFormat/>
    <w:uiPriority w:val="0"/>
    <w:pPr>
      <w:widowControl w:val="0"/>
      <w:spacing w:before="0" w:after="0"/>
      <w:ind w:firstLine="0"/>
      <w:jc w:val="left"/>
      <w:outlineLvl w:val="9"/>
    </w:pPr>
    <w:rPr>
      <w:rFonts w:ascii="方正书宋_GBK" w:hAnsi="方正书宋_GBK" w:eastAsia="方正书宋_GBK" w:cs="方正书宋_GBK"/>
      <w:kern w:val="2"/>
      <w:sz w:val="21"/>
      <w:szCs w:val="22"/>
      <w:lang w:val="en-US" w:eastAsia="zh-CN" w:bidi="ar-SA"/>
    </w:rPr>
  </w:style>
  <w:style w:type="paragraph" w:customStyle="1" w:styleId="17">
    <w:name w:val="单元格样式3"/>
    <w:basedOn w:val="1"/>
    <w:qFormat/>
    <w:uiPriority w:val="0"/>
    <w:pPr>
      <w:widowControl w:val="0"/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kern w:val="2"/>
      <w:sz w:val="21"/>
      <w:szCs w:val="22"/>
      <w:lang w:val="en-US" w:eastAsia="zh-CN" w:bidi="ar-SA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hAnsi="Times New Roman" w:eastAsia="方正小标宋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756E9B-DFE6-49E5-B2ED-9F4E6052D8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15</Pages>
  <Words>0</Words>
  <Characters>6484</Characters>
  <Lines>0</Lines>
  <Paragraphs>83</Paragraphs>
  <TotalTime>8</TotalTime>
  <ScaleCrop>false</ScaleCrop>
  <LinksUpToDate>false</LinksUpToDate>
  <CharactersWithSpaces>8646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2020-02-04T11:46:00Z</dcterms:created>
  <dc:creator>欣欣大人</dc:creator>
  <cp:lastModifiedBy> 乐乐 </cp:lastModifiedBy>
  <cp:lastPrinted>2026-09-17T10:46:00Z</cp:lastPrinted>
  <dcterms:modified xsi:type="dcterms:W3CDTF">2026-09-18T10:40:01Z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F631DDE68520C0FE81A4AC6A7DC5043E_43</vt:lpwstr>
  </property>
</Properties>
</file>