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widowControl w:val="0"/>
        <w:wordWrap/>
        <w:spacing w:line="560" w:lineRule="exact"/>
        <w:ind w:left="0" w:right="0"/>
        <w:jc w:val="center"/>
        <w:textAlignment w:val="auto"/>
        <w:outlineLvl w:val="9"/>
        <w:rPr>
          <w:rFonts w:ascii="宋体" w:cs="宋体" w:hAnsi="宋体" w:hint="eastAsia"/>
          <w:b/>
          <w:bCs/>
          <w:sz w:val="44"/>
          <w:szCs w:val="44"/>
        </w:rPr>
      </w:pPr>
      <w:r>
        <w:rPr>
          <w:rFonts w:ascii="宋体" w:cs="宋体" w:hAnsi="宋体" w:hint="eastAsia"/>
          <w:b/>
          <w:bCs/>
          <w:sz w:val="44"/>
          <w:szCs w:val="44"/>
          <w:lang w:val="en-US" w:eastAsia="zh-CN"/>
        </w:rPr>
        <w:t>石家庄市井陉矿区发展和改革局</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hint="eastAsia"/>
          <w:b/>
          <w:bCs/>
          <w:sz w:val="44"/>
          <w:szCs w:val="44"/>
          <w:lang w:val="en-US" w:eastAsia="zh-CN"/>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hint="eastAsia"/>
          <w:sz w:val="32"/>
          <w:szCs w:val="32"/>
          <w:lang w:eastAsia="zh-CN"/>
        </w:rPr>
        <w:t>我局</w:t>
      </w:r>
      <w:r>
        <w:rPr>
          <w:rFonts w:ascii="仿宋" w:eastAsia="仿宋" w:hAnsi="仿宋" w:hint="eastAsia"/>
          <w:sz w:val="32"/>
          <w:szCs w:val="32"/>
        </w:rPr>
        <w:t>202</w:t>
      </w:r>
      <w:r>
        <w:rPr>
          <w:rFonts w:ascii="仿宋" w:eastAsia="仿宋" w:hAnsi="仿宋" w:hint="eastAsia"/>
          <w:sz w:val="32"/>
          <w:szCs w:val="32"/>
          <w:lang w:val="en-US" w:eastAsia="zh-CN"/>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Chars="200" w:firstLine="640"/>
        <w:jc w:val="both"/>
        <w:textAlignment w:val="auto"/>
        <w:rPr>
          <w:rFonts w:ascii="仿宋_GB2312" w:eastAsia="仿宋_GB2312" w:cs="仿宋_GB2312" w:hAnsi="仿宋_GB2312"/>
          <w:b w:val="0"/>
          <w:bCs w:val="0"/>
          <w:sz w:val="32"/>
          <w:szCs w:val="32"/>
          <w:lang w:val="en-US"/>
        </w:rPr>
      </w:pPr>
      <w:r>
        <w:rPr>
          <w:rFonts w:ascii="仿宋_GB2312" w:eastAsia="仿宋_GB2312" w:cs="仿宋_GB2312" w:hAnsi="Calibri" w:hint="eastAsia"/>
          <w:i w:val="0"/>
          <w:caps w:val="0"/>
          <w:smallCaps w:val="0"/>
          <w:color w:val="000000"/>
          <w:spacing w:val="0"/>
          <w:kern w:val="0"/>
          <w:sz w:val="32"/>
          <w:szCs w:val="32"/>
          <w:lang w:val="en-US" w:eastAsia="zh-CN"/>
        </w:rPr>
        <w:t>1</w:t>
      </w:r>
      <w:r>
        <w:rPr>
          <w:rFonts w:ascii="仿宋_GB2312" w:eastAsia="仿宋_GB2312" w:cs="仿宋_GB2312" w:hint="eastAsia"/>
          <w:i w:val="0"/>
          <w:caps w:val="0"/>
          <w:smallCaps w:val="0"/>
          <w:color w:val="000000"/>
          <w:spacing w:val="0"/>
          <w:kern w:val="0"/>
          <w:sz w:val="32"/>
          <w:szCs w:val="32"/>
          <w:lang w:val="en-US" w:eastAsia="zh-CN"/>
        </w:rPr>
        <w:t>、</w:t>
      </w:r>
      <w:r>
        <w:rPr>
          <w:rFonts w:ascii="仿宋_GB2312" w:eastAsia="仿宋_GB2312" w:cs="仿宋_GB2312" w:hAnsi="Calibri" w:hint="eastAsia"/>
          <w:i w:val="0"/>
          <w:caps w:val="0"/>
          <w:smallCaps w:val="0"/>
          <w:color w:val="000000"/>
          <w:spacing w:val="0"/>
          <w:kern w:val="0"/>
          <w:sz w:val="32"/>
          <w:szCs w:val="32"/>
          <w:lang w:val="en-US" w:eastAsia="zh-CN"/>
        </w:rPr>
        <w:t>主要职能</w:t>
      </w:r>
      <w:r>
        <w:rPr>
          <w:rFonts w:ascii="仿宋_GB2312" w:eastAsia="仿宋_GB2312" w:cs="仿宋_GB2312" w:hint="eastAsia"/>
          <w:i w:val="0"/>
          <w:caps w:val="0"/>
          <w:smallCaps w:val="0"/>
          <w:color w:val="000000"/>
          <w:spacing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一）拟订并组织实施全区国民经济和社会发展战略、中长期规划和年度计划。牵头组织统一规划体系建设。负责区级专项规划、区域规划、空间规划与全区发展规划的统筹衔接。起草国民经济和社会发展、经济体制改革和对外开放的有关政府规章草案，制定规范性文件。</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（二）提出加快建设全区现代化经济体系、推动高质量发展的总体目标、重大任务以及相关政策。组织开展重大战略规划、重大政策、重大工程等的评估督导，提出相关调整建议。</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三）贯彻落实国家、省、市宏观调控政策，统筹提出全区国民经济和社会发展主要目标，监测预测预警宏观经济和社会发展态势趋势，提出经济调节政策建议。综合协调经济调节政策，牵头研究应对措施。调节经济运行，协调解决经济运行中的重大问题。参与贯彻落实国家、省、市财政政策、货币政策和土地政策。</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四）指导推进和综合协调经济体制改革有关工作，提出相关改革建议。牵头推进供给侧结构性改革。协调推进产权制度和要素市场化配置改革。落实国家、省、市完善基本经济制度政策，推动现代化市场体系建设，会同有关部门组织实施市场准入负面清单制度。牵头推进优化营商环境工作。负责生产经营类事业单位管理体制改革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五）提出全区利用外资和境外投资的战略、规划、总量平衡和结构优化政策。牵头推进实施全区“一带一路”建设有关工作。承担统筹协调走出去有关工作。负责全区全口径外债的总量控制、结构优化和监测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六）负责全区投资综合管理。拟订全区固定资产投资总规模、结构调控目标和政策，会同相关部门拟订政府投资项目审批权限和政府核准的固定资产投资项目目录。安排区级预算内基本建设资金和有关发展性专项资金，按规定权限对投资项目进行事中事后监管。规划全区重点建设项目和生产力布局，组织推动重点建设项目。拟订并推动落实鼓励民间投资政策措施。</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（七）推进落实区域协调发展战略、新型城镇化战略和重大政策，组织拟订相关区域规划和政策。落实推进实施京津冀协同发展等区域发展战略。组织编制并推动实施新型城镇化规划。</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八）贯彻实施国家、省、市产业政策，拟订全区综合性产业政策。协调一二三产业发展重大问题并统筹衔接相关发展规划和重大政策。协调推进重大基础设施建设发展，拟订服务业及现代物流业战略规划和重大政策并组织实施。综合研判消费变动趋势，拟订实施促进消费的综合性政策措施。</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九）推动实施全区创新驱动发展战略。会同相关部门拟订全区推进创新创业的规划和政策，提出创新发展和培育经济发展新动能的政策。会同相关部门规划布局区级重大科技基础设施。组织拟订并推动实施高技术产业和战略性新兴产业及数字经济发展规划政策，协调产业升级、重大技术装备推广应用等方面重大问题。</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跟踪研判涉及经济安全、生态安全、资源安全、科技安全、社会安全等各类风险隐患，提出相关工作建议。协调落实重要工业品、原材料和重要农产品进出口调控措施。会同有关部门拟订全区储备物资品种目录、总体发展规划。</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一）负责全区社会发展与国民经济发展的政策衔接，协调有关重大问题。拟订社会发展战略、总体规划，统筹推进基本公共服务体系建设和收入分配制度改革，提出促进就业、完善社会保障与经济协调发展的政策建议。</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二）推进实施可持续发展战略，推动生态文明建设和改革，协调生态环境保护与修复、能源资源节约和综合利用等工作。提出健全生态保护补偿机制的政策措施，综合协调环保产业和清洁生产促进有关工作。提出全区能源消费控制目标、任务并组织实施。</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（十三）组织拟订推进全区经济建设与国防建设协调发展的战略和规划，组织推进经济建设项目贯彻国防要求。</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（十四）拟订并组织实施有关价格政策，组织制定由区级管理的重要商品、服务价格和重要收费标准。负责对司法、纪检监察、行政机关办理的各种案件涉案物品进行价格鉴定;负责价格争议调解工作。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（十五）提出全区能源发展战略建议，拟订能源发展规划、产业政策和年度制定计划并组织实施。负责能源行业节能和资源综合利用。负责冶金矿产品生产经营监督管理工作</w:t>
      </w:r>
      <w:r>
        <w:rPr>
          <w:rFonts w:ascii="仿宋_GB2312" w:eastAsia="仿宋_GB2312" w:cs="仿宋_GB2312" w:hAnsi="仿宋_GB2312"/>
          <w:sz w:val="32"/>
          <w:szCs w:val="32"/>
        </w:rPr>
        <w:t>;</w:t>
      </w:r>
      <w:r>
        <w:rPr>
          <w:rFonts w:ascii="仿宋_GB2312" w:eastAsia="仿宋_GB2312" w:cs="仿宋_GB2312" w:hAnsi="仿宋_GB2312" w:hint="eastAsia"/>
          <w:sz w:val="32"/>
          <w:szCs w:val="32"/>
        </w:rPr>
        <w:t>负责煤炭、天然气等能源市场监管职责；负责散装水泥推广管理工作。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六）拟订全区粮食流通规划并组织实施。负责粮食行业发展和粮食流通设施建设，承担全区粮食流通宏观调控，落实国家、省、市粮食购销政策和粮食质量标准。负责粮食流通、加工行业安全生产的监督管理，负责粮食流通监督检查，负责粮食收购、储存、运输环节粮食质量安全和原粮卫生的监督管理，组织实施全区粮食库存检查工作。承担粮食安全省长责任制考核日常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七）拟订区级粮食、救灾物资、防汛物资和重大动物疫情应急物资储备规划、储备品种目录并组织实施，负责物资储备基础设施建设以及收储、轮换和日常管理工作，承担物资承储企业以及物资储备承储单位安全的监管责任，落实有关动用计划和指令。监测粮食、救灾物资、防汛物资和重大动物疫情应急物资等物资供求变化并预测预警。</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（十八）协调、管理、推动物流业发展，组织推动重大物流园区和物流项目建设等相关工作。</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十九）负责资源型城市转型与可持续发展工作，贯彻落实国家对资源枯竭城市转型工作的相关政策，指导、协调、监督全区各单位在转型工作中专项规划的实施，协助各职能部门在转型工作中对上争取政策和资金支持，编制转型年度评估报告。</w:t>
      </w:r>
    </w:p>
    <w:p>
      <w:pPr>
        <w:keepNext w:val="0"/>
        <w:keepLines w:val="0"/>
        <w:pageBreakBefore w:val="0"/>
        <w:widowControl w:val="0"/>
        <w:kinsoku/>
        <w:wordWrap/>
        <w:overflowPunct/>
        <w:topLinePunct w:val="0"/>
        <w:autoSpaceDE/>
        <w:autoSpaceDN/>
        <w:bidi w:val="0"/>
        <w:adjustRightInd/>
        <w:snapToGrid/>
        <w:spacing w:line="240" w:lineRule="auto"/>
        <w:ind w:firstLineChars="200" w:firstLine="640"/>
        <w:textAlignment w:val="auto"/>
        <w:outlineLvl w:val="9"/>
        <w:rPr>
          <w:rFonts w:ascii="仿宋_GB2312" w:eastAsia="仿宋_GB2312" w:cs="仿宋_GB2312" w:hAnsi="仿宋_GB2312"/>
          <w:sz w:val="32"/>
          <w:szCs w:val="32"/>
        </w:rPr>
      </w:pPr>
      <w:r>
        <w:rPr>
          <w:rFonts w:ascii="仿宋_GB2312" w:eastAsia="仿宋_GB2312" w:cs="仿宋_GB2312" w:hAnsi="仿宋_GB2312" w:hint="eastAsia"/>
          <w:sz w:val="32"/>
          <w:szCs w:val="32"/>
        </w:rPr>
        <w:t>（二十）完成区委、区政府交办的其他任务。</w:t>
      </w:r>
    </w:p>
    <w:p>
      <w:pPr>
        <w:keepNext w:val="0"/>
        <w:keepLines w:val="0"/>
        <w:pageBreakBefore w:val="0"/>
        <w:widowControl w:val="0"/>
        <w:kinsoku/>
        <w:wordWrap/>
        <w:overflowPunct/>
        <w:topLinePunct w:val="0"/>
        <w:autoSpaceDE/>
        <w:autoSpaceDN/>
        <w:bidi w:val="0"/>
        <w:adjustRightInd/>
        <w:snapToGrid/>
        <w:spacing w:line="580" w:lineRule="exact"/>
        <w:ind w:firstLineChars="200" w:firstLine="640"/>
        <w:textAlignment w:val="auto"/>
        <w:outlineLvl w:val="9"/>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sz w:val="32"/>
          <w:szCs w:val="32"/>
          <w:lang w:val="en-US" w:eastAsia="zh-CN"/>
        </w:rPr>
        <w:t>2、</w:t>
      </w:r>
      <w:r>
        <w:rPr>
          <w:rFonts w:ascii="仿宋_GB2312" w:eastAsia="仿宋_GB2312" w:cs="仿宋_GB2312" w:hAnsi="Calibri" w:hint="eastAsia"/>
          <w:i w:val="0"/>
          <w:caps w:val="0"/>
          <w:smallCaps w:val="0"/>
          <w:color w:val="000000"/>
          <w:spacing w:val="0"/>
          <w:kern w:val="0"/>
          <w:sz w:val="32"/>
          <w:szCs w:val="32"/>
          <w:lang w:val="en-US" w:eastAsia="zh-CN"/>
        </w:rPr>
        <w:t>机构情况：</w:t>
      </w:r>
      <w:r>
        <w:rPr>
          <w:rFonts w:ascii="仿宋_GB2312" w:eastAsia="仿宋_GB2312" w:cs="仿宋_GB2312" w:hAnsi="仿宋_GB2312" w:hint="eastAsia"/>
          <w:color w:val="000000"/>
          <w:kern w:val="0"/>
          <w:sz w:val="32"/>
          <w:szCs w:val="32"/>
        </w:rPr>
        <w:t>独立编制机构1个，为政府机关。</w:t>
      </w:r>
    </w:p>
    <w:p>
      <w:pPr>
        <w:snapToGrid w:val="0"/>
        <w:spacing w:beforeAutospacing="0" w:afterAutospacing="0" w:line="580" w:lineRule="exact"/>
        <w:ind w:firstLineChars="200" w:firstLine="640"/>
        <w:rPr>
          <w:rFonts w:ascii="Calibri" w:cs="Calibri" w:hAnsi="Calibri"/>
          <w:i w:val="0"/>
          <w:caps w:val="0"/>
          <w:smallCaps w:val="0"/>
          <w:color w:val="000000"/>
          <w:spacing w:val="0"/>
          <w:sz w:val="32"/>
          <w:szCs w:val="32"/>
          <w:highlight w:val="auto"/>
        </w:rPr>
      </w:pPr>
      <w:r>
        <w:rPr>
          <w:rFonts w:ascii="仿宋_GB2312" w:eastAsia="仿宋_GB2312" w:cs="仿宋_GB2312" w:hAnsi="仿宋_GB2312" w:hint="eastAsia"/>
          <w:color w:val="000000"/>
          <w:kern w:val="0"/>
          <w:sz w:val="32"/>
          <w:szCs w:val="32"/>
          <w:lang w:val="en-US" w:eastAsia="zh-CN"/>
        </w:rPr>
        <w:t>3、</w:t>
      </w:r>
      <w:r>
        <w:rPr>
          <w:rFonts w:ascii="仿宋_GB2312" w:eastAsia="仿宋_GB2312" w:cs="仿宋_GB2312" w:hint="eastAsia"/>
          <w:color w:val="000000"/>
          <w:kern w:val="0"/>
          <w:sz w:val="32"/>
          <w:szCs w:val="32"/>
          <w:lang w:bidi="ar-SA"/>
        </w:rPr>
        <w:t>人员情况：</w:t>
      </w:r>
      <w:r>
        <w:rPr>
          <w:rFonts w:ascii="仿宋_GB2312" w:eastAsia="仿宋_GB2312" w:hint="eastAsia"/>
          <w:kern w:val="0"/>
          <w:sz w:val="32"/>
          <w:szCs w:val="32"/>
        </w:rPr>
        <w:t>区发改局行政编制7名</w:t>
      </w:r>
      <w:r>
        <w:rPr>
          <w:rFonts w:ascii="仿宋_GB2312" w:eastAsia="仿宋_GB2312" w:hint="eastAsia"/>
          <w:kern w:val="0"/>
          <w:sz w:val="32"/>
          <w:szCs w:val="32"/>
          <w:lang w:eastAsia="zh-CN"/>
        </w:rPr>
        <w:t>。</w:t>
      </w:r>
      <w:r>
        <w:rPr>
          <w:rFonts w:ascii="仿宋_GB2312" w:eastAsia="仿宋_GB2312" w:hint="eastAsia"/>
          <w:kern w:val="0"/>
          <w:sz w:val="32"/>
          <w:szCs w:val="32"/>
        </w:rPr>
        <w:t>股级职数7名</w:t>
      </w:r>
      <w:r>
        <w:rPr>
          <w:rFonts w:ascii="仿宋_GB2312" w:eastAsia="仿宋_GB2312" w:cs="仿宋_GB2312" w:hint="eastAsia"/>
          <w:color w:val="000000"/>
          <w:kern w:val="0"/>
          <w:sz w:val="32"/>
          <w:szCs w:val="32"/>
          <w:lang w:eastAsia="zh-CN" w:bidi="ar-SA"/>
        </w:rPr>
        <w:t>；我单位下属事业单位石家庄市井陉矿区价格认证中心，事业单位编制</w:t>
      </w:r>
      <w:r>
        <w:rPr>
          <w:rFonts w:ascii="仿宋_GB2312" w:eastAsia="仿宋_GB2312" w:cs="仿宋_GB2312" w:hint="eastAsia"/>
          <w:color w:val="000000"/>
          <w:kern w:val="0"/>
          <w:sz w:val="32"/>
          <w:szCs w:val="32"/>
          <w:lang w:val="en-US" w:eastAsia="zh-CN" w:bidi="ar-SA"/>
        </w:rPr>
        <w:t>10人。</w:t>
      </w:r>
      <w:r>
        <w:rPr>
          <w:rFonts w:ascii="仿宋_GB2312" w:eastAsia="仿宋_GB2312" w:cs="仿宋_GB2312" w:hint="eastAsia"/>
          <w:color w:val="000000"/>
          <w:kern w:val="0"/>
          <w:sz w:val="32"/>
          <w:szCs w:val="32"/>
          <w:lang w:bidi="ar-SA"/>
        </w:rPr>
        <w:t>年末实有人数</w:t>
      </w:r>
      <w:r>
        <w:rPr>
          <w:rFonts w:ascii="仿宋_GB2312" w:eastAsia="仿宋_GB2312" w:cs="仿宋_GB2312" w:hint="eastAsia"/>
          <w:color w:val="000000"/>
          <w:kern w:val="0"/>
          <w:sz w:val="32"/>
          <w:szCs w:val="32"/>
          <w:lang w:val="en-US" w:eastAsia="zh-CN" w:bidi="ar-SA"/>
        </w:rPr>
        <w:t>14</w:t>
      </w:r>
      <w:r>
        <w:rPr>
          <w:rFonts w:ascii="仿宋_GB2312" w:eastAsia="仿宋_GB2312" w:cs="仿宋_GB2312" w:hint="eastAsia"/>
          <w:color w:val="000000"/>
          <w:kern w:val="0"/>
          <w:sz w:val="32"/>
          <w:szCs w:val="32"/>
          <w:lang w:bidi="ar-SA"/>
        </w:rPr>
        <w:t>人，其中，政府机关人员</w:t>
      </w:r>
      <w:r>
        <w:rPr>
          <w:rFonts w:ascii="仿宋_GB2312" w:eastAsia="仿宋_GB2312" w:cs="仿宋_GB2312" w:hint="eastAsia"/>
          <w:color w:val="000000"/>
          <w:kern w:val="0"/>
          <w:sz w:val="32"/>
          <w:szCs w:val="32"/>
          <w:lang w:val="en-US" w:eastAsia="zh-CN" w:bidi="ar-SA"/>
        </w:rPr>
        <w:t>6</w:t>
      </w:r>
      <w:r>
        <w:rPr>
          <w:rFonts w:ascii="仿宋_GB2312" w:eastAsia="仿宋_GB2312" w:cs="仿宋_GB2312" w:hint="eastAsia"/>
          <w:color w:val="000000"/>
          <w:kern w:val="0"/>
          <w:sz w:val="32"/>
          <w:szCs w:val="32"/>
          <w:lang w:bidi="ar-SA"/>
        </w:rPr>
        <w:t>人，</w:t>
      </w:r>
      <w:r>
        <w:rPr>
          <w:rFonts w:ascii="仿宋_GB2312" w:eastAsia="仿宋_GB2312" w:cs="仿宋_GB2312" w:hint="eastAsia"/>
          <w:color w:val="000000"/>
          <w:kern w:val="0"/>
          <w:sz w:val="32"/>
          <w:szCs w:val="32"/>
          <w:lang w:eastAsia="zh-CN" w:bidi="ar-SA"/>
        </w:rPr>
        <w:t>行政离退人员</w:t>
      </w:r>
      <w:r>
        <w:rPr>
          <w:rFonts w:ascii="仿宋_GB2312" w:eastAsia="仿宋_GB2312" w:cs="仿宋_GB2312" w:hint="eastAsia"/>
          <w:color w:val="000000"/>
          <w:kern w:val="0"/>
          <w:sz w:val="32"/>
          <w:szCs w:val="32"/>
          <w:lang w:val="en-US" w:eastAsia="zh-CN" w:bidi="ar-SA"/>
        </w:rPr>
        <w:t>18人；</w:t>
      </w:r>
      <w:r>
        <w:rPr>
          <w:rFonts w:ascii="仿宋_GB2312" w:eastAsia="仿宋_GB2312" w:cs="仿宋_GB2312" w:hint="eastAsia"/>
          <w:color w:val="000000"/>
          <w:kern w:val="0"/>
          <w:sz w:val="32"/>
          <w:szCs w:val="32"/>
          <w:lang w:eastAsia="zh-CN" w:bidi="ar-SA"/>
        </w:rPr>
        <w:t>事业单位人员</w:t>
      </w:r>
      <w:r>
        <w:rPr>
          <w:rFonts w:ascii="仿宋_GB2312" w:eastAsia="仿宋_GB2312" w:cs="仿宋_GB2312" w:hint="eastAsia"/>
          <w:color w:val="000000"/>
          <w:kern w:val="0"/>
          <w:sz w:val="32"/>
          <w:szCs w:val="32"/>
          <w:lang w:val="en-US" w:eastAsia="zh-CN" w:bidi="ar-SA"/>
        </w:rPr>
        <w:t>8人，事业</w:t>
      </w:r>
      <w:r>
        <w:rPr>
          <w:rFonts w:ascii="仿宋_GB2312" w:eastAsia="仿宋_GB2312" w:cs="仿宋_GB2312" w:hint="eastAsia"/>
          <w:color w:val="000000"/>
          <w:kern w:val="0"/>
          <w:sz w:val="32"/>
          <w:szCs w:val="32"/>
          <w:lang w:bidi="ar-SA"/>
        </w:rPr>
        <w:t>离退休人员</w:t>
      </w:r>
      <w:r>
        <w:rPr>
          <w:rFonts w:ascii="仿宋_GB2312" w:eastAsia="仿宋_GB2312" w:cs="仿宋_GB2312" w:hint="eastAsia"/>
          <w:color w:val="000000"/>
          <w:kern w:val="0"/>
          <w:sz w:val="32"/>
          <w:szCs w:val="32"/>
          <w:lang w:val="en-US" w:eastAsia="zh-CN" w:bidi="ar-SA"/>
        </w:rPr>
        <w:t>5</w:t>
      </w:r>
      <w:r>
        <w:rPr>
          <w:rFonts w:ascii="仿宋_GB2312" w:eastAsia="仿宋_GB2312" w:cs="仿宋_GB2312" w:hint="eastAsia"/>
          <w:color w:val="000000"/>
          <w:kern w:val="0"/>
          <w:sz w:val="32"/>
          <w:szCs w:val="32"/>
          <w:lang w:bidi="ar-SA"/>
        </w:rPr>
        <w:t>人。</w:t>
      </w:r>
      <w:r>
        <w:rPr>
          <w:rFonts w:ascii="仿宋_GB2312" w:eastAsia="仿宋_GB2312" w:cs="仿宋_GB2312" w:hAnsi="仿宋_GB2312" w:hint="eastAsia"/>
          <w:color w:val="000000"/>
          <w:kern w:val="0"/>
          <w:sz w:val="32"/>
          <w:szCs w:val="32"/>
          <w:highlight w:val="auto"/>
        </w:rPr>
        <w:t xml:space="preserve"> </w:t>
      </w:r>
      <w:r>
        <w:rPr>
          <w:rFonts w:ascii="仿宋_GB2312" w:eastAsia="仿宋_GB2312" w:cs="仿宋_GB2312" w:hAnsi="仿宋_GB2312" w:hint="eastAsia"/>
          <w:color w:val="000000"/>
          <w:sz w:val="32"/>
          <w:szCs w:val="32"/>
          <w:highlight w:val="auto"/>
        </w:rPr>
        <w:t xml:space="preserve"> </w:t>
      </w:r>
    </w:p>
    <w:p>
      <w:pPr>
        <w:snapToGrid w:val="0"/>
        <w:spacing w:beforeAutospacing="0" w:afterAutospacing="0" w:line="580" w:lineRule="exact"/>
        <w:ind w:firstLineChars="200" w:firstLine="640"/>
        <w:rPr>
          <w:rFonts w:ascii="仿宋_GB2312" w:eastAsia="仿宋_GB2312" w:cs="仿宋_GB2312" w:hAnsi="仿宋_GB2312" w:hint="eastAsia"/>
          <w:sz w:val="32"/>
          <w:szCs w:val="32"/>
          <w:lang w:eastAsia="zh-CN"/>
        </w:rPr>
      </w:pPr>
      <w:r>
        <w:rPr>
          <w:rFonts w:ascii="仿宋" w:eastAsia="仿宋" w:cs="楷体_GB2312" w:hAnsi="仿宋" w:hint="eastAsia"/>
          <w:b w:val="0"/>
          <w:bCs w:val="0"/>
          <w:sz w:val="32"/>
          <w:szCs w:val="32"/>
          <w:lang w:val="en-US" w:eastAsia="zh-CN"/>
          <w:highlight w:val="auto"/>
        </w:rPr>
        <w:t>4、资产情况：</w:t>
      </w:r>
      <w:r>
        <w:rPr>
          <w:rFonts w:ascii="仿宋_GB2312" w:eastAsia="仿宋_GB2312" w:cs="仿宋_GB2312" w:hint="eastAsia"/>
          <w:sz w:val="32"/>
          <w:szCs w:val="32"/>
          <w:lang w:bidi="ar-SA"/>
        </w:rPr>
        <w:t>2025年我单位资产合计234.59万元，其中固定资产为189.66万元；无形资产为44.93万元</w:t>
      </w:r>
      <w:r>
        <w:rPr>
          <w:rFonts w:ascii="仿宋_GB2312" w:eastAsia="仿宋_GB2312" w:cs="仿宋_GB2312" w:hint="eastAsia"/>
          <w:sz w:val="32"/>
          <w:szCs w:val="32"/>
          <w:lang w:eastAsia="zh-CN" w:bidi="ar-SA"/>
        </w:rPr>
        <w:t>。</w:t>
      </w:r>
    </w:p>
    <w:p>
      <w:pPr>
        <w:adjustRightInd w:val="0"/>
        <w:snapToGrid w:val="0"/>
        <w:spacing w:line="560" w:lineRule="exact"/>
        <w:ind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（二）部门收支预决算情况</w:t>
      </w:r>
    </w:p>
    <w:p>
      <w:pPr>
        <w:widowControl w:val="0"/>
        <w:wordWrap/>
        <w:adjustRightInd w:val="0"/>
        <w:snapToGrid w:val="0"/>
        <w:spacing w:line="560" w:lineRule="exact"/>
        <w:ind w:left="0" w:right="0" w:firstLineChars="200" w:firstLine="640"/>
        <w:textAlignment w:val="auto"/>
        <w:outlineLvl w:val="9"/>
        <w:rPr>
          <w:rFonts w:ascii="仿宋" w:eastAsia="仿宋" w:cs="楷体_GB2312" w:hAnsi="仿宋" w:hint="eastAsia"/>
          <w:b w:val="0"/>
          <w:bCs w:val="0"/>
          <w:sz w:val="32"/>
          <w:szCs w:val="32"/>
          <w:lang w:val="en-US" w:eastAsia="zh-CN"/>
          <w:highlight w:val="auto"/>
        </w:rPr>
      </w:pPr>
      <w:r>
        <w:rPr>
          <w:rFonts w:ascii="仿宋" w:eastAsia="仿宋" w:cs="楷体_GB2312" w:hAnsi="仿宋" w:hint="eastAsia"/>
          <w:b w:val="0"/>
          <w:bCs w:val="0"/>
          <w:sz w:val="32"/>
          <w:szCs w:val="32"/>
          <w:lang w:val="en-US" w:eastAsia="zh-CN"/>
          <w:highlight w:val="auto"/>
        </w:rPr>
        <w:t>1、收入支出预算情况：2025年财政年初预算安排</w:t>
      </w:r>
      <w:r>
        <w:rPr>
          <w:rFonts w:ascii="仿宋_GB2312" w:eastAsia="仿宋_GB2312" w:cs="仿宋_GB2312" w:hint="eastAsia"/>
          <w:sz w:val="32"/>
          <w:szCs w:val="32"/>
          <w:lang w:bidi="ar-SA"/>
        </w:rPr>
        <w:t>6037.03</w:t>
      </w:r>
      <w:r>
        <w:rPr>
          <w:rFonts w:ascii="仿宋" w:eastAsia="仿宋" w:cs="楷体_GB2312" w:hAnsi="仿宋" w:hint="eastAsia"/>
          <w:b w:val="0"/>
          <w:bCs w:val="0"/>
          <w:sz w:val="32"/>
          <w:szCs w:val="32"/>
          <w:lang w:val="en-US" w:eastAsia="zh-CN"/>
          <w:highlight w:val="auto"/>
        </w:rPr>
        <w:t>万元，其中人员经费</w:t>
      </w:r>
      <w:r>
        <w:rPr>
          <w:rFonts w:ascii="仿宋_GB2312" w:eastAsia="仿宋_GB2312" w:cs="仿宋_GB2312" w:hint="eastAsia"/>
          <w:sz w:val="32"/>
          <w:szCs w:val="32"/>
          <w:lang w:bidi="ar-SA"/>
        </w:rPr>
        <w:t>309.07</w:t>
      </w:r>
      <w:r>
        <w:rPr>
          <w:rFonts w:ascii="仿宋" w:eastAsia="仿宋" w:cs="楷体_GB2312" w:hAnsi="仿宋" w:hint="eastAsia"/>
          <w:b w:val="0"/>
          <w:bCs w:val="0"/>
          <w:sz w:val="32"/>
          <w:szCs w:val="32"/>
          <w:lang w:val="en-US" w:eastAsia="zh-CN"/>
          <w:highlight w:val="auto"/>
        </w:rPr>
        <w:t>万元；公用经费</w:t>
      </w:r>
      <w:r>
        <w:rPr>
          <w:rFonts w:ascii="仿宋_GB2312" w:eastAsia="仿宋_GB2312" w:cs="仿宋_GB2312" w:hint="eastAsia"/>
          <w:sz w:val="32"/>
          <w:szCs w:val="32"/>
          <w:lang w:bidi="ar-SA"/>
        </w:rPr>
        <w:t>16.10</w:t>
      </w:r>
      <w:r>
        <w:rPr>
          <w:rFonts w:ascii="仿宋" w:eastAsia="仿宋" w:cs="楷体_GB2312" w:hAnsi="仿宋" w:hint="eastAsia"/>
          <w:b w:val="0"/>
          <w:bCs w:val="0"/>
          <w:sz w:val="32"/>
          <w:szCs w:val="32"/>
          <w:lang w:val="en-US" w:eastAsia="zh-CN"/>
          <w:highlight w:val="auto"/>
        </w:rPr>
        <w:t>万元，项目经费</w:t>
      </w:r>
      <w:r>
        <w:rPr>
          <w:rFonts w:ascii="仿宋_GB2312" w:eastAsia="仿宋_GB2312" w:cs="仿宋_GB2312" w:hint="eastAsia"/>
          <w:sz w:val="32"/>
          <w:szCs w:val="32"/>
          <w:lang w:bidi="ar-SA"/>
        </w:rPr>
        <w:t>5711.86</w:t>
      </w:r>
      <w:r>
        <w:rPr>
          <w:rFonts w:ascii="仿宋" w:eastAsia="仿宋" w:cs="楷体_GB2312" w:hAnsi="仿宋" w:hint="eastAsia"/>
          <w:b w:val="0"/>
          <w:bCs w:val="0"/>
          <w:sz w:val="32"/>
          <w:szCs w:val="32"/>
          <w:lang w:val="en-US" w:eastAsia="zh-CN"/>
          <w:highlight w:val="auto"/>
        </w:rPr>
        <w:t>万元。</w:t>
      </w:r>
    </w:p>
    <w:p>
      <w:pPr>
        <w:keepNext w:val="0"/>
        <w:keepLines w:val="0"/>
        <w:pageBreakBefore w:val="0"/>
        <w:widowControl w:val="0"/>
        <w:kinsoku/>
        <w:wordWrap/>
        <w:overflowPunct/>
        <w:topLinePunct w:val="0"/>
        <w:autoSpaceDE w:val="0"/>
        <w:autoSpaceDN w:val="0"/>
        <w:bidi w:val="0"/>
        <w:adjustRightInd/>
        <w:snapToGrid w:val="0"/>
        <w:spacing w:line="580" w:lineRule="exact"/>
        <w:ind w:left="0" w:firstLineChars="200" w:firstLine="640"/>
        <w:jc w:val="both"/>
        <w:textAlignment w:val="auto"/>
        <w:rPr>
          <w:rFonts w:ascii="楷体" w:eastAsia="楷体" w:cs="楷体_GB2312" w:hAnsi="楷体" w:hint="eastAsia"/>
          <w:bCs/>
          <w:sz w:val="32"/>
          <w:szCs w:val="32"/>
        </w:rPr>
      </w:pPr>
      <w:r>
        <w:rPr>
          <w:rFonts w:ascii="仿宋" w:eastAsia="仿宋" w:cs="楷体_GB2312" w:hAnsi="仿宋" w:hint="eastAsia"/>
          <w:b w:val="0"/>
          <w:bCs w:val="0"/>
          <w:sz w:val="32"/>
          <w:szCs w:val="32"/>
          <w:lang w:val="en-US" w:eastAsia="zh-CN"/>
          <w:highlight w:val="auto"/>
        </w:rPr>
        <w:t>2、收入支出决算情况：2025年实际收到财政拨款</w:t>
      </w:r>
      <w:r>
        <w:rPr>
          <w:rFonts w:ascii="仿宋_GB2312" w:eastAsia="仿宋_GB2312" w:cs="仿宋_GB2312" w:hint="eastAsia"/>
          <w:spacing w:val="-4"/>
          <w:sz w:val="32"/>
          <w:szCs w:val="32"/>
          <w:lang w:bidi="ar-SA"/>
        </w:rPr>
        <w:t>2577.41</w:t>
      </w:r>
      <w:r>
        <w:rPr>
          <w:rFonts w:ascii="仿宋" w:eastAsia="仿宋" w:cs="仿宋" w:hAnsi="仿宋" w:hint="eastAsia"/>
          <w:b w:val="0"/>
          <w:bCs w:val="0"/>
          <w:sz w:val="32"/>
          <w:szCs w:val="32"/>
          <w:lang w:val="en-US" w:eastAsia="zh-CN"/>
          <w:highlight w:val="auto"/>
        </w:rPr>
        <w:t>万</w:t>
      </w:r>
      <w:r>
        <w:rPr>
          <w:rFonts w:ascii="仿宋" w:eastAsia="仿宋" w:cs="楷体_GB2312" w:hAnsi="仿宋" w:hint="eastAsia"/>
          <w:b w:val="0"/>
          <w:bCs w:val="0"/>
          <w:sz w:val="32"/>
          <w:szCs w:val="32"/>
          <w:lang w:val="en-US" w:eastAsia="zh-CN"/>
          <w:highlight w:val="auto"/>
        </w:rPr>
        <w:t>元</w:t>
      </w:r>
      <w:r>
        <w:rPr>
          <w:rFonts w:ascii="仿宋" w:eastAsia="仿宋" w:cs="仿宋" w:hAnsi="仿宋" w:hint="eastAsia"/>
          <w:b w:val="0"/>
          <w:bCs w:val="0"/>
          <w:sz w:val="32"/>
          <w:szCs w:val="32"/>
          <w:highlight w:val="auto"/>
        </w:rPr>
        <w:t>，其中人员支出</w:t>
      </w:r>
      <w:r>
        <w:rPr>
          <w:rFonts w:ascii="仿宋_GB2312" w:eastAsia="仿宋_GB2312" w:cs="仿宋_GB2312" w:hint="eastAsia"/>
          <w:spacing w:val="-4"/>
          <w:sz w:val="32"/>
          <w:szCs w:val="32"/>
          <w:lang w:bidi="ar-SA"/>
        </w:rPr>
        <w:t>303.17</w:t>
      </w:r>
      <w:r>
        <w:rPr>
          <w:rFonts w:ascii="仿宋" w:eastAsia="仿宋" w:cs="仿宋" w:hAnsi="仿宋" w:hint="eastAsia"/>
          <w:b w:val="0"/>
          <w:bCs w:val="0"/>
          <w:sz w:val="32"/>
          <w:szCs w:val="32"/>
          <w:highlight w:val="auto"/>
        </w:rPr>
        <w:t>万元；公用支出</w:t>
      </w:r>
      <w:r>
        <w:rPr>
          <w:rFonts w:ascii="仿宋_GB2312" w:eastAsia="仿宋_GB2312" w:cs="仿宋_GB2312" w:hint="eastAsia"/>
          <w:spacing w:val="-4"/>
          <w:sz w:val="32"/>
          <w:szCs w:val="32"/>
          <w:lang w:bidi="ar-SA"/>
        </w:rPr>
        <w:t>10.16</w:t>
      </w:r>
      <w:r>
        <w:rPr>
          <w:rFonts w:ascii="仿宋" w:eastAsia="仿宋" w:cs="仿宋" w:hAnsi="仿宋" w:hint="eastAsia"/>
          <w:b w:val="0"/>
          <w:bCs w:val="0"/>
          <w:sz w:val="32"/>
          <w:szCs w:val="32"/>
          <w:highlight w:val="auto"/>
        </w:rPr>
        <w:t>万元;项目支出</w:t>
      </w:r>
      <w:r>
        <w:rPr>
          <w:rFonts w:ascii="仿宋_GB2312" w:eastAsia="仿宋_GB2312" w:cs="仿宋_GB2312" w:hint="eastAsia"/>
          <w:spacing w:val="-4"/>
          <w:sz w:val="32"/>
          <w:szCs w:val="32"/>
          <w:lang w:bidi="ar-SA"/>
        </w:rPr>
        <w:t>2264.08</w:t>
      </w:r>
      <w:r>
        <w:rPr>
          <w:rFonts w:ascii="仿宋" w:eastAsia="仿宋" w:cs="仿宋" w:hAnsi="仿宋" w:hint="eastAsia"/>
          <w:b w:val="0"/>
          <w:bCs w:val="0"/>
          <w:sz w:val="32"/>
          <w:szCs w:val="32"/>
          <w:highlight w:val="auto"/>
        </w:rPr>
        <w:t>万元</w:t>
      </w:r>
      <w:r>
        <w:rPr>
          <w:rFonts w:ascii="仿宋" w:eastAsia="仿宋" w:cs="仿宋" w:hAnsi="仿宋" w:hint="eastAsia"/>
          <w:b w:val="0"/>
          <w:bCs w:val="0"/>
          <w:sz w:val="32"/>
          <w:szCs w:val="32"/>
          <w:lang w:eastAsia="zh-CN"/>
          <w:highlight w:val="auto"/>
        </w:rPr>
        <w:t>。</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黑体" w:eastAsia="黑体" w:hAnsi="黑体" w:hint="eastAsia"/>
          <w:sz w:val="32"/>
          <w:szCs w:val="32"/>
        </w:rPr>
      </w:pPr>
      <w:r>
        <w:rPr>
          <w:rFonts w:ascii="仿宋_GB2312" w:eastAsia="仿宋_GB2312" w:cs="仿宋_GB2312" w:hAnsi="仿宋_GB2312" w:hint="eastAsia"/>
          <w:b/>
          <w:vanish/>
          <w:sz w:val="32"/>
          <w:szCs w:val="32"/>
          <w:u w:val="none"/>
          <w:lang w:eastAsia="zh-CN"/>
        </w:rPr>
        <w:t>{ TC 总体绩效目标 \f A \l 1 }</w:t>
      </w:r>
      <w:r>
        <w:rPr>
          <w:rFonts w:ascii="仿宋_GB2312" w:eastAsia="仿宋_GB2312" w:cs="仿宋_GB2312" w:hAnsi="仿宋_GB2312" w:hint="eastAsia"/>
          <w:b w:val="0"/>
          <w:sz w:val="32"/>
          <w:szCs w:val="32"/>
          <w:u w:val="none"/>
        </w:rPr>
        <w:t>以实现矿区全面转型升级为主题主线，着力抓好项目建设，全力攻坚，扎实推进各项工作为目标</w:t>
      </w:r>
      <w:r>
        <w:rPr>
          <w:rFonts w:ascii="仿宋_GB2312" w:eastAsia="仿宋_GB2312" w:cs="仿宋_GB2312" w:hAnsi="仿宋_GB2312" w:hint="eastAsia"/>
          <w:b w:val="0"/>
          <w:sz w:val="32"/>
          <w:szCs w:val="32"/>
          <w:u w:val="none"/>
          <w:lang w:eastAsia="zh-CN"/>
        </w:rPr>
        <w:t>，</w:t>
      </w:r>
      <w:r>
        <w:rPr>
          <w:rFonts w:ascii="仿宋" w:eastAsia="仿宋" w:cs="仿宋" w:hAnsi="仿宋" w:hint="eastAsia"/>
          <w:sz w:val="32"/>
          <w:szCs w:val="32"/>
          <w:lang w:eastAsia="zh-CN"/>
        </w:rPr>
        <w:t>着力提升经济转型发展，助力推广农村清洁取暖，</w:t>
      </w:r>
      <w:r>
        <w:rPr>
          <w:rFonts w:ascii="仿宋" w:eastAsia="仿宋" w:cs="仿宋" w:hAnsi="仿宋" w:hint="eastAsia"/>
          <w:sz w:val="32"/>
          <w:szCs w:val="32"/>
        </w:rPr>
        <w:t>扎实开展项目建设</w:t>
      </w:r>
      <w:r>
        <w:rPr>
          <w:rFonts w:ascii="仿宋" w:eastAsia="仿宋" w:cs="仿宋" w:hAnsi="仿宋" w:hint="eastAsia"/>
          <w:sz w:val="32"/>
          <w:szCs w:val="32"/>
          <w:lang w:eastAsia="zh-CN"/>
        </w:rPr>
        <w:t>，</w:t>
      </w:r>
      <w:r>
        <w:rPr>
          <w:rFonts w:ascii="仿宋" w:eastAsia="仿宋" w:cs="仿宋" w:hAnsi="仿宋" w:hint="eastAsia"/>
          <w:sz w:val="32"/>
          <w:szCs w:val="32"/>
        </w:rPr>
        <w:t>提高粮食仓储水</w:t>
      </w:r>
      <w:r>
        <w:rPr>
          <w:rFonts w:ascii="仿宋" w:eastAsia="仿宋" w:cs="仿宋" w:hAnsi="仿宋" w:hint="eastAsia"/>
          <w:sz w:val="32"/>
          <w:szCs w:val="32"/>
          <w:lang w:eastAsia="zh-CN"/>
        </w:rPr>
        <w:t>平，关</w:t>
      </w:r>
      <w:r>
        <w:rPr>
          <w:rFonts w:ascii="仿宋" w:eastAsia="仿宋" w:cs="仿宋" w:hAnsi="仿宋" w:hint="eastAsia"/>
          <w:sz w:val="32"/>
          <w:szCs w:val="32"/>
        </w:rPr>
        <w:t>注民生，做好价格管理</w:t>
      </w:r>
      <w:r>
        <w:rPr>
          <w:rFonts w:ascii="仿宋" w:eastAsia="仿宋" w:cs="仿宋" w:hAnsi="仿宋" w:hint="eastAsia"/>
          <w:sz w:val="32"/>
          <w:szCs w:val="32"/>
          <w:lang w:eastAsia="zh-CN"/>
        </w:rPr>
        <w:t>，</w:t>
      </w:r>
      <w:r>
        <w:rPr>
          <w:rFonts w:ascii="仿宋" w:eastAsia="仿宋" w:cs="仿宋" w:hAnsi="仿宋" w:hint="eastAsia"/>
          <w:sz w:val="32"/>
          <w:szCs w:val="32"/>
          <w:lang w:val="en-US" w:eastAsia="zh-CN"/>
        </w:rPr>
        <w:t>加强党支部规范化建设，</w:t>
      </w:r>
      <w:r>
        <w:rPr>
          <w:rFonts w:ascii="仿宋_GB2312" w:eastAsia="仿宋_GB2312" w:cs="仿宋_GB2312" w:hAnsi="仿宋_GB2312" w:hint="eastAsia"/>
          <w:b w:val="0"/>
          <w:sz w:val="32"/>
          <w:szCs w:val="32"/>
          <w:u w:val="none"/>
          <w:lang w:eastAsia="zh-CN"/>
        </w:rPr>
        <w:t>保障机关工作正常运转。</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widowControl w:val="0"/>
        <w:wordWrap/>
        <w:spacing w:line="560" w:lineRule="exact"/>
        <w:ind w:left="0" w:right="0" w:firstLineChars="200" w:firstLine="640"/>
        <w:textAlignment w:val="auto"/>
        <w:outlineLvl w:val="9"/>
        <w:rPr>
          <w:rFonts w:ascii="仿宋" w:eastAsia="仿宋" w:hAnsi="仿宋"/>
          <w:sz w:val="32"/>
          <w:szCs w:val="32"/>
        </w:rPr>
      </w:pPr>
      <w:r>
        <w:rPr>
          <w:rFonts w:ascii="仿宋" w:eastAsia="仿宋" w:hAnsi="仿宋" w:hint="eastAsia"/>
          <w:sz w:val="32"/>
          <w:szCs w:val="32"/>
          <w:lang w:val="en-US" w:eastAsia="zh-CN"/>
        </w:rPr>
        <w:t>根据财政局的安排部署，</w:t>
      </w:r>
      <w:r>
        <w:rPr>
          <w:rFonts w:ascii="仿宋" w:eastAsia="仿宋" w:hAnsi="仿宋" w:hint="eastAsia"/>
          <w:sz w:val="32"/>
          <w:szCs w:val="32"/>
        </w:rPr>
        <w:t>建立项目自评工作组，采用查阅资料、</w:t>
      </w:r>
      <w:r>
        <w:rPr>
          <w:rFonts w:ascii="仿宋" w:eastAsia="仿宋" w:hAnsi="仿宋" w:hint="eastAsia"/>
          <w:sz w:val="32"/>
          <w:szCs w:val="32"/>
          <w:lang w:eastAsia="zh-CN"/>
        </w:rPr>
        <w:t>文件</w:t>
      </w:r>
      <w:r>
        <w:rPr>
          <w:rFonts w:ascii="仿宋" w:eastAsia="仿宋" w:hAnsi="仿宋" w:hint="eastAsia"/>
          <w:sz w:val="32"/>
          <w:szCs w:val="32"/>
        </w:rPr>
        <w:t>等方式进行自评。</w:t>
      </w:r>
    </w:p>
    <w:p>
      <w:pPr>
        <w:numPr>
          <w:ilvl w:val="0"/>
          <w:numId w:val="1"/>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spacing w:line="560" w:lineRule="exact"/>
        <w:ind w:firstLine="660"/>
        <w:rPr>
          <w:rFonts w:ascii="楷体" w:eastAsia="楷体" w:cs="楷体_GB2312" w:hAnsi="楷体"/>
          <w:bCs/>
          <w:sz w:val="32"/>
          <w:szCs w:val="32"/>
        </w:rPr>
      </w:pPr>
      <w:r>
        <w:rPr>
          <w:rFonts w:ascii="仿宋" w:eastAsia="仿宋" w:hAnsi="仿宋" w:hint="eastAsia"/>
          <w:sz w:val="32"/>
          <w:szCs w:val="32"/>
          <w:lang w:eastAsia="zh-CN"/>
        </w:rPr>
        <w:t>通过对所有项目的整体支出情况</w:t>
      </w:r>
      <w:r>
        <w:rPr>
          <w:rFonts w:ascii="仿宋" w:eastAsia="仿宋" w:cs="仿宋" w:hAnsi="仿宋" w:hint="eastAsia"/>
          <w:i w:val="0"/>
          <w:caps w:val="0"/>
          <w:smallCaps w:val="0"/>
          <w:color w:val="333333"/>
          <w:spacing w:val="0"/>
          <w:sz w:val="32"/>
          <w:szCs w:val="32"/>
          <w:shd w:val="clear" w:color="auto" w:fill="FFFFFF"/>
        </w:rPr>
        <w:t>进行数据分析</w:t>
      </w:r>
      <w:r>
        <w:rPr>
          <w:rFonts w:ascii="仿宋" w:eastAsia="仿宋" w:cs="仿宋" w:hAnsi="仿宋" w:hint="eastAsia"/>
          <w:i w:val="0"/>
          <w:caps w:val="0"/>
          <w:smallCaps w:val="0"/>
          <w:color w:val="333333"/>
          <w:spacing w:val="0"/>
          <w:sz w:val="32"/>
          <w:szCs w:val="32"/>
          <w:shd w:val="clear" w:color="auto" w:fill="FFFFFF"/>
          <w:lang w:eastAsia="zh-CN"/>
        </w:rPr>
        <w:t>，</w:t>
      </w:r>
      <w:r>
        <w:rPr>
          <w:rFonts w:ascii="仿宋_GB2312" w:eastAsia="仿宋_GB2312" w:cs="仿宋_GB2312" w:hAnsi="仿宋_GB2312" w:hint="eastAsia"/>
          <w:sz w:val="32"/>
          <w:szCs w:val="32"/>
        </w:rPr>
        <w:t>采用历史比较法</w:t>
      </w:r>
      <w:r>
        <w:rPr>
          <w:rFonts w:ascii="仿宋_GB2312" w:eastAsia="仿宋_GB2312" w:cs="仿宋_GB2312" w:hAnsi="仿宋_GB2312" w:hint="eastAsia"/>
          <w:sz w:val="32"/>
          <w:szCs w:val="32"/>
          <w:lang w:eastAsia="zh-CN"/>
        </w:rPr>
        <w:t>的方法</w:t>
      </w:r>
      <w:r>
        <w:rPr>
          <w:rFonts w:ascii="仿宋" w:eastAsia="仿宋" w:hAnsi="仿宋" w:hint="eastAsia"/>
          <w:sz w:val="32"/>
          <w:szCs w:val="32"/>
        </w:rPr>
        <w:t>完成自评工作。</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2"/>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 w:eastAsia="仿宋" w:hAnsi="仿宋" w:hint="eastAsia"/>
          <w:sz w:val="32"/>
          <w:szCs w:val="32"/>
          <w:lang w:eastAsia="zh-CN"/>
        </w:rPr>
      </w:pPr>
      <w:r>
        <w:rPr>
          <w:rFonts w:ascii="仿宋_GB2312" w:eastAsia="仿宋_GB2312" w:cs="仿宋_GB2312" w:hAnsi="仿宋_GB2312" w:hint="eastAsia"/>
          <w:b w:val="0"/>
          <w:bCs w:val="0"/>
          <w:sz w:val="32"/>
          <w:szCs w:val="32"/>
          <w:lang w:eastAsia="zh-CN"/>
        </w:rPr>
        <w:t>根据20</w:t>
      </w:r>
      <w:r>
        <w:rPr>
          <w:rFonts w:ascii="仿宋_GB2312" w:eastAsia="仿宋_GB2312" w:cs="仿宋_GB2312" w:hAnsi="仿宋_GB2312" w:hint="eastAsia"/>
          <w:b w:val="0"/>
          <w:bCs w:val="0"/>
          <w:sz w:val="32"/>
          <w:szCs w:val="32"/>
          <w:lang w:val="en-US" w:eastAsia="zh-CN"/>
        </w:rPr>
        <w:t>25</w:t>
      </w:r>
      <w:r>
        <w:rPr>
          <w:rFonts w:ascii="仿宋_GB2312" w:eastAsia="仿宋_GB2312" w:cs="仿宋_GB2312" w:hAnsi="仿宋_GB2312" w:hint="eastAsia"/>
          <w:b w:val="0"/>
          <w:bCs w:val="0"/>
          <w:sz w:val="32"/>
          <w:szCs w:val="32"/>
          <w:lang w:eastAsia="zh-CN"/>
        </w:rPr>
        <w:t>年工作计划，认真履行职责，较好地完成了年初确定的各项工作任务，</w:t>
      </w:r>
      <w:r>
        <w:rPr>
          <w:rFonts w:ascii="仿宋_GB2312" w:eastAsia="仿宋_GB2312" w:cs="仿宋_GB2312" w:hAnsi="仿宋_GB2312" w:hint="eastAsia"/>
          <w:b/>
          <w:vanish/>
          <w:sz w:val="32"/>
          <w:szCs w:val="32"/>
          <w:u w:val="none"/>
          <w:lang w:eastAsia="zh-CN"/>
        </w:rPr>
        <w:t>{ TC 总体绩效目标 \f A \l 1 }</w:t>
      </w:r>
      <w:r>
        <w:rPr>
          <w:rFonts w:ascii="仿宋_GB2312" w:eastAsia="仿宋_GB2312" w:cs="仿宋_GB2312" w:hAnsi="仿宋_GB2312" w:hint="eastAsia"/>
          <w:b w:val="0"/>
          <w:sz w:val="32"/>
          <w:szCs w:val="32"/>
          <w:u w:val="none"/>
        </w:rPr>
        <w:t>以实现矿区全面转型升级为主题主线，着力抓好项目建设，全力攻坚，扎实推进各项工作为目标</w:t>
      </w:r>
      <w:r>
        <w:rPr>
          <w:rFonts w:ascii="仿宋_GB2312" w:eastAsia="仿宋_GB2312" w:cs="仿宋_GB2312" w:hAnsi="仿宋_GB2312" w:hint="eastAsia"/>
          <w:b w:val="0"/>
          <w:sz w:val="32"/>
          <w:szCs w:val="32"/>
          <w:u w:val="none"/>
          <w:lang w:eastAsia="zh-CN"/>
        </w:rPr>
        <w:t>，</w:t>
      </w:r>
      <w:r>
        <w:rPr>
          <w:rFonts w:ascii="仿宋" w:eastAsia="仿宋" w:cs="仿宋" w:hAnsi="仿宋" w:hint="eastAsia"/>
          <w:sz w:val="32"/>
          <w:szCs w:val="32"/>
          <w:lang w:eastAsia="zh-CN"/>
        </w:rPr>
        <w:t>着力提升经济转型发展，助力推广农村清洁取暖，</w:t>
      </w:r>
      <w:r>
        <w:rPr>
          <w:rFonts w:ascii="仿宋" w:eastAsia="仿宋" w:cs="仿宋" w:hAnsi="仿宋" w:hint="eastAsia"/>
          <w:sz w:val="32"/>
          <w:szCs w:val="32"/>
        </w:rPr>
        <w:t>扎实开展项目建设</w:t>
      </w:r>
      <w:r>
        <w:rPr>
          <w:rFonts w:ascii="仿宋" w:eastAsia="仿宋" w:cs="仿宋" w:hAnsi="仿宋" w:hint="eastAsia"/>
          <w:sz w:val="32"/>
          <w:szCs w:val="32"/>
          <w:lang w:eastAsia="zh-CN"/>
        </w:rPr>
        <w:t>，</w:t>
      </w:r>
      <w:r>
        <w:rPr>
          <w:rFonts w:ascii="仿宋" w:eastAsia="仿宋" w:cs="仿宋" w:hAnsi="仿宋" w:hint="eastAsia"/>
          <w:sz w:val="32"/>
          <w:szCs w:val="32"/>
        </w:rPr>
        <w:t>提高粮食仓储水</w:t>
      </w:r>
      <w:r>
        <w:rPr>
          <w:rFonts w:ascii="仿宋" w:eastAsia="仿宋" w:cs="仿宋" w:hAnsi="仿宋" w:hint="eastAsia"/>
          <w:sz w:val="32"/>
          <w:szCs w:val="32"/>
          <w:lang w:eastAsia="zh-CN"/>
        </w:rPr>
        <w:t>平，关</w:t>
      </w:r>
      <w:r>
        <w:rPr>
          <w:rFonts w:ascii="仿宋" w:eastAsia="仿宋" w:cs="仿宋" w:hAnsi="仿宋" w:hint="eastAsia"/>
          <w:sz w:val="32"/>
          <w:szCs w:val="32"/>
        </w:rPr>
        <w:t>注民生，做好价格管理</w:t>
      </w:r>
      <w:r>
        <w:rPr>
          <w:rFonts w:ascii="仿宋" w:eastAsia="仿宋" w:cs="仿宋" w:hAnsi="仿宋" w:hint="eastAsia"/>
          <w:sz w:val="32"/>
          <w:szCs w:val="32"/>
          <w:lang w:eastAsia="zh-CN"/>
        </w:rPr>
        <w:t>，</w:t>
      </w:r>
      <w:r>
        <w:rPr>
          <w:rFonts w:ascii="仿宋" w:eastAsia="仿宋" w:cs="仿宋" w:hAnsi="仿宋" w:hint="eastAsia"/>
          <w:sz w:val="32"/>
          <w:szCs w:val="32"/>
          <w:lang w:val="en-US" w:eastAsia="zh-CN"/>
        </w:rPr>
        <w:t>加强党支部规范化建设，</w:t>
      </w:r>
      <w:r>
        <w:rPr>
          <w:rFonts w:ascii="仿宋_GB2312" w:eastAsia="仿宋_GB2312" w:cs="仿宋_GB2312" w:hAnsi="仿宋_GB2312" w:hint="eastAsia"/>
          <w:b w:val="0"/>
          <w:sz w:val="32"/>
          <w:szCs w:val="32"/>
          <w:u w:val="none"/>
          <w:lang w:eastAsia="zh-CN"/>
        </w:rPr>
        <w:t>保障了机关工作正常运转。</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val="en-US" w:eastAsia="zh-CN"/>
        </w:rPr>
        <w:t>1、</w:t>
      </w:r>
      <w:r>
        <w:rPr>
          <w:rFonts w:ascii="仿宋_GB2312" w:eastAsia="仿宋_GB2312" w:cs="仿宋_GB2312" w:hAnsi="仿宋_GB2312" w:hint="eastAsia"/>
          <w:color w:val="000000"/>
          <w:sz w:val="32"/>
          <w:szCs w:val="32"/>
          <w:lang w:eastAsia="zh-CN"/>
        </w:rPr>
        <w:t>着力提升经济转型发展</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eastAsia="zh-CN"/>
        </w:rPr>
        <w:t>绩效目标：促进我区经济发展，推进经济结构战略性调整，做好与国民经济和社会发展规划、计划的衔接平衡，推进资源枯竭城市转型和采煤沉陷区综合治理，为我区转型发展打下良好基础。</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eastAsia="zh-CN"/>
        </w:rPr>
        <w:t>绩效指标：通过聘请专业机构，高质量编制我区202</w:t>
      </w:r>
      <w:r>
        <w:rPr>
          <w:rFonts w:ascii="仿宋_GB2312" w:eastAsia="仿宋_GB2312" w:cs="仿宋_GB2312" w:hAnsi="仿宋_GB2312" w:hint="eastAsia"/>
          <w:color w:val="000000"/>
          <w:sz w:val="32"/>
          <w:szCs w:val="32"/>
          <w:lang w:val="en-US" w:eastAsia="zh-CN"/>
        </w:rPr>
        <w:t>5</w:t>
      </w:r>
      <w:r>
        <w:rPr>
          <w:rFonts w:ascii="仿宋_GB2312" w:eastAsia="仿宋_GB2312" w:cs="仿宋_GB2312" w:hAnsi="仿宋_GB2312" w:hint="eastAsia"/>
          <w:color w:val="000000"/>
          <w:sz w:val="32"/>
          <w:szCs w:val="32"/>
          <w:lang w:eastAsia="zh-CN"/>
        </w:rPr>
        <w:t>年度资源枯竭城市绩效考核自评报告，上报国家成功获得批准，争取中央资金，助力我区转型升级。同时，继续推进优化营商环境、新型城镇化等相关工作。</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val="en-US" w:eastAsia="zh-CN"/>
        </w:rPr>
        <w:t>2、</w:t>
      </w:r>
      <w:r>
        <w:rPr>
          <w:rFonts w:ascii="仿宋_GB2312" w:eastAsia="仿宋_GB2312" w:cs="仿宋_GB2312" w:hAnsi="仿宋_GB2312" w:hint="eastAsia"/>
          <w:color w:val="000000"/>
          <w:sz w:val="32"/>
          <w:szCs w:val="32"/>
          <w:lang w:eastAsia="zh-CN"/>
        </w:rPr>
        <w:t>助力推广农村清洁取暖</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eastAsia="zh-CN"/>
        </w:rPr>
        <w:t>绩效目标：改善我区大气环境质量，推进节能降耗，开展双代宣传活动，推动生态文明建设和改革。</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eastAsia="zh-CN"/>
        </w:rPr>
        <w:t>绩效指标：通过我区清洁取暖工作，采暖季进行多次宣传检查，改善我区大气环境，按照省、市要求，完成农村清洁取暖工作。</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lang w:val="en-US" w:eastAsia="zh-CN"/>
        </w:rPr>
        <w:t>3、</w:t>
      </w:r>
      <w:r>
        <w:rPr>
          <w:rFonts w:ascii="仿宋_GB2312" w:eastAsia="仿宋_GB2312" w:cs="仿宋_GB2312" w:hAnsi="仿宋_GB2312" w:hint="eastAsia"/>
          <w:color w:val="000000"/>
          <w:sz w:val="32"/>
          <w:szCs w:val="32"/>
        </w:rPr>
        <w:t>扎实开展项目建设</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rPr>
        <w:t>绩效目标：坚持把项目建设作为推动经济高质量转型发展的动力引擎，全力搞好项目建设，充分发挥职能作用，靠前服务、主动对接，以热情的态度、快捷的工作效率，为项目落地提供良好的营商环境。</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rPr>
        <w:t xml:space="preserve"> 绩效指标：通过跑办省、市</w:t>
      </w:r>
      <w:r>
        <w:rPr>
          <w:rFonts w:ascii="仿宋_GB2312" w:eastAsia="仿宋_GB2312" w:cs="仿宋_GB2312" w:hAnsi="仿宋_GB2312" w:hint="eastAsia"/>
          <w:color w:val="000000"/>
          <w:sz w:val="32"/>
          <w:szCs w:val="32"/>
          <w:lang w:eastAsia="zh-CN"/>
        </w:rPr>
        <w:t>、区</w:t>
      </w:r>
      <w:r>
        <w:rPr>
          <w:rFonts w:ascii="仿宋_GB2312" w:eastAsia="仿宋_GB2312" w:cs="仿宋_GB2312" w:hAnsi="仿宋_GB2312" w:hint="eastAsia"/>
          <w:color w:val="000000"/>
          <w:sz w:val="32"/>
          <w:szCs w:val="32"/>
        </w:rPr>
        <w:t>重点项目，</w:t>
      </w:r>
      <w:r>
        <w:rPr>
          <w:rFonts w:ascii="仿宋_GB2312" w:eastAsia="仿宋_GB2312" w:cs="仿宋_GB2312" w:hAnsi="仿宋_GB2312" w:hint="eastAsia"/>
          <w:color w:val="000000"/>
          <w:sz w:val="32"/>
          <w:szCs w:val="32"/>
          <w:lang w:eastAsia="zh-CN"/>
        </w:rPr>
        <w:t>芯净界（河北）科技有限公司空气净化器及废气治理设备和装置制造项目、河北鑫山建材有限公司钢制边框复合隔墙板及石膏砂浆项目、河北鸿科碳素有限公司厂内运输系统自动化（数字化）升级</w:t>
      </w:r>
      <w:r>
        <w:rPr>
          <w:rFonts w:ascii="仿宋_GB2312" w:eastAsia="仿宋_GB2312" w:cs="仿宋_GB2312" w:hAnsi="仿宋_GB2312" w:hint="eastAsia"/>
          <w:color w:val="000000"/>
          <w:sz w:val="32"/>
          <w:szCs w:val="32"/>
          <w:lang w:val="en-US" w:eastAsia="zh-CN"/>
        </w:rPr>
        <w:t>项目,</w:t>
      </w:r>
      <w:r>
        <w:rPr>
          <w:rFonts w:ascii="仿宋_GB2312" w:eastAsia="仿宋_GB2312" w:cs="仿宋_GB2312" w:hAnsi="仿宋_GB2312" w:hint="eastAsia"/>
          <w:color w:val="000000"/>
          <w:sz w:val="32"/>
          <w:szCs w:val="32"/>
        </w:rPr>
        <w:t>为项目单位争取了优惠政策，增强了项目单位投资信心，带动了更多的社会投资；加强宣传，树立了矿区形象，增强了区政府影响力；推进了项目建设，促进了经济发展，拉动了就业，提高了社会稳定水平。</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val="en-US" w:eastAsia="zh-CN"/>
        </w:rPr>
        <w:t>4、</w:t>
      </w:r>
      <w:r>
        <w:rPr>
          <w:rFonts w:ascii="仿宋_GB2312" w:eastAsia="仿宋_GB2312" w:cs="仿宋_GB2312" w:hAnsi="仿宋_GB2312" w:hint="eastAsia"/>
          <w:color w:val="000000"/>
          <w:sz w:val="32"/>
          <w:szCs w:val="32"/>
        </w:rPr>
        <w:t>提高粮食仓储水平</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rPr>
        <w:t xml:space="preserve"> 绩效目标：积极推进粮食产业化发展</w:t>
      </w:r>
      <w:r>
        <w:rPr>
          <w:rFonts w:ascii="仿宋_GB2312" w:eastAsia="仿宋_GB2312" w:cs="仿宋_GB2312" w:hAnsi="仿宋_GB2312" w:hint="eastAsia"/>
          <w:color w:val="000000"/>
          <w:sz w:val="32"/>
          <w:szCs w:val="32"/>
          <w:lang w:eastAsia="zh-CN"/>
        </w:rPr>
        <w:t>，</w:t>
      </w:r>
      <w:r>
        <w:rPr>
          <w:rFonts w:ascii="仿宋_GB2312" w:eastAsia="仿宋_GB2312" w:cs="仿宋_GB2312" w:hAnsi="仿宋_GB2312" w:hint="eastAsia"/>
          <w:color w:val="000000"/>
          <w:sz w:val="32"/>
          <w:szCs w:val="32"/>
        </w:rPr>
        <w:t>做好储备粮储存管理工作</w:t>
      </w:r>
      <w:r>
        <w:rPr>
          <w:rFonts w:ascii="仿宋_GB2312" w:eastAsia="仿宋_GB2312" w:cs="仿宋_GB2312" w:hAnsi="仿宋_GB2312" w:hint="eastAsia"/>
          <w:color w:val="000000"/>
          <w:sz w:val="32"/>
          <w:szCs w:val="32"/>
          <w:lang w:eastAsia="zh-CN"/>
        </w:rPr>
        <w:t>，</w:t>
      </w:r>
      <w:r>
        <w:rPr>
          <w:rFonts w:ascii="仿宋_GB2312" w:eastAsia="仿宋_GB2312" w:cs="仿宋_GB2312" w:hAnsi="仿宋_GB2312" w:hint="eastAsia"/>
          <w:color w:val="000000"/>
          <w:sz w:val="32"/>
          <w:szCs w:val="32"/>
        </w:rPr>
        <w:t>提高粮食仓储水平。</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rPr>
        <w:t>绩效指标：制定全区粮食市场体系建设与发展规划并组织实施，对粮食流通进行行政执法</w:t>
      </w:r>
      <w:r>
        <w:rPr>
          <w:rFonts w:ascii="仿宋_GB2312" w:eastAsia="仿宋_GB2312" w:cs="仿宋_GB2312" w:hAnsi="仿宋_GB2312" w:hint="eastAsia"/>
          <w:color w:val="000000"/>
          <w:sz w:val="32"/>
          <w:szCs w:val="32"/>
          <w:lang w:eastAsia="zh-CN"/>
        </w:rPr>
        <w:t>；</w:t>
      </w:r>
      <w:r>
        <w:rPr>
          <w:rFonts w:ascii="仿宋_GB2312" w:eastAsia="仿宋_GB2312" w:cs="仿宋_GB2312" w:hAnsi="仿宋_GB2312" w:hint="eastAsia"/>
          <w:color w:val="000000"/>
          <w:sz w:val="32"/>
          <w:szCs w:val="32"/>
        </w:rPr>
        <w:t>粮食流通监督、粮食收购政策执行情况、原粮卫生质量检查完成情况，杜绝不合格粮食流入我区口粮市场。</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lang w:val="en-US" w:eastAsia="zh-CN"/>
        </w:rPr>
        <w:t>5、</w:t>
      </w:r>
      <w:r>
        <w:rPr>
          <w:rFonts w:ascii="仿宋_GB2312" w:eastAsia="仿宋_GB2312" w:cs="仿宋_GB2312" w:hAnsi="仿宋_GB2312" w:hint="eastAsia"/>
          <w:color w:val="000000"/>
          <w:sz w:val="32"/>
          <w:szCs w:val="32"/>
          <w:lang w:eastAsia="zh-CN"/>
        </w:rPr>
        <w:t>关</w:t>
      </w:r>
      <w:r>
        <w:rPr>
          <w:rFonts w:ascii="仿宋_GB2312" w:eastAsia="仿宋_GB2312" w:cs="仿宋_GB2312" w:hAnsi="仿宋_GB2312" w:hint="eastAsia"/>
          <w:color w:val="000000"/>
          <w:sz w:val="32"/>
          <w:szCs w:val="32"/>
        </w:rPr>
        <w:t>注民生，做好价格管理</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rPr>
      </w:pPr>
      <w:r>
        <w:rPr>
          <w:rFonts w:ascii="仿宋_GB2312" w:eastAsia="仿宋_GB2312" w:cs="仿宋_GB2312" w:hAnsi="仿宋_GB2312" w:hint="eastAsia"/>
          <w:color w:val="000000"/>
          <w:sz w:val="32"/>
          <w:szCs w:val="32"/>
        </w:rPr>
        <w:t>绩效目标：保持市场价格总水平基本稳定,努力保障改善民生</w:t>
      </w:r>
      <w:r>
        <w:rPr>
          <w:rFonts w:ascii="仿宋_GB2312" w:eastAsia="仿宋_GB2312" w:cs="仿宋_GB2312" w:hAnsi="仿宋_GB2312" w:hint="eastAsia"/>
          <w:color w:val="000000"/>
          <w:sz w:val="32"/>
          <w:szCs w:val="32"/>
          <w:lang w:eastAsia="zh-CN"/>
        </w:rPr>
        <w:t>，促进经济持续健康发展和社会和谐稳定。</w:t>
      </w:r>
    </w:p>
    <w:p>
      <w:pPr>
        <w:keepNext w:val="0"/>
        <w:keepLines w:val="0"/>
        <w:pageBreakBefore w:val="0"/>
        <w:widowControl w:val="0"/>
        <w:kinsoku/>
        <w:wordWrap/>
        <w:overflowPunct/>
        <w:topLinePunct w:val="0"/>
        <w:autoSpaceDE/>
        <w:autoSpaceDN/>
        <w:bidi w:val="0"/>
        <w:adjustRightInd/>
        <w:snapToGrid/>
        <w:spacing w:before="0" w:after="0" w:line="560" w:lineRule="exact"/>
        <w:ind w:firstLine="561"/>
        <w:jc w:val="left"/>
        <w:textAlignment w:val="auto"/>
        <w:outlineLvl w:val="9"/>
        <w:rPr>
          <w:rFonts w:ascii="仿宋_GB2312" w:eastAsia="仿宋_GB2312" w:cs="仿宋_GB2312" w:hAnsi="仿宋_GB2312" w:hint="eastAsia"/>
          <w:color w:val="000000"/>
          <w:sz w:val="32"/>
          <w:szCs w:val="32"/>
          <w:lang w:eastAsia="zh-CN"/>
        </w:rPr>
      </w:pPr>
      <w:r>
        <w:rPr>
          <w:rFonts w:ascii="仿宋_GB2312" w:eastAsia="仿宋_GB2312" w:cs="仿宋_GB2312" w:hAnsi="仿宋_GB2312" w:hint="eastAsia"/>
          <w:color w:val="000000"/>
          <w:sz w:val="32"/>
          <w:szCs w:val="32"/>
        </w:rPr>
        <w:t>绩效指标：拟订提出价格总水平年度调控目标和建议</w:t>
      </w:r>
      <w:r>
        <w:rPr>
          <w:rFonts w:ascii="仿宋_GB2312" w:eastAsia="仿宋_GB2312" w:cs="仿宋_GB2312" w:hAnsi="仿宋_GB2312" w:hint="eastAsia"/>
          <w:color w:val="000000"/>
          <w:sz w:val="32"/>
          <w:szCs w:val="32"/>
          <w:lang w:eastAsia="zh-CN"/>
        </w:rPr>
        <w:t>，</w:t>
      </w:r>
      <w:r>
        <w:rPr>
          <w:rFonts w:ascii="仿宋_GB2312" w:eastAsia="仿宋_GB2312" w:cs="仿宋_GB2312" w:hAnsi="仿宋_GB2312" w:hint="eastAsia"/>
          <w:color w:val="000000"/>
          <w:sz w:val="32"/>
          <w:szCs w:val="32"/>
        </w:rPr>
        <w:t>加强认证和价格管理</w:t>
      </w:r>
      <w:r>
        <w:rPr>
          <w:rFonts w:ascii="仿宋_GB2312" w:eastAsia="仿宋_GB2312" w:cs="仿宋_GB2312" w:hAnsi="仿宋_GB2312" w:hint="eastAsia"/>
          <w:color w:val="000000"/>
          <w:sz w:val="32"/>
          <w:szCs w:val="32"/>
          <w:lang w:eastAsia="zh-CN"/>
        </w:rPr>
        <w:t>。</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根据部门职责定位和各项工作履职情况进行综合评价，给出总得分，满分100分，得出综合绩效评价等级。部门整体支出综合绩效评价分为4个等级：得分</w:t>
      </w:r>
      <w:r>
        <w:rPr>
          <w:rFonts w:ascii="仿宋" w:eastAsia="仿宋" w:cs="Arial" w:hAnsi="仿宋"/>
          <w:sz w:val="32"/>
          <w:szCs w:val="32"/>
        </w:rPr>
        <w:t>≥</w:t>
      </w:r>
      <w:r>
        <w:rPr>
          <w:rFonts w:ascii="仿宋" w:eastAsia="仿宋" w:hAnsi="仿宋" w:hint="eastAsia"/>
          <w:sz w:val="32"/>
          <w:szCs w:val="32"/>
        </w:rPr>
        <w:t>85分为优秀；75</w:t>
      </w:r>
      <w:r>
        <w:rPr>
          <w:rFonts w:ascii="仿宋" w:eastAsia="仿宋" w:cs="Arial" w:hAnsi="仿宋"/>
          <w:sz w:val="32"/>
          <w:szCs w:val="32"/>
        </w:rPr>
        <w:t>≤</w:t>
      </w:r>
      <w:r>
        <w:rPr>
          <w:rFonts w:ascii="仿宋" w:eastAsia="仿宋" w:hAnsi="仿宋" w:hint="eastAsia"/>
          <w:sz w:val="32"/>
          <w:szCs w:val="32"/>
        </w:rPr>
        <w:t>得分＜85分为良好；60</w:t>
      </w:r>
      <w:r>
        <w:rPr>
          <w:rFonts w:ascii="仿宋" w:eastAsia="仿宋" w:cs="Arial" w:hAnsi="仿宋"/>
          <w:sz w:val="32"/>
          <w:szCs w:val="32"/>
        </w:rPr>
        <w:t>≤</w:t>
      </w:r>
      <w:r>
        <w:rPr>
          <w:rFonts w:ascii="仿宋" w:eastAsia="仿宋" w:hAnsi="仿宋" w:hint="eastAsia"/>
          <w:sz w:val="32"/>
          <w:szCs w:val="32"/>
        </w:rPr>
        <w:t>得分＜75分为一般；得分＜60分为较差。</w:t>
      </w:r>
    </w:p>
    <w:p>
      <w:pPr>
        <w:spacing w:line="560" w:lineRule="exact"/>
        <w:ind w:firstLineChars="200" w:firstLine="640"/>
        <w:rPr>
          <w:rFonts w:ascii="仿宋" w:eastAsia="仿宋" w:hAnsi="仿宋"/>
          <w:sz w:val="32"/>
          <w:szCs w:val="32"/>
        </w:rPr>
      </w:pPr>
      <w:r>
        <w:rPr>
          <w:rFonts w:ascii="仿宋_GB2312" w:eastAsia="仿宋_GB2312" w:cs="仿宋_GB2312" w:hAnsi="仿宋_GB2312" w:hint="eastAsia"/>
          <w:b w:val="0"/>
          <w:sz w:val="32"/>
          <w:szCs w:val="32"/>
          <w:u w:val="none"/>
          <w:lang w:eastAsia="zh-CN"/>
        </w:rPr>
        <w:t>通过对我局</w:t>
      </w:r>
      <w:r>
        <w:rPr>
          <w:rFonts w:ascii="仿宋_GB2312" w:eastAsia="仿宋_GB2312" w:cs="仿宋_GB2312" w:hAnsi="仿宋_GB2312" w:hint="eastAsia"/>
          <w:b w:val="0"/>
          <w:sz w:val="32"/>
          <w:szCs w:val="32"/>
          <w:u w:val="none"/>
          <w:lang w:val="en-US" w:eastAsia="zh-CN"/>
        </w:rPr>
        <w:t>10</w:t>
      </w:r>
      <w:r>
        <w:rPr>
          <w:rFonts w:ascii="仿宋_GB2312" w:eastAsia="仿宋_GB2312" w:cs="仿宋_GB2312" w:hAnsi="仿宋_GB2312" w:hint="eastAsia"/>
          <w:b w:val="0"/>
          <w:sz w:val="32"/>
          <w:szCs w:val="32"/>
          <w:u w:val="none"/>
          <w:lang w:val="en-US" w:eastAsia="zh-CN"/>
          <w:highlight w:val="auto"/>
        </w:rPr>
        <w:t>个项目进行综合评价，</w:t>
      </w:r>
      <w:r>
        <w:rPr>
          <w:rFonts w:ascii="仿宋" w:eastAsia="仿宋" w:cs="仿宋" w:hAnsi="仿宋" w:hint="eastAsia"/>
          <w:b w:val="0"/>
          <w:bCs w:val="0"/>
          <w:sz w:val="32"/>
          <w:szCs w:val="32"/>
          <w:lang w:eastAsia="zh-CN"/>
          <w:highlight w:val="auto"/>
        </w:rPr>
        <w:t>评价等级为优秀。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keepNext w:val="0"/>
        <w:keepLines w:val="0"/>
        <w:pageBreakBefore w:val="0"/>
        <w:widowControl w:val="0"/>
        <w:kinsoku/>
        <w:wordWrap/>
        <w:overflowPunct/>
        <w:topLinePunct w:val="0"/>
        <w:autoSpaceDE/>
        <w:autoSpaceDN/>
        <w:bidi w:val="0"/>
        <w:adjustRightInd/>
        <w:snapToGrid/>
        <w:spacing w:line="560" w:lineRule="exact"/>
        <w:ind w:left="0" w:right="0" w:firstLineChars="200" w:firstLine="640"/>
        <w:textAlignment w:val="auto"/>
        <w:outlineLvl w:val="9"/>
        <w:rPr>
          <w:rFonts w:ascii="楷体" w:eastAsia="楷体" w:hAnsi="楷体" w:hint="eastAsia"/>
          <w:bCs/>
          <w:sz w:val="32"/>
          <w:szCs w:val="32"/>
          <w:lang w:eastAsia="zh-CN"/>
        </w:rPr>
      </w:pPr>
      <w:r>
        <w:rPr>
          <w:rFonts w:ascii="楷体" w:eastAsia="楷体" w:hAnsi="楷体" w:hint="eastAsia"/>
          <w:bCs/>
          <w:sz w:val="32"/>
          <w:szCs w:val="32"/>
        </w:rPr>
        <w:t>（一）存在的主要问题</w:t>
      </w:r>
      <w:r>
        <w:rPr>
          <w:rFonts w:ascii="楷体" w:eastAsia="楷体" w:hAnsi="楷体" w:hint="eastAsia"/>
          <w:bCs/>
          <w:sz w:val="32"/>
          <w:szCs w:val="32"/>
          <w:lang w:eastAsia="zh-CN"/>
        </w:rPr>
        <w:t>：</w:t>
      </w:r>
      <w:r>
        <w:rPr>
          <w:rFonts w:ascii="仿宋" w:eastAsia="仿宋" w:cs="仿宋" w:hAnsi="仿宋" w:hint="eastAsia"/>
          <w:sz w:val="32"/>
          <w:szCs w:val="32"/>
          <w:highlight w:val="auto"/>
        </w:rPr>
        <w:t>预</w:t>
      </w:r>
      <w:r>
        <w:rPr>
          <w:rFonts w:ascii="仿宋" w:eastAsia="仿宋" w:cs="仿宋" w:hAnsi="仿宋" w:hint="eastAsia"/>
          <w:sz w:val="32"/>
          <w:szCs w:val="32"/>
        </w:rPr>
        <w:t>算绩</w:t>
      </w:r>
      <w:r>
        <w:rPr>
          <w:rFonts w:ascii="仿宋" w:eastAsia="仿宋" w:cs="仿宋" w:hAnsi="仿宋" w:hint="eastAsia"/>
          <w:sz w:val="32"/>
          <w:szCs w:val="32"/>
          <w:lang w:eastAsia="zh-CN"/>
        </w:rPr>
        <w:t>效</w:t>
      </w:r>
      <w:r>
        <w:rPr>
          <w:rFonts w:ascii="仿宋" w:eastAsia="仿宋" w:cs="仿宋" w:hAnsi="仿宋" w:hint="eastAsia"/>
          <w:sz w:val="32"/>
          <w:szCs w:val="32"/>
        </w:rPr>
        <w:t>指标设定</w:t>
      </w:r>
      <w:r>
        <w:rPr>
          <w:rFonts w:ascii="仿宋" w:eastAsia="仿宋" w:cs="仿宋" w:hAnsi="仿宋" w:hint="eastAsia"/>
          <w:sz w:val="32"/>
          <w:szCs w:val="32"/>
          <w:lang w:eastAsia="zh-CN"/>
        </w:rPr>
        <w:t>不完善，</w:t>
      </w:r>
      <w:r>
        <w:rPr>
          <w:rFonts w:ascii="仿宋_GB2312" w:eastAsia="仿宋_GB2312" w:hAnsi="宋体" w:hint="eastAsia"/>
          <w:color w:val="000000"/>
          <w:sz w:val="32"/>
          <w:szCs w:val="32"/>
        </w:rPr>
        <w:t>考虑问题不够全面</w:t>
      </w:r>
      <w:r>
        <w:rPr>
          <w:rFonts w:ascii="仿宋_GB2312" w:eastAsia="仿宋_GB2312" w:hAnsi="宋体"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Chars="200" w:firstLine="640"/>
        <w:textAlignment w:val="auto"/>
        <w:outlineLvl w:val="9"/>
        <w:rPr>
          <w:rFonts w:ascii="楷体" w:eastAsia="楷体" w:hAnsi="楷体" w:hint="eastAsia"/>
          <w:bCs/>
          <w:sz w:val="32"/>
          <w:szCs w:val="32"/>
          <w:lang w:eastAsia="zh-CN"/>
        </w:rPr>
      </w:pPr>
      <w:r>
        <w:rPr>
          <w:rFonts w:ascii="楷体" w:eastAsia="楷体" w:hAnsi="楷体" w:hint="eastAsia"/>
          <w:bCs/>
          <w:sz w:val="32"/>
          <w:szCs w:val="32"/>
        </w:rPr>
        <w:t>（二）针对问题提出具体的改进措施或建议</w:t>
      </w:r>
      <w:r>
        <w:rPr>
          <w:rFonts w:ascii="楷体" w:eastAsia="楷体" w:hAnsi="楷体" w:hint="eastAsia"/>
          <w:bCs/>
          <w:sz w:val="32"/>
          <w:szCs w:val="32"/>
          <w:lang w:eastAsia="zh-CN"/>
        </w:rPr>
        <w:t>：</w:t>
      </w:r>
      <w:r>
        <w:rPr>
          <w:rFonts w:ascii="仿宋" w:eastAsia="仿宋" w:cs="仿宋" w:hAnsi="仿宋" w:hint="eastAsia"/>
          <w:sz w:val="32"/>
          <w:szCs w:val="32"/>
          <w:lang w:eastAsia="zh-CN"/>
        </w:rPr>
        <w:t>进一步</w:t>
      </w:r>
      <w:r>
        <w:rPr>
          <w:rFonts w:ascii="仿宋" w:eastAsia="仿宋" w:cs="仿宋" w:hAnsi="仿宋" w:hint="eastAsia"/>
          <w:sz w:val="32"/>
          <w:szCs w:val="32"/>
        </w:rPr>
        <w:t>优化绩效目标</w:t>
      </w:r>
      <w:r>
        <w:rPr>
          <w:rFonts w:ascii="仿宋" w:eastAsia="仿宋" w:cs="仿宋" w:hAnsi="仿宋" w:hint="eastAsia"/>
          <w:sz w:val="32"/>
          <w:szCs w:val="32"/>
          <w:lang w:val="en-US" w:eastAsia="zh-CN"/>
        </w:rPr>
        <w:t>,</w:t>
      </w:r>
      <w:r>
        <w:rPr>
          <w:rFonts w:ascii="仿宋" w:eastAsia="仿宋" w:cs="仿宋" w:hAnsi="仿宋" w:hint="eastAsia"/>
          <w:sz w:val="32"/>
          <w:szCs w:val="32"/>
        </w:rPr>
        <w:t>细化、量化预算</w:t>
      </w:r>
      <w:r>
        <w:rPr>
          <w:rFonts w:ascii="仿宋" w:eastAsia="仿宋" w:cs="仿宋" w:hAnsi="仿宋" w:hint="eastAsia"/>
          <w:sz w:val="32"/>
          <w:szCs w:val="32"/>
          <w:lang w:eastAsia="zh-CN"/>
        </w:rPr>
        <w:t>绩效</w:t>
      </w:r>
      <w:r>
        <w:rPr>
          <w:rFonts w:ascii="仿宋" w:eastAsia="仿宋" w:cs="仿宋" w:hAnsi="仿宋" w:hint="eastAsia"/>
          <w:sz w:val="32"/>
          <w:szCs w:val="32"/>
        </w:rPr>
        <w:t>指标设定，从时效、数量、质量维度，建立可细化、可量化、可考评的绩效指标体系，提高绩效评价指标体系的科学性、合</w:t>
      </w:r>
      <w:bookmarkStart w:id="0" w:name="_GoBack"/>
      <w:bookmarkEnd w:id="0"/>
      <w:r>
        <w:rPr>
          <w:rFonts w:ascii="仿宋" w:eastAsia="仿宋" w:cs="仿宋" w:hAnsi="仿宋" w:hint="eastAsia"/>
          <w:sz w:val="32"/>
          <w:szCs w:val="32"/>
        </w:rPr>
        <w:t>理性。</w:t>
      </w:r>
      <w:r>
        <w:rPr>
          <w:rFonts w:ascii="仿宋" w:eastAsia="仿宋" w:cs="仿宋" w:hAnsi="仿宋" w:hint="eastAsia"/>
          <w:sz w:val="32"/>
          <w:szCs w:val="32"/>
          <w:lang w:eastAsia="zh-CN"/>
        </w:rPr>
        <w:t>继续</w:t>
      </w:r>
      <w:r>
        <w:rPr>
          <w:rFonts w:ascii="仿宋" w:eastAsia="仿宋" w:cs="仿宋" w:hAnsi="仿宋" w:hint="eastAsia"/>
          <w:sz w:val="32"/>
          <w:szCs w:val="32"/>
        </w:rPr>
        <w:t>加强各项目的预算资金管理，加大对预算编制与执行的管理力度，提高预算资金使用效率</w:t>
      </w:r>
      <w:r>
        <w:rPr>
          <w:rFonts w:ascii="仿宋" w:eastAsia="仿宋" w:cs="仿宋" w:hAnsi="仿宋" w:hint="eastAsia"/>
          <w:sz w:val="32"/>
          <w:szCs w:val="32"/>
          <w:lang w:eastAsia="zh-CN"/>
        </w:rPr>
        <w:t>。</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p>
      <w:pPr>
        <w:widowControl w:val="0"/>
        <w:wordWrap/>
        <w:adjustRightInd w:val="0"/>
        <w:snapToGrid w:val="0"/>
        <w:spacing w:line="560" w:lineRule="exact"/>
        <w:ind w:left="0" w:right="0" w:firstLineChars="200" w:firstLine="640"/>
        <w:textAlignment w:val="auto"/>
        <w:outlineLvl w:val="9"/>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赵振广  矿区发改局副局长</w:t>
      </w:r>
    </w:p>
    <w:p>
      <w:pPr>
        <w:widowControl w:val="0"/>
        <w:wordWrap/>
        <w:adjustRightInd w:val="0"/>
        <w:snapToGrid w:val="0"/>
        <w:spacing w:line="560" w:lineRule="exact"/>
        <w:ind w:left="0" w:right="0" w:firstLineChars="200" w:firstLine="640"/>
        <w:textAlignment w:val="auto"/>
        <w:outlineLvl w:val="9"/>
        <w:rPr>
          <w:rFonts w:ascii="仿宋" w:eastAsia="仿宋" w:hAnsi="仿宋"/>
        </w:rPr>
      </w:pPr>
      <w:r>
        <w:rPr>
          <w:rFonts w:ascii="仿宋_GB2312" w:eastAsia="仿宋_GB2312" w:cs="仿宋_GB2312" w:hAnsi="仿宋_GB2312" w:hint="eastAsia"/>
          <w:sz w:val="32"/>
          <w:szCs w:val="32"/>
          <w:lang w:val="en-US" w:eastAsia="zh-CN"/>
        </w:rPr>
        <w:t>张丽丽  矿区发改局</w:t>
      </w:r>
      <w:r>
        <w:rPr>
          <w:rFonts w:ascii="仿宋_GB2312" w:eastAsia="仿宋_GB2312" w:cs="仿宋_GB2312" w:hAnsi="仿宋_GB2312" w:hint="eastAsia"/>
          <w:sz w:val="32"/>
          <w:szCs w:val="32"/>
          <w:lang w:eastAsia="zh-CN"/>
        </w:rPr>
        <w:t>办公室负责人</w:t>
      </w:r>
    </w:p>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50"/>
    <w:family w:val="auto"/>
    <w:pitch w:val="variable"/>
    <w:sig w:usb0="000000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Calibri">
    <w:panose1 w:val="020F0502020204030204"/>
    <w:charset w:val="00"/>
    <w:family w:val="swiss"/>
    <w:pitch w:val="variable"/>
    <w:sig w:usb0="E00002FF" w:usb1="4000ACFF" w:usb2="00000001" w:usb3="00000000" w:csb0="2000019F" w:csb1="00000000"/>
  </w:font>
  <w:font w:name="Arial">
    <w:panose1 w:val="020B0604020202020204"/>
    <w:charset w:val="01"/>
    <w:family w:val="swiss"/>
    <w:pitch w:val="variable"/>
    <w:sig w:usb0="E0002AFF" w:usb1="C0007843" w:usb2="00000009" w:usb3="00000000" w:csb0="400001FF" w:csb1="FFFF0000"/>
  </w:font>
  <w:font w:name="Times New Roman">
    <w:panose1 w:val="02020603050405020304"/>
    <w:charset w:val="86"/>
    <w:family w:val="auto"/>
    <w:pitch w:val="variable"/>
    <w:sig w:usb0="E0002AFF" w:usb1="C0007841"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50" cy="16256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5pt;height:12.8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widowControl w:val="0"/>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rPr>
  </w:style>
  <w:style w:type="paragraph" w:styleId="16">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0205C88D-83B7-409B-863D-1A4A0B49E0A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TotalTime>
  <Application>WPS_Yozo_Office9.0.4819.102ZH</Application>
  <Pages>9</Pages>
  <Words>0</Words>
  <Characters>3338</Characters>
  <Lines>0</Lines>
  <Paragraphs>71</Paragraphs>
  <CharactersWithSpaces>4451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2026-09-18T06:42:01Z</cp:lastPrinted>
  <dcterms:created xsi:type="dcterms:W3CDTF">2020-02-04T03:46:00Z</dcterms:created>
  <dcterms:modified xsi:type="dcterms:W3CDTF">2026-09-18T06:42:57Z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2052-11.1.0.8799</vt:lpwstr>
  </property>
  <property fmtid="{D5CDD505-2E9C-101B-9397-08002B2CF9AE}" pid="3" name="ICV">
    <vt:lpwstr>96934721B1514D3FBAA28020338CE855_12</vt:lpwstr>
  </property>
</Properties>
</file>