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59F9C3">
      <w:pPr>
        <w:adjustRightInd w:val="0"/>
        <w:snapToGrid w:val="0"/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附件4</w:t>
      </w:r>
    </w:p>
    <w:p w14:paraId="3D87949F"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</w:rPr>
      </w:pPr>
    </w:p>
    <w:p w14:paraId="4F0C1627">
      <w:pPr>
        <w:spacing w:line="560" w:lineRule="exact"/>
        <w:jc w:val="center"/>
        <w:rPr>
          <w:rFonts w:hint="eastAsia" w:ascii="宋体" w:hAnsi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矿区民兵训练基地</w:t>
      </w:r>
    </w:p>
    <w:p w14:paraId="34E8365E"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202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44"/>
          <w:szCs w:val="44"/>
        </w:rPr>
        <w:t>年度整体支出绩效自评报告</w:t>
      </w:r>
    </w:p>
    <w:p w14:paraId="602470E0">
      <w:pPr>
        <w:spacing w:line="560" w:lineRule="exact"/>
        <w:jc w:val="center"/>
        <w:rPr>
          <w:rFonts w:ascii="华文楷体" w:eastAsia="华文楷体"/>
          <w:sz w:val="32"/>
          <w:szCs w:val="32"/>
        </w:rPr>
      </w:pPr>
    </w:p>
    <w:p w14:paraId="322A8F7B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贯彻落实</w:t>
      </w:r>
      <w:r>
        <w:rPr>
          <w:rFonts w:ascii="仿宋" w:hAnsi="仿宋" w:eastAsia="仿宋"/>
          <w:sz w:val="32"/>
          <w:szCs w:val="32"/>
        </w:rPr>
        <w:t>区委区政府</w:t>
      </w:r>
      <w:r>
        <w:rPr>
          <w:rFonts w:hint="eastAsia" w:ascii="仿宋" w:hAnsi="仿宋" w:eastAsia="仿宋"/>
          <w:sz w:val="32"/>
          <w:szCs w:val="32"/>
        </w:rPr>
        <w:t>《关于全面落实预算绩效管理的实施意见》（</w:t>
      </w:r>
      <w:r>
        <w:rPr>
          <w:rFonts w:ascii="仿宋" w:hAnsi="仿宋" w:eastAsia="仿宋"/>
          <w:sz w:val="32"/>
          <w:szCs w:val="32"/>
        </w:rPr>
        <w:t>矿</w:t>
      </w:r>
      <w:r>
        <w:rPr>
          <w:rFonts w:hint="eastAsia" w:ascii="仿宋" w:hAnsi="仿宋" w:eastAsia="仿宋"/>
          <w:sz w:val="32"/>
          <w:szCs w:val="32"/>
        </w:rPr>
        <w:t>发﹝2019﹞</w:t>
      </w:r>
      <w:r>
        <w:rPr>
          <w:rFonts w:ascii="仿宋" w:hAnsi="仿宋" w:eastAsia="仿宋"/>
          <w:sz w:val="32"/>
          <w:szCs w:val="32"/>
        </w:rPr>
        <w:t>7</w:t>
      </w:r>
      <w:r>
        <w:rPr>
          <w:rFonts w:hint="eastAsia" w:ascii="仿宋" w:hAnsi="仿宋" w:eastAsia="仿宋"/>
          <w:sz w:val="32"/>
          <w:szCs w:val="32"/>
        </w:rPr>
        <w:t>号）文件精神，遵循“科学性、规范性、客观性和公正性”的原则，对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矿区民兵训练基地</w:t>
      </w: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年整体支出情况实施了财政支出绩效自评价，形成本评价报告。</w:t>
      </w:r>
    </w:p>
    <w:p w14:paraId="450FA54A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/>
          <w:b/>
          <w:bCs/>
          <w:sz w:val="32"/>
          <w:szCs w:val="36"/>
        </w:rPr>
      </w:pPr>
      <w:r>
        <w:rPr>
          <w:rFonts w:hint="eastAsia" w:ascii="黑体" w:hAnsi="黑体" w:eastAsia="黑体"/>
          <w:sz w:val="32"/>
          <w:szCs w:val="32"/>
        </w:rPr>
        <w:t>一、部门</w:t>
      </w:r>
      <w:r>
        <w:rPr>
          <w:rFonts w:hint="eastAsia" w:ascii="黑体" w:hAnsi="黑体" w:eastAsia="黑体"/>
          <w:sz w:val="32"/>
          <w:szCs w:val="36"/>
        </w:rPr>
        <w:t>基本情况</w:t>
      </w:r>
    </w:p>
    <w:p w14:paraId="7A64F7DA">
      <w:pPr>
        <w:adjustRightInd w:val="0"/>
        <w:snapToGrid w:val="0"/>
        <w:spacing w:line="560" w:lineRule="exact"/>
        <w:ind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（一）部门概况</w:t>
      </w:r>
    </w:p>
    <w:p w14:paraId="23E15639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</w:tabs>
        <w:ind w:firstLine="56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民兵训练工作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。按照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上级</w:t>
      </w:r>
      <w:r>
        <w:rPr>
          <w:rFonts w:hint="eastAsia" w:ascii="仿宋_GB2312" w:hAnsi="仿宋_GB2312" w:eastAsia="仿宋_GB2312" w:cs="仿宋_GB2312"/>
          <w:sz w:val="32"/>
          <w:szCs w:val="32"/>
        </w:rPr>
        <w:t>编组任务，负责我区基干民兵、应急分队、支援队伍的训练保障任务，制定总体训练计划，采取集中住宿、集中管理、集中训练的方式，保证人员、内容、时间、质量“四落实”。</w:t>
      </w:r>
    </w:p>
    <w:p w14:paraId="284C9150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</w:tabs>
        <w:ind w:firstLine="56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安全管理工作。</w:t>
      </w:r>
      <w:r>
        <w:rPr>
          <w:rFonts w:hint="eastAsia" w:ascii="仿宋_GB2312" w:hAnsi="仿宋_GB2312" w:eastAsia="仿宋_GB2312" w:cs="仿宋_GB2312"/>
          <w:sz w:val="32"/>
          <w:szCs w:val="32"/>
        </w:rPr>
        <w:t>依据条令条例和上级指示精神，加强正规化管理。认真加强战备值班和营区安全防范工作，坚持落实安全管理制度，加强对人、车、密、财、电、网的管控和保障，确保绝对安全。组织实施作风纪律整顿和安全工作大检查，严格落实安全管理责任制，积极营造浓厚的安全氛围，努力形成人人讲安全，时时讲稳定的良好局面。</w:t>
      </w:r>
    </w:p>
    <w:p w14:paraId="1441A90F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全额拨款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事业单位，事业在职6人，事业退休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人。</w:t>
      </w:r>
    </w:p>
    <w:p w14:paraId="709D2C72">
      <w:pPr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我单位房屋1520平方米价值161.32万元，通用设备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16.65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万元，家具、用具、装具及动植物14.25万元。总价值为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192.22万元。</w:t>
      </w:r>
    </w:p>
    <w:p w14:paraId="588DFD52">
      <w:pPr>
        <w:numPr>
          <w:ilvl w:val="0"/>
          <w:numId w:val="1"/>
        </w:numPr>
        <w:adjustRightInd w:val="0"/>
        <w:snapToGrid w:val="0"/>
        <w:spacing w:line="560" w:lineRule="exact"/>
        <w:ind w:firstLine="640" w:firstLineChars="200"/>
        <w:rPr>
          <w:rFonts w:hint="eastAsia"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部门收支预决算情况</w:t>
      </w:r>
    </w:p>
    <w:p w14:paraId="1BB3FCCD">
      <w:p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1、收入说明</w:t>
      </w:r>
    </w:p>
    <w:p w14:paraId="3846229A">
      <w:p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反映本部门当年全部收入。202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年预算收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入207.74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万元，其中：一般公共预算收入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172.74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万元，基金预算收入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万元，财政专户核拨收入0万元，其他来源收入0万元。</w:t>
      </w:r>
    </w:p>
    <w:p w14:paraId="1B13A66E">
      <w:p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2、支出说明</w:t>
      </w:r>
    </w:p>
    <w:p w14:paraId="3BF7D3E0">
      <w:pPr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收支预算总表支出栏、基本支出表、项目支出表按经济分类和支出功能分类科目编制，反映矿区民兵训练基地年度部门预算中支出预算的总体情况。202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年部门支出预算为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207.74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万元，其中：1、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行政运转支出70.52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般事务管理67.09万元、事业单位离退休13.91万元、机关事业单位基本养老保险缴费支出8.75万元、社会保险就业支出0.52万元、事业单位医疗保险3.18万元、公务员医疗补助1.62万元、住房公积金7.15万元，其他地方自行试点项目收益专项债券收入安排的支出35万元。</w:t>
      </w:r>
    </w:p>
    <w:p w14:paraId="4D1976B9">
      <w:p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102.09477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万元，主要为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人武部21式作训服</w:t>
      </w:r>
      <w:r>
        <w:rPr>
          <w:rFonts w:hint="eastAsia" w:ascii="仿宋_GB2312" w:hAnsi="仿宋_GB2312" w:eastAsia="仿宋_GB2312" w:cs="仿宋_GB2312"/>
          <w:sz w:val="32"/>
          <w:szCs w:val="32"/>
        </w:rPr>
        <w:t>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15.6万元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日常工作经费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50万元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劳务派遣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1.49477万元、矿区民兵训练基地2025年第五批政府新增政府债券项目35万元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326FD47">
      <w:p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3、比上年增减情况</w:t>
      </w:r>
    </w:p>
    <w:p w14:paraId="0F5BFC87"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年部门预算收支安排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207.74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较202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150.95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增加56.79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万元，主要是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项目增加及工资调整和各项保险调基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7502902">
      <w:pPr>
        <w:adjustRightInd w:val="0"/>
        <w:snapToGrid w:val="0"/>
        <w:spacing w:line="560" w:lineRule="exact"/>
        <w:ind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（三）部门整体支出绩效目标、指标</w:t>
      </w:r>
    </w:p>
    <w:p w14:paraId="51249592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绩效指标开展情况，总分设定为100分。统一设置为：产出指标40分（包含数量、质量、时效、成本），数量指标：民兵训练次数、征兵次数，一年两征≥9分，质量指标：印刷指标，宣传品合格率≥9分，时效指标：项目完成时间，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11月30日前完成≥9分，成本指标：项目总成本，项目预算控制额≥9分。预算执行率指标9分、效益指标40分（包含经济效益、社会效益、生态效益、可持续影响）、经济效益：保障武装部工作顺利完成，宣传、体检、征兵、日常工作顺利开展≥9，社会效益指标：保障武装部工作顺利完成，宣传、体检、征兵、日常工作顺利开展≥9。满意度指标：服务对象满意度9分。</w:t>
      </w:r>
    </w:p>
    <w:p w14:paraId="119CB0AB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二、自评工作开展情况</w:t>
      </w:r>
    </w:p>
    <w:p w14:paraId="59654796">
      <w:pPr>
        <w:spacing w:line="560" w:lineRule="exact"/>
        <w:ind w:firstLine="640" w:firstLineChars="200"/>
        <w:rPr>
          <w:rFonts w:ascii="楷体" w:hAnsi="楷体" w:eastAsia="楷体" w:cs="楷体_GB2312"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（一）自评的组织工作</w:t>
      </w:r>
    </w:p>
    <w:p w14:paraId="41A4137D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矿区民兵训练基地高度重视此项绩效自评工作，评价以202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年初预算确定的项目绩效目标和绩效指标为依据，通过对相关账目进行核实，对比各绩效指标完成情况，进一步分析和总结，对日常工作经费、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人武部21式作训服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矿区民兵训练基地2025年第五批政府新增政府债券项目、劳务派遣工作经费</w:t>
      </w:r>
      <w:r>
        <w:rPr>
          <w:rFonts w:hint="eastAsia" w:ascii="仿宋_GB2312" w:hAnsi="仿宋_GB2312" w:eastAsia="仿宋_GB2312" w:cs="仿宋_GB2312"/>
          <w:sz w:val="32"/>
          <w:szCs w:val="32"/>
        </w:rPr>
        <w:t>等项目进行了评价，并完成《石家庄市市级部门预算项目绩效自评表》。</w:t>
      </w:r>
    </w:p>
    <w:p w14:paraId="5A71CDFB">
      <w:pPr>
        <w:numPr>
          <w:ilvl w:val="0"/>
          <w:numId w:val="2"/>
        </w:numPr>
        <w:spacing w:line="560" w:lineRule="exact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自评的方法和过程</w:t>
      </w:r>
    </w:p>
    <w:p w14:paraId="177A8DF8">
      <w:pPr>
        <w:numPr>
          <w:ilvl w:val="0"/>
          <w:numId w:val="0"/>
        </w:numPr>
        <w:spacing w:line="560" w:lineRule="exact"/>
        <w:ind w:left="642" w:leftChars="0"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为确保该项目自评工作的科学性、严谨、公开、透明，成立了项目绩效评价小组，从项目立项、预算编制、组织实施、绩效评价等关键环节，对照绩效指标及评分标准逐条开展自评。</w:t>
      </w:r>
    </w:p>
    <w:p w14:paraId="1593E0DE">
      <w:pPr>
        <w:spacing w:line="560" w:lineRule="exact"/>
        <w:ind w:firstLine="640" w:firstLineChars="200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三、部门整体支出绩效目标实现情况及指标分析</w:t>
      </w:r>
    </w:p>
    <w:p w14:paraId="78CDD9F6">
      <w:pPr>
        <w:numPr>
          <w:ilvl w:val="0"/>
          <w:numId w:val="3"/>
        </w:numPr>
        <w:spacing w:line="560" w:lineRule="exact"/>
        <w:ind w:left="0"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总体绩效目标实现情况</w:t>
      </w:r>
    </w:p>
    <w:p w14:paraId="0F192DE8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预算绩效文本中总体绩效目标，说明整体绩效目标实现情况100%。</w:t>
      </w:r>
    </w:p>
    <w:p w14:paraId="456B3032">
      <w:pPr>
        <w:spacing w:line="560" w:lineRule="exact"/>
        <w:ind w:firstLine="640" w:firstLineChars="200"/>
        <w:rPr>
          <w:rFonts w:ascii="楷体" w:hAnsi="楷体" w:eastAsia="楷体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（二）分项绩效目标实现情况及指标分析</w:t>
      </w:r>
    </w:p>
    <w:p w14:paraId="58918BB1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绩效指标开展情况，总分设定为100分。统一设置为：产出指标40分（包含数量、质量、时效、成本），数量指标：民兵训练次数、征兵次数，一年两征≥9分，质量指标：印刷指标，宣传品合格率≥9分，时效指标：项目完成时间，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11月30日前完成≥9分，成本指标：项目总成本，项目预算控制额≥9分。预算执行率指标9分、效益指标40分（包含经济效益、社会效益、生态效益、可持续影响）、经济效益：保障武装部工作顺利完成，宣传、体检、征兵、日常工作顺利开展≥9，社会效益指标：保障武装部工作顺利完成，宣传、体检、征兵、日常工作顺利开展≥9。满意度指标：服务对象满意度9分。</w:t>
      </w:r>
    </w:p>
    <w:p w14:paraId="06484207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四、评价结论和评价等级</w:t>
      </w:r>
    </w:p>
    <w:p w14:paraId="7E0869FB">
      <w:pPr>
        <w:spacing w:line="560" w:lineRule="exact"/>
        <w:ind w:left="420" w:left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参与本次评价项目为9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分，评价为优。</w:t>
      </w:r>
    </w:p>
    <w:p w14:paraId="361F3398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五、存在的问题及改进措施</w:t>
      </w:r>
    </w:p>
    <w:p w14:paraId="10B60AC1">
      <w:pPr>
        <w:spacing w:line="560" w:lineRule="exact"/>
        <w:ind w:firstLine="640" w:firstLineChars="200"/>
        <w:rPr>
          <w:rFonts w:hint="eastAsia" w:ascii="楷体" w:hAnsi="楷体" w:eastAsia="楷体"/>
          <w:bCs/>
          <w:sz w:val="32"/>
          <w:szCs w:val="32"/>
        </w:rPr>
      </w:pPr>
      <w:r>
        <w:rPr>
          <w:rFonts w:hint="eastAsia" w:ascii="楷体" w:hAnsi="楷体" w:eastAsia="楷体"/>
          <w:bCs/>
          <w:sz w:val="32"/>
          <w:szCs w:val="32"/>
        </w:rPr>
        <w:t>（一）存在的主要问题</w:t>
      </w:r>
    </w:p>
    <w:p w14:paraId="1DB17999">
      <w:pPr>
        <w:spacing w:line="560" w:lineRule="exact"/>
        <w:ind w:firstLine="640" w:firstLineChars="200"/>
        <w:rPr>
          <w:rFonts w:hint="eastAsia" w:ascii="楷体" w:hAnsi="楷体" w:eastAsia="楷体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绩效指标能够围绕绩效目标来设定，从总体来看所设定的指标科学合理，易于评价，但在完整度方面尚可提升，全面真实反映被评价项目的实际情况。</w:t>
      </w:r>
    </w:p>
    <w:p w14:paraId="6DEDC3C3">
      <w:pPr>
        <w:numPr>
          <w:numId w:val="0"/>
        </w:numPr>
        <w:spacing w:line="560" w:lineRule="exact"/>
        <w:ind w:leftChars="200"/>
        <w:rPr>
          <w:rFonts w:hint="eastAsia" w:ascii="楷体" w:hAnsi="楷体" w:eastAsia="楷体"/>
          <w:bCs/>
          <w:sz w:val="32"/>
          <w:szCs w:val="32"/>
        </w:rPr>
      </w:pPr>
    </w:p>
    <w:p w14:paraId="62000CFA">
      <w:pPr>
        <w:numPr>
          <w:ilvl w:val="0"/>
          <w:numId w:val="3"/>
        </w:numPr>
        <w:spacing w:line="560" w:lineRule="exact"/>
        <w:ind w:left="0" w:leftChars="0" w:firstLine="640" w:firstLineChars="200"/>
        <w:rPr>
          <w:rFonts w:hint="eastAsia" w:ascii="楷体" w:hAnsi="楷体" w:eastAsia="楷体"/>
          <w:bCs/>
          <w:sz w:val="32"/>
          <w:szCs w:val="32"/>
        </w:rPr>
      </w:pPr>
      <w:r>
        <w:rPr>
          <w:rFonts w:hint="eastAsia" w:ascii="楷体" w:hAnsi="楷体" w:eastAsia="楷体"/>
          <w:bCs/>
          <w:sz w:val="32"/>
          <w:szCs w:val="32"/>
        </w:rPr>
        <w:t>针对问题提出具体的改进措施或建议</w:t>
      </w:r>
    </w:p>
    <w:p w14:paraId="3F9351F1">
      <w:pPr>
        <w:spacing w:line="560" w:lineRule="exact"/>
        <w:ind w:left="420" w:leftChars="20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进一步细化、量化预算绩效指标设定，从时效、数量、质量等，建立可细化、可量化、可考评的绩效指标体系，提高绩效评价指标体系的科学性、合理性。</w:t>
      </w:r>
    </w:p>
    <w:p w14:paraId="0D5E3165">
      <w:pPr>
        <w:adjustRightInd w:val="0"/>
        <w:snapToGrid w:val="0"/>
        <w:spacing w:line="560" w:lineRule="exact"/>
        <w:ind w:firstLine="320" w:firstLineChars="100"/>
        <w:rPr>
          <w:rFonts w:hint="eastAsia" w:ascii="黑体" w:hAnsi="黑体" w:eastAsia="黑体"/>
          <w:sz w:val="32"/>
          <w:szCs w:val="32"/>
        </w:rPr>
      </w:pPr>
    </w:p>
    <w:p w14:paraId="631DAE65">
      <w:pPr>
        <w:adjustRightInd w:val="0"/>
        <w:snapToGrid w:val="0"/>
        <w:spacing w:line="560" w:lineRule="exact"/>
        <w:ind w:firstLine="320" w:firstLineChars="100"/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六、评价工作组人员名单及签字（姓名、工作单位、职务、职称）</w:t>
      </w:r>
    </w:p>
    <w:p w14:paraId="765CF864">
      <w:pPr>
        <w:spacing w:line="560" w:lineRule="exact"/>
        <w:ind w:firstLine="1280" w:firstLineChars="4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039B8E4">
      <w:pPr>
        <w:spacing w:line="560" w:lineRule="exact"/>
        <w:ind w:firstLine="1280" w:firstLineChars="4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赵瑞芳  民兵训练基地  副主任科员</w:t>
      </w:r>
    </w:p>
    <w:p w14:paraId="7E655122">
      <w:pPr>
        <w:spacing w:line="560" w:lineRule="exact"/>
        <w:ind w:firstLine="1280" w:firstLineChars="4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高志成  民兵训练基地  物资管理员</w:t>
      </w:r>
    </w:p>
    <w:p w14:paraId="4E00F213">
      <w:pPr>
        <w:spacing w:line="560" w:lineRule="exact"/>
        <w:ind w:firstLine="1280" w:firstLineChars="4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崔彦霞  民兵训练基地  财务会计</w:t>
      </w:r>
    </w:p>
    <w:p w14:paraId="14E7B858">
      <w:pPr>
        <w:spacing w:line="560" w:lineRule="exact"/>
        <w:rPr>
          <w:rFonts w:ascii="仿宋" w:hAnsi="仿宋" w:eastAsia="仿宋"/>
        </w:rPr>
      </w:pPr>
    </w:p>
    <w:sectPr>
      <w:footerReference r:id="rId3" w:type="default"/>
      <w:pgSz w:w="11906" w:h="16838"/>
      <w:pgMar w:top="1440" w:right="1474" w:bottom="1440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B90732">
    <w:pPr>
      <w:pStyle w:val="5"/>
    </w:pPr>
    <w:r>
      <mc:AlternateContent>
        <mc:Choice Requires="wps">
          <w:drawing>
            <wp:anchor distT="0" distB="0" distL="90805" distR="90805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09550" cy="162560"/>
              <wp:effectExtent l="0" t="0" r="0" b="0"/>
              <wp:wrapNone/>
              <wp:docPr id="1" name="Quad Arrow 30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9492" cy="16282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miter/>
                      </a:ln>
                    </wps:spPr>
                    <wps:txbx>
                      <w:txbxContent>
                        <w:p w14:paraId="14CC2C22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 Arrow 3073" o:spid="_x0000_s1026" o:spt="1" style="position:absolute;left:0pt;margin-top:0pt;height:12.8pt;width:16.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1qUiZ0QAAAAMBAAAPAAAAAAAAAAEAIAAAACIAAABkcnMvZG93bnJldi54bWxQSwEC&#10;FAAUAAAACACHTuJAh+iDI/sBAAD4AwAADgAAAAAAAAABACAAAAAgAQAAZHJzL2Uyb0RvYy54bWxQ&#10;SwUGAAAAAAYABgBZAQAAjQUAAAAA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 w14:paraId="14CC2C22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648405"/>
    <w:multiLevelType w:val="singleLevel"/>
    <w:tmpl w:val="DF648405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516AA81"/>
    <w:multiLevelType w:val="singleLevel"/>
    <w:tmpl w:val="0516AA81"/>
    <w:lvl w:ilvl="0" w:tentative="0">
      <w:start w:val="2"/>
      <w:numFmt w:val="chineseCounting"/>
      <w:suff w:val="nothing"/>
      <w:lvlText w:val="（%1）"/>
      <w:lvlJc w:val="left"/>
      <w:pPr>
        <w:ind w:left="642" w:firstLine="0"/>
      </w:pPr>
      <w:rPr>
        <w:rFonts w:hint="eastAsia"/>
      </w:rPr>
    </w:lvl>
  </w:abstractNum>
  <w:abstractNum w:abstractNumId="2">
    <w:nsid w:val="5E68489B"/>
    <w:multiLevelType w:val="singleLevel"/>
    <w:tmpl w:val="5E68489B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ascii="楷体" w:hAnsi="楷体" w:eastAsia="楷体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doNotUseIndentAsNumberingTabStop/>
    <w:useAltKinsokuLineBreakRules/>
    <w:doNotSuppressIndentation/>
    <w:splitPgBreakAndParaMark/>
    <w:compatSetting w:name="compatibilityMode" w:uri="http://schemas.microsoft.com/office/word" w:val="11"/>
  </w:compat>
  <w:docVars>
    <w:docVar w:name="commondata" w:val="eyJoZGlkIjoiYzgxMzVhZTBlNDUyZWUxNDVhMjNkN2E1NjFlOTE5NDcifQ=="/>
  </w:docVars>
  <w:rsids>
    <w:rsidRoot w:val="00000000"/>
    <w:rsid w:val="00AE30B0"/>
    <w:rsid w:val="02213EFA"/>
    <w:rsid w:val="074E2EF7"/>
    <w:rsid w:val="08850B9A"/>
    <w:rsid w:val="0AB21009"/>
    <w:rsid w:val="0B1E47AB"/>
    <w:rsid w:val="0C1B5A9E"/>
    <w:rsid w:val="0C360B29"/>
    <w:rsid w:val="11AC0F46"/>
    <w:rsid w:val="13CC58CF"/>
    <w:rsid w:val="1647748F"/>
    <w:rsid w:val="17CF4814"/>
    <w:rsid w:val="18BA4890"/>
    <w:rsid w:val="19911A0B"/>
    <w:rsid w:val="1A2A1958"/>
    <w:rsid w:val="231B23CF"/>
    <w:rsid w:val="241035B6"/>
    <w:rsid w:val="246F4781"/>
    <w:rsid w:val="2920429C"/>
    <w:rsid w:val="2984482A"/>
    <w:rsid w:val="2A745B37"/>
    <w:rsid w:val="2CCE2260"/>
    <w:rsid w:val="31B859B9"/>
    <w:rsid w:val="38172D0E"/>
    <w:rsid w:val="391E1E7A"/>
    <w:rsid w:val="39BA23D2"/>
    <w:rsid w:val="3F012022"/>
    <w:rsid w:val="441B1C26"/>
    <w:rsid w:val="443D58AA"/>
    <w:rsid w:val="445175A7"/>
    <w:rsid w:val="464C44CA"/>
    <w:rsid w:val="466510E8"/>
    <w:rsid w:val="4867383D"/>
    <w:rsid w:val="4BA91A77"/>
    <w:rsid w:val="4BB70638"/>
    <w:rsid w:val="4FA55626"/>
    <w:rsid w:val="51404C2B"/>
    <w:rsid w:val="539B083F"/>
    <w:rsid w:val="53A5521A"/>
    <w:rsid w:val="556C5FEF"/>
    <w:rsid w:val="5E9345EC"/>
    <w:rsid w:val="6287090C"/>
    <w:rsid w:val="65C14135"/>
    <w:rsid w:val="67D0065F"/>
    <w:rsid w:val="6B572E46"/>
    <w:rsid w:val="6DC7596A"/>
    <w:rsid w:val="709F5073"/>
    <w:rsid w:val="71834994"/>
    <w:rsid w:val="722F2563"/>
    <w:rsid w:val="739E5AB6"/>
    <w:rsid w:val="76191423"/>
    <w:rsid w:val="76FA74A7"/>
    <w:rsid w:val="77E51F05"/>
    <w:rsid w:val="7A772BBC"/>
    <w:rsid w:val="7B3A4316"/>
    <w:rsid w:val="7BFD5343"/>
    <w:rsid w:val="7D2D3A06"/>
    <w:rsid w:val="7EDC7492"/>
    <w:rsid w:val="7F2877CF"/>
    <w:rsid w:val="7F8F09A8"/>
    <w:rsid w:val="7FDB59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FF0AC5-597A-436C-8052-6BABDDFA8F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5</Pages>
  <Words>2055</Words>
  <Characters>2213</Characters>
  <Lines>0</Lines>
  <Paragraphs>29</Paragraphs>
  <TotalTime>37</TotalTime>
  <ScaleCrop>false</ScaleCrop>
  <LinksUpToDate>false</LinksUpToDate>
  <CharactersWithSpaces>2251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2020-02-04T03:46:00Z</dcterms:created>
  <dc:creator>欣欣大人</dc:creator>
  <cp:lastModifiedBy>玮</cp:lastModifiedBy>
  <cp:lastPrinted>2024-03-06T07:40:00Z</cp:lastPrinted>
  <dcterms:modified xsi:type="dcterms:W3CDTF">2026-06-03T02:05:03Z</dcterms:modified>
  <dc:title>附件3：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96934721B1514D3FBAA28020338CE855_12</vt:lpwstr>
  </property>
  <property fmtid="{D5CDD505-2E9C-101B-9397-08002B2CF9AE}" pid="4" name="KSOTemplateDocerSaveRecord">
    <vt:lpwstr>eyJoZGlkIjoiYTdlZmJmOWI2NmJiYmFiZmZhYTQzMjJmYmUwYzEzOWYiLCJ1c2VySWQiOiIxMTQxOTI5MDI1In0=</vt:lpwstr>
  </property>
</Properties>
</file>