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560" w:lineRule="exact"/>
        <w:jc w:val="center"/>
        <w:rPr>
          <w:rFonts w:ascii="宋体" w:cs="宋体" w:hAnsi="宋体"/>
          <w:b/>
          <w:bCs/>
          <w:sz w:val="44"/>
          <w:szCs w:val="44"/>
        </w:rPr>
      </w:pPr>
    </w:p>
    <w:p>
      <w:pPr>
        <w:spacing w:line="560" w:lineRule="exact"/>
        <w:ind w:firstLineChars="600" w:firstLine="2640"/>
        <w:jc w:val="both"/>
        <w:rPr>
          <w:rFonts w:ascii="宋体" w:cs="宋体" w:hAnsi="宋体" w:hint="eastAsia"/>
          <w:b/>
          <w:bCs/>
          <w:sz w:val="44"/>
          <w:szCs w:val="44"/>
        </w:rPr>
      </w:pPr>
      <w:r>
        <w:rPr>
          <w:rFonts w:ascii="宋体" w:cs="宋体" w:hAnsi="宋体" w:hint="eastAsia"/>
          <w:b/>
          <w:bCs/>
          <w:sz w:val="44"/>
          <w:szCs w:val="44"/>
          <w:lang w:val="en-US" w:eastAsia="zh-CN"/>
        </w:rPr>
        <w:t>区委</w:t>
      </w:r>
      <w:r>
        <w:rPr>
          <w:rFonts w:ascii="宋体" w:cs="宋体" w:hAnsi="宋体" w:hint="eastAsia"/>
          <w:b/>
          <w:bCs/>
          <w:sz w:val="44"/>
          <w:szCs w:val="44"/>
          <w:lang w:eastAsia="zh-CN"/>
        </w:rPr>
        <w:t>老干部局</w:t>
      </w:r>
      <w:r>
        <w:rPr>
          <w:rFonts w:ascii="宋体" w:cs="宋体" w:hAnsi="宋体" w:hint="eastAsia"/>
          <w:b/>
          <w:bCs/>
          <w:sz w:val="44"/>
          <w:szCs w:val="44"/>
        </w:rPr>
        <w:t>部门</w:t>
      </w:r>
    </w:p>
    <w:p>
      <w:pPr>
        <w:spacing w:line="560" w:lineRule="exact"/>
        <w:jc w:val="center"/>
        <w:rPr>
          <w:rFonts w:ascii="宋体" w:cs="宋体" w:hAnsi="宋体"/>
          <w:b/>
          <w:bCs/>
          <w:sz w:val="44"/>
          <w:szCs w:val="44"/>
        </w:rPr>
      </w:pPr>
      <w:r>
        <w:rPr>
          <w:rFonts w:ascii="宋体" w:cs="宋体" w:hAnsi="宋体" w:hint="eastAsia"/>
          <w:b/>
          <w:bCs/>
          <w:sz w:val="44"/>
          <w:szCs w:val="44"/>
        </w:rPr>
        <w:t>202</w:t>
      </w:r>
      <w:r>
        <w:rPr>
          <w:rFonts w:ascii="宋体" w:cs="宋体" w:hAnsi="宋体"/>
          <w:b/>
          <w:bCs/>
          <w:sz w:val="44"/>
          <w:szCs w:val="44"/>
        </w:rPr>
        <w:t>5</w:t>
      </w:r>
      <w:r>
        <w:rPr>
          <w:rFonts w:ascii="宋体" w:cs="宋体" w:hAnsi="宋体" w:hint="eastAsia"/>
          <w:b/>
          <w:bCs/>
          <w:sz w:val="44"/>
          <w:szCs w:val="44"/>
        </w:rPr>
        <w:t>年度整体支出绩效自评报告</w:t>
      </w:r>
    </w:p>
    <w:p>
      <w:pPr>
        <w:spacing w:line="560" w:lineRule="exact"/>
        <w:jc w:val="center"/>
        <w:rPr>
          <w:rFonts w:ascii="华文楷体" w:eastAsia="华文楷体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贯彻落实</w:t>
      </w:r>
      <w:r>
        <w:rPr>
          <w:rFonts w:ascii="仿宋" w:eastAsia="仿宋" w:hAnsi="仿宋"/>
          <w:sz w:val="32"/>
          <w:szCs w:val="32"/>
        </w:rPr>
        <w:t>区委区政府</w:t>
      </w:r>
      <w:r>
        <w:rPr>
          <w:rFonts w:ascii="仿宋" w:eastAsia="仿宋" w:hAnsi="仿宋" w:hint="eastAsia"/>
          <w:sz w:val="32"/>
          <w:szCs w:val="32"/>
        </w:rPr>
        <w:t>《关于全面落实预算绩效管理的实施意见》（</w:t>
      </w:r>
      <w:r>
        <w:rPr>
          <w:rFonts w:ascii="仿宋" w:eastAsia="仿宋" w:hAnsi="仿宋"/>
          <w:sz w:val="32"/>
          <w:szCs w:val="32"/>
        </w:rPr>
        <w:t>矿</w:t>
      </w:r>
      <w:r>
        <w:rPr>
          <w:rFonts w:ascii="仿宋" w:eastAsia="仿宋" w:hAnsi="仿宋" w:hint="eastAsia"/>
          <w:sz w:val="32"/>
          <w:szCs w:val="32"/>
        </w:rPr>
        <w:t>发﹝2019﹞</w:t>
      </w:r>
      <w:r>
        <w:rPr>
          <w:rFonts w:ascii="仿宋" w:eastAsia="仿宋" w:hAnsi="仿宋"/>
          <w:sz w:val="32"/>
          <w:szCs w:val="32"/>
        </w:rPr>
        <w:t>7</w:t>
      </w:r>
      <w:r>
        <w:rPr>
          <w:rFonts w:ascii="仿宋" w:eastAsia="仿宋" w:hAnsi="仿宋" w:hint="eastAsia"/>
          <w:sz w:val="32"/>
          <w:szCs w:val="32"/>
        </w:rPr>
        <w:t>号）文件精神，遵循“科学性、规范性、客观性和公正性”的原则，对</w:t>
      </w:r>
      <w:r>
        <w:rPr>
          <w:rFonts w:ascii="仿宋" w:eastAsia="仿宋" w:hAnsi="仿宋"/>
          <w:sz w:val="32"/>
          <w:szCs w:val="32"/>
        </w:rPr>
        <w:t>老干部局</w:t>
      </w:r>
      <w:r>
        <w:rPr>
          <w:rFonts w:ascii="仿宋" w:eastAsia="仿宋" w:hAnsi="仿宋" w:hint="eastAsia"/>
          <w:sz w:val="32"/>
          <w:szCs w:val="32"/>
        </w:rPr>
        <w:t>部门202</w:t>
      </w:r>
      <w:r>
        <w:rPr>
          <w:rFonts w:ascii="仿宋" w:eastAsia="仿宋" w:hAnsi="仿宋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年整体支出情况实施了财政支出绩效自评价，形成本评价报告。</w:t>
      </w:r>
    </w:p>
    <w:p>
      <w:pPr>
        <w:adjustRightInd w:val="0"/>
        <w:snapToGrid w:val="0"/>
        <w:spacing w:line="560" w:lineRule="exact"/>
        <w:rPr>
          <w:rFonts w:ascii="黑体" w:eastAsia="黑体" w:hAnsi="黑体"/>
          <w:b/>
          <w:bCs/>
          <w:sz w:val="32"/>
          <w:szCs w:val="36"/>
        </w:rPr>
      </w:pPr>
      <w:r>
        <w:rPr>
          <w:rFonts w:ascii="黑体" w:eastAsia="黑体" w:hAnsi="黑体" w:hint="eastAsia"/>
          <w:sz w:val="32"/>
          <w:szCs w:val="32"/>
        </w:rPr>
        <w:t xml:space="preserve">     一、部门</w:t>
      </w:r>
      <w:r>
        <w:rPr>
          <w:rFonts w:ascii="黑体" w:eastAsia="黑体" w:hAnsi="黑体" w:hint="eastAsia"/>
          <w:sz w:val="32"/>
          <w:szCs w:val="36"/>
        </w:rPr>
        <w:t>基本情况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（一）部门概况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djustRightInd/>
        <w:snapToGrid w:val="0"/>
        <w:spacing w:before="0" w:beforeAutospacing="0" w:after="0" w:afterAutospacing="0" w:line="520" w:lineRule="exact"/>
        <w:ind w:left="0" w:firstLineChars="200" w:firstLine="640"/>
        <w:contextualSpacing w:val="0"/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</w:pPr>
      <w:r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1．主要职能。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600" w:lineRule="exact"/>
        <w:ind w:left="0" w:firstLineChars="196" w:firstLine="627"/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</w:pPr>
      <w:r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（一）全面贯彻加强党对离退休干部工作的集中统一领导要求，负责宣传贯彻落实党中央、国务院和省、市、区党委、政府关于离退休干部工作的方针政策；拟订或参与拟订全区离退休干部工作有关具体规定和办法；总结宣传全区离退休干部工作和先进典型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600" w:lineRule="exact"/>
        <w:ind w:left="0" w:firstLineChars="196" w:firstLine="627"/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</w:pPr>
      <w:r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（二）负责指导、督促、检查各级各部门离退休干部工作；组织和协调有关部门做好离退休干部工作。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600" w:lineRule="exact"/>
        <w:ind w:left="0" w:firstLineChars="196" w:firstLine="627"/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</w:pPr>
      <w:r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（三）负责督促检查各级各部门落实离退休干部的政治和生活待遇，组织做好走访慰问工作；督促检查离休干部“两费”（离休费、医药费）落实情况；调查研究离退休干部政治和生活待遇中存在的问题，协调有关部门提出解决办法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600" w:lineRule="exact"/>
        <w:ind w:left="0" w:firstLineChars="196" w:firstLine="627"/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</w:pPr>
      <w:r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（四）加强对全区离退休干部的政治引领和教育管理。负责做好新形势下离退休干部党组织建设工作，拟订离退休干部思想政治工作的制度办法和措施；组织开展离退休干部党组织书记的教育培训工作。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600" w:lineRule="exact"/>
        <w:ind w:left="0" w:firstLineChars="196" w:firstLine="627"/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</w:pPr>
      <w:r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（五）指导区老干部活动中心等活动阵地建设与管理。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600" w:lineRule="exact"/>
        <w:ind w:left="0" w:firstLineChars="196" w:firstLine="627"/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</w:pPr>
      <w:r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（六）指导各级各部门组织离退休干部利用自身优势，在政治、经济、文化和青少年教育等各领域发挥作用，增添正能量。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600" w:lineRule="exact"/>
        <w:ind w:left="0" w:firstLineChars="196" w:firstLine="627"/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</w:pPr>
      <w:r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（七）了解离退休干部对医疗保健方面的意见和要求。组织指导离退休干部开展健康科学的文化健身、保健讲座、参观学习等活动。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600" w:lineRule="exact"/>
        <w:ind w:left="0" w:firstLineChars="196" w:firstLine="627"/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</w:pPr>
      <w:r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（八）负责</w:t>
      </w:r>
      <w:r>
        <w:rPr>
          <w:rFonts w:ascii="仿宋" w:eastAsia="仿宋" w:cs="仿宋" w:hAnsi="仿宋"/>
          <w:caps w:val="0"/>
          <w:smallCaps w:val="0"/>
          <w:vanish w:val="0"/>
          <w:color w:val="000000"/>
          <w:sz w:val="32"/>
          <w:szCs w:val="32"/>
          <w:vertAlign w:val="baseline"/>
        </w:rPr>
        <w:t>异</w:t>
      </w:r>
      <w:r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地安置离休干部服务管理工作。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600" w:lineRule="exact"/>
        <w:ind w:left="0" w:firstLineChars="196" w:firstLine="627"/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</w:pPr>
      <w:r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（九）会同有关部门拟订治丧办法，指导逝世老干部的善后工作，协助承办区委交办的丧葬事宜。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600" w:lineRule="exact"/>
        <w:ind w:left="0" w:firstLineChars="196" w:firstLine="627"/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</w:pPr>
      <w:r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（十）承担区老干部工作领导小组、区关心下一代工作委员会的日常工作。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djustRightInd/>
        <w:snapToGrid w:val="0"/>
        <w:spacing w:before="0" w:beforeAutospacing="0" w:after="0" w:afterAutospacing="0" w:line="520" w:lineRule="exact"/>
        <w:ind w:left="0" w:firstLineChars="200" w:firstLine="640"/>
        <w:contextualSpacing w:val="0"/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</w:pPr>
      <w:r>
        <w:rPr>
          <w:rFonts w:ascii="仿宋" w:eastAsia="仿宋" w:cs="仿宋" w:hAnsi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（十一）完成区委交办的其他任务。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djustRightInd/>
        <w:snapToGrid w:val="0"/>
        <w:spacing w:before="0" w:beforeAutospacing="0" w:after="0" w:afterAutospacing="0" w:line="520" w:lineRule="exact"/>
        <w:ind w:left="0" w:firstLineChars="200" w:firstLine="640"/>
        <w:contextualSpacing w:val="0"/>
        <w:rPr>
          <w:rFonts w:ascii="Calibri" w:eastAsia="宋体" w:hAnsi="Calibri"/>
          <w:caps w:val="0"/>
          <w:smallCaps w:val="0"/>
          <w:vanish w:val="0"/>
          <w:color w:val="000000"/>
          <w:sz w:val="21"/>
          <w:szCs w:val="21"/>
          <w:vertAlign w:val="baseline"/>
        </w:rPr>
      </w:pPr>
      <w:r>
        <w:rPr>
          <w:rFonts w:ascii="仿宋_GB2312" w:eastAsia="仿宋_GB2312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2．机构情况。</w:t>
      </w:r>
    </w:p>
    <w:tbl>
      <w:tblPr>
        <w:tblpPr w:leftFromText="180" w:rightFromText="180" w:vertAnchor="text" w:horzAnchor="page" w:tblpXSpec="center" w:tblpY="10"/>
        <w:tblOverlap w:val="never"/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 w:firstRow="0" w:lastRow="0" w:firstColumn="0" w:lastColumn="0" w:noHBand="1" w:noVBand="1"/>
      </w:tblPr>
      <w:tblGrid>
        <w:gridCol w:w="975"/>
        <w:gridCol w:w="3420"/>
        <w:gridCol w:w="2400"/>
        <w:gridCol w:w="2625"/>
      </w:tblGrid>
      <w:tr>
        <w:trPr>
          <w:trHeight w:val="873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 w:line="560" w:lineRule="exact"/>
              <w:ind w:left="0" w:firstLine="0"/>
              <w:jc w:val="center"/>
              <w:rPr>
                <w:rFonts w:ascii="仿宋_GB2312" w:eastAsia="仿宋_GB2312" w:cs="Arial Black" w:hint="eastAsia"/>
                <w:b/>
                <w:bCs/>
                <w:caps w:val="0"/>
                <w:smallCaps w:val="0"/>
                <w:vanish w:val="0"/>
                <w:color w:val="auto"/>
                <w:kern w:val="0"/>
                <w:sz w:val="28"/>
                <w:szCs w:val="28"/>
                <w:vertAlign w:val="baseline"/>
              </w:rPr>
            </w:pPr>
            <w:r>
              <w:rPr>
                <w:rFonts w:ascii="仿宋_GB2312" w:eastAsia="仿宋_GB2312" w:cs="Arial Black" w:hint="eastAsia"/>
                <w:b/>
                <w:bCs/>
                <w:caps w:val="0"/>
                <w:smallCaps w:val="0"/>
                <w:vanish w:val="0"/>
                <w:color w:val="auto"/>
                <w:kern w:val="0"/>
                <w:sz w:val="28"/>
                <w:szCs w:val="28"/>
                <w:vertAlign w:val="baseline"/>
              </w:rPr>
              <w:t>序号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 w:line="560" w:lineRule="exact"/>
              <w:ind w:left="0" w:firstLine="0"/>
              <w:jc w:val="center"/>
              <w:rPr>
                <w:rFonts w:ascii="仿宋_GB2312" w:eastAsia="仿宋_GB2312" w:cs="Arial Black" w:hint="eastAsia"/>
                <w:b/>
                <w:bCs/>
                <w:caps w:val="0"/>
                <w:smallCaps w:val="0"/>
                <w:vanish w:val="0"/>
                <w:color w:val="auto"/>
                <w:kern w:val="0"/>
                <w:sz w:val="28"/>
                <w:szCs w:val="28"/>
                <w:vertAlign w:val="baseline"/>
              </w:rPr>
            </w:pPr>
            <w:r>
              <w:rPr>
                <w:rFonts w:ascii="仿宋_GB2312" w:eastAsia="仿宋_GB2312" w:cs="Arial Black" w:hint="eastAsia"/>
                <w:b/>
                <w:bCs/>
                <w:caps w:val="0"/>
                <w:smallCaps w:val="0"/>
                <w:vanish w:val="0"/>
                <w:color w:val="auto"/>
                <w:kern w:val="0"/>
                <w:sz w:val="28"/>
                <w:szCs w:val="28"/>
                <w:vertAlign w:val="baseline"/>
              </w:rPr>
              <w:t>单位名称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 w:line="560" w:lineRule="exact"/>
              <w:ind w:left="0" w:firstLine="0"/>
              <w:jc w:val="center"/>
              <w:rPr>
                <w:rFonts w:ascii="仿宋_GB2312" w:eastAsia="仿宋_GB2312" w:cs="Arial Black" w:hint="eastAsia"/>
                <w:b/>
                <w:bCs/>
                <w:caps w:val="0"/>
                <w:smallCaps w:val="0"/>
                <w:vanish w:val="0"/>
                <w:color w:val="auto"/>
                <w:kern w:val="0"/>
                <w:sz w:val="28"/>
                <w:szCs w:val="28"/>
                <w:vertAlign w:val="baseline"/>
              </w:rPr>
            </w:pPr>
            <w:r>
              <w:rPr>
                <w:rFonts w:ascii="仿宋_GB2312" w:eastAsia="仿宋_GB2312" w:cs="Arial Black" w:hint="eastAsia"/>
                <w:b/>
                <w:bCs/>
                <w:caps w:val="0"/>
                <w:smallCaps w:val="0"/>
                <w:vanish w:val="0"/>
                <w:color w:val="auto"/>
                <w:kern w:val="0"/>
                <w:sz w:val="28"/>
                <w:szCs w:val="28"/>
                <w:vertAlign w:val="baseline"/>
              </w:rPr>
              <w:t>单位基本性质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 w:line="560" w:lineRule="exact"/>
              <w:ind w:left="0" w:firstLine="0"/>
              <w:jc w:val="center"/>
              <w:rPr>
                <w:rFonts w:ascii="仿宋_GB2312" w:eastAsia="仿宋_GB2312" w:cs="Arial Black" w:hint="eastAsia"/>
                <w:b/>
                <w:bCs/>
                <w:caps w:val="0"/>
                <w:smallCaps w:val="0"/>
                <w:vanish w:val="0"/>
                <w:color w:val="auto"/>
                <w:kern w:val="0"/>
                <w:sz w:val="28"/>
                <w:szCs w:val="28"/>
                <w:vertAlign w:val="baseline"/>
              </w:rPr>
            </w:pPr>
            <w:r>
              <w:rPr>
                <w:rFonts w:ascii="仿宋_GB2312" w:eastAsia="仿宋_GB2312" w:cs="Arial Black" w:hint="eastAsia"/>
                <w:b/>
                <w:bCs/>
                <w:caps w:val="0"/>
                <w:smallCaps w:val="0"/>
                <w:vanish w:val="0"/>
                <w:color w:val="auto"/>
                <w:kern w:val="0"/>
                <w:sz w:val="28"/>
                <w:szCs w:val="28"/>
                <w:vertAlign w:val="baseline"/>
              </w:rPr>
              <w:t>经费形式</w:t>
            </w:r>
          </w:p>
        </w:tc>
      </w:tr>
      <w:tr>
        <w:trPr>
          <w:trHeight w:val="641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 w:line="560" w:lineRule="exact"/>
              <w:ind w:left="0" w:firstLine="0"/>
              <w:jc w:val="center"/>
              <w:rPr>
                <w:rFonts w:ascii="仿宋_GB2312" w:eastAsia="仿宋_GB2312" w:cs="Arial Black" w:hint="eastAsia"/>
                <w:caps w:val="0"/>
                <w:smallCaps w:val="0"/>
                <w:vanish w:val="0"/>
                <w:color w:val="auto"/>
                <w:kern w:val="0"/>
                <w:sz w:val="28"/>
                <w:szCs w:val="28"/>
                <w:vertAlign w:val="baseline"/>
              </w:rPr>
            </w:pPr>
            <w:r>
              <w:rPr>
                <w:rFonts w:ascii="仿宋_GB2312" w:eastAsia="仿宋_GB2312" w:cs="Arial Black" w:hint="eastAsia"/>
                <w:caps w:val="0"/>
                <w:smallCaps w:val="0"/>
                <w:vanish w:val="0"/>
                <w:color w:val="auto"/>
                <w:kern w:val="0"/>
                <w:sz w:val="28"/>
                <w:szCs w:val="28"/>
                <w:vertAlign w:val="baseline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 w:line="560" w:lineRule="exact"/>
              <w:ind w:left="0" w:firstLine="0"/>
              <w:rPr>
                <w:rFonts w:ascii="仿宋_GB2312" w:eastAsia="仿宋_GB2312" w:cs="Arial Black" w:hint="eastAsia"/>
                <w:caps w:val="0"/>
                <w:smallCaps w:val="0"/>
                <w:vanish w:val="0"/>
                <w:color w:val="auto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ascii="仿宋_GB2312" w:eastAsia="仿宋_GB2312" w:cs="Arial Black" w:hint="eastAsia"/>
                <w:caps w:val="0"/>
                <w:smallCaps w:val="0"/>
                <w:vanish w:val="0"/>
                <w:color w:val="auto"/>
                <w:kern w:val="0"/>
                <w:sz w:val="28"/>
                <w:szCs w:val="28"/>
                <w:vertAlign w:val="baseline"/>
                <w:lang w:eastAsia="zh-CN"/>
              </w:rPr>
              <w:t>中共石家庄市井陉矿区委老干部局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 w:line="560" w:lineRule="exact"/>
              <w:ind w:left="0" w:firstLine="0"/>
              <w:jc w:val="center"/>
              <w:rPr>
                <w:rFonts w:ascii="仿宋_GB2312" w:eastAsia="仿宋_GB2312" w:cs="Arial Black" w:hint="eastAsia"/>
                <w:caps w:val="0"/>
                <w:smallCaps w:val="0"/>
                <w:vanish w:val="0"/>
                <w:color w:val="auto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ascii="仿宋_GB2312" w:eastAsia="仿宋_GB2312" w:cs="Arial Black" w:hint="eastAsia"/>
                <w:caps w:val="0"/>
                <w:smallCaps w:val="0"/>
                <w:vanish w:val="0"/>
                <w:color w:val="auto"/>
                <w:kern w:val="0"/>
                <w:sz w:val="28"/>
                <w:szCs w:val="28"/>
                <w:vertAlign w:val="baseline"/>
                <w:lang w:eastAsia="zh-CN"/>
              </w:rPr>
              <w:t>行政单位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 w:line="560" w:lineRule="exact"/>
              <w:ind w:left="0" w:firstLine="0"/>
              <w:jc w:val="center"/>
              <w:rPr>
                <w:rFonts w:ascii="仿宋_GB2312" w:eastAsia="仿宋_GB2312" w:cs="Arial Black" w:hint="eastAsia"/>
                <w:caps w:val="0"/>
                <w:smallCaps w:val="0"/>
                <w:vanish w:val="0"/>
                <w:color w:val="auto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ascii="仿宋_GB2312" w:eastAsia="仿宋_GB2312" w:cs="Arial Black" w:hint="eastAsia"/>
                <w:caps w:val="0"/>
                <w:smallCaps w:val="0"/>
                <w:vanish w:val="0"/>
                <w:color w:val="auto"/>
                <w:kern w:val="0"/>
                <w:sz w:val="28"/>
                <w:szCs w:val="28"/>
                <w:vertAlign w:val="baseline"/>
                <w:lang w:eastAsia="zh-CN"/>
              </w:rPr>
              <w:t>财政拨款</w:t>
            </w:r>
          </w:p>
        </w:tc>
      </w:tr>
    </w:tbl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djustRightInd/>
        <w:snapToGrid w:val="0"/>
        <w:spacing w:before="0" w:beforeAutospacing="0" w:after="0" w:afterAutospacing="0" w:line="520" w:lineRule="exact"/>
        <w:ind w:left="0" w:firstLineChars="200" w:firstLine="640"/>
        <w:contextualSpacing w:val="0"/>
        <w:rPr>
          <w:rFonts w:ascii="仿宋_GB2312" w:eastAsia="仿宋_GB2312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</w:pPr>
      <w:r>
        <w:rPr>
          <w:rFonts w:ascii="仿宋_GB2312" w:eastAsia="仿宋_GB2312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3．人员情况，包括当年变动情况及原因。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djustRightInd/>
        <w:snapToGrid w:val="0"/>
        <w:spacing w:before="0" w:beforeAutospacing="0" w:after="0" w:afterAutospacing="0" w:line="520" w:lineRule="exact"/>
        <w:ind w:left="0" w:firstLineChars="200" w:firstLine="640"/>
        <w:contextualSpacing w:val="0"/>
        <w:rPr>
          <w:rFonts w:ascii="仿宋_GB2312" w:eastAsia="仿宋_GB2312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</w:pPr>
      <w:r>
        <w:rPr>
          <w:rFonts w:ascii="仿宋" w:eastAsia="仿宋" w:cs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截止到202</w:t>
      </w:r>
      <w:r>
        <w:rPr>
          <w:rFonts w:ascii="仿宋" w:eastAsia="仿宋" w:cs="仿宋"/>
          <w:caps w:val="0"/>
          <w:smallCaps w:val="0"/>
          <w:vanish w:val="0"/>
          <w:color w:val="000000"/>
          <w:sz w:val="32"/>
          <w:szCs w:val="32"/>
          <w:vertAlign w:val="baseline"/>
          <w:lang w:val="en-US" w:eastAsia="zh-CN"/>
        </w:rPr>
        <w:t>5</w:t>
      </w:r>
      <w:r>
        <w:rPr>
          <w:rFonts w:ascii="仿宋" w:eastAsia="仿宋" w:cs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年12月在职</w:t>
      </w:r>
      <w:r>
        <w:rPr>
          <w:rFonts w:ascii="仿宋" w:eastAsia="仿宋" w:cs="仿宋"/>
          <w:caps w:val="0"/>
          <w:smallCaps w:val="0"/>
          <w:vanish w:val="0"/>
          <w:color w:val="000000"/>
          <w:sz w:val="32"/>
          <w:szCs w:val="32"/>
          <w:vertAlign w:val="baseline"/>
          <w:lang w:val="en-US" w:eastAsia="zh-CN"/>
        </w:rPr>
        <w:t>7</w:t>
      </w:r>
      <w:r>
        <w:rPr>
          <w:rFonts w:ascii="仿宋" w:eastAsia="仿宋" w:cs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人</w:t>
      </w:r>
      <w:r>
        <w:rPr>
          <w:rFonts w:ascii="仿宋" w:eastAsia="仿宋" w:cs="仿宋" w:hint="eastAsia"/>
          <w:caps w:val="0"/>
          <w:smallCaps w:val="0"/>
          <w:vanish w:val="0"/>
          <w:color w:val="000000"/>
          <w:sz w:val="32"/>
          <w:szCs w:val="32"/>
          <w:vertAlign w:val="baseline"/>
          <w:lang w:eastAsia="zh-CN"/>
        </w:rPr>
        <w:t>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djustRightInd/>
        <w:snapToGrid w:val="0"/>
        <w:spacing w:before="0" w:beforeAutospacing="0" w:after="0" w:afterAutospacing="0" w:line="520" w:lineRule="exact"/>
        <w:ind w:left="0" w:firstLineChars="200" w:firstLine="640"/>
        <w:contextualSpacing w:val="0"/>
        <w:rPr>
          <w:rFonts w:ascii="仿宋_GB2312" w:eastAsia="仿宋_GB2312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</w:pPr>
      <w:r>
        <w:rPr>
          <w:rFonts w:ascii="仿宋" w:eastAsia="仿宋" w:cs="楷体_GB2312" w:hint="eastAsia"/>
          <w:b w:val="0"/>
          <w:bCs w:val="0"/>
          <w:caps w:val="0"/>
          <w:smallCaps w:val="0"/>
          <w:vanish w:val="0"/>
          <w:color w:val="000000"/>
          <w:sz w:val="32"/>
          <w:szCs w:val="32"/>
          <w:vertAlign w:val="baseline"/>
          <w:lang w:val="en-US" w:eastAsia="zh-CN"/>
        </w:rPr>
        <w:t>4、资产情况</w:t>
      </w:r>
      <w:r>
        <w:rPr>
          <w:rFonts w:ascii="仿宋_GB2312" w:eastAsia="仿宋_GB2312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，包括当年变动情况及原因。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ind w:left="0" w:firstLineChars="200" w:firstLine="640"/>
        <w:rPr>
          <w:rFonts w:ascii="仿宋_GB2312" w:eastAsia="仿宋_GB2312" w:cs="仿宋_GB2312" w:hint="eastAsia"/>
          <w:color w:val="000000"/>
          <w:sz w:val="32"/>
          <w:szCs w:val="32"/>
        </w:rPr>
      </w:pPr>
      <w:r>
        <w:rPr>
          <w:rFonts w:ascii="仿宋" w:eastAsia="仿宋" w:cs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202</w:t>
      </w:r>
      <w:r>
        <w:rPr>
          <w:rFonts w:ascii="仿宋" w:eastAsia="仿宋" w:cs="仿宋"/>
          <w:caps w:val="0"/>
          <w:smallCaps w:val="0"/>
          <w:vanish w:val="0"/>
          <w:color w:val="000000"/>
          <w:sz w:val="32"/>
          <w:szCs w:val="32"/>
          <w:vertAlign w:val="baseline"/>
          <w:lang w:val="en-US" w:eastAsia="zh-CN"/>
        </w:rPr>
        <w:t>5</w:t>
      </w:r>
      <w:r>
        <w:rPr>
          <w:rFonts w:ascii="仿宋" w:eastAsia="仿宋" w:cs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年年初资产</w:t>
      </w:r>
      <w:r>
        <w:rPr>
          <w:rFonts w:ascii="仿宋" w:eastAsia="仿宋" w:cs="仿宋" w:hint="eastAsia"/>
          <w:caps w:val="0"/>
          <w:smallCaps w:val="0"/>
          <w:vanish w:val="0"/>
          <w:color w:val="000000"/>
          <w:sz w:val="32"/>
          <w:szCs w:val="32"/>
          <w:vertAlign w:val="baseline"/>
          <w:lang w:val="en-US" w:eastAsia="zh-CN"/>
        </w:rPr>
        <w:t>136.11</w:t>
      </w:r>
      <w:r>
        <w:rPr>
          <w:rFonts w:ascii="仿宋" w:eastAsia="仿宋" w:cs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万元，年末</w:t>
      </w:r>
      <w:r>
        <w:rPr>
          <w:rFonts w:ascii="仿宋" w:eastAsia="仿宋" w:cs="仿宋" w:hint="eastAsia"/>
          <w:caps w:val="0"/>
          <w:smallCaps w:val="0"/>
          <w:vanish w:val="0"/>
          <w:color w:val="000000"/>
          <w:sz w:val="32"/>
          <w:szCs w:val="32"/>
          <w:vertAlign w:val="baseline"/>
          <w:lang w:val="en-US" w:eastAsia="zh-CN"/>
        </w:rPr>
        <w:t>136.11</w:t>
      </w:r>
      <w:r>
        <w:rPr>
          <w:rFonts w:ascii="仿宋" w:eastAsia="仿宋" w:cs="仿宋" w:hint="eastAsia"/>
          <w:caps w:val="0"/>
          <w:smallCaps w:val="0"/>
          <w:vanish w:val="0"/>
          <w:color w:val="000000"/>
          <w:sz w:val="32"/>
          <w:szCs w:val="32"/>
          <w:vertAlign w:val="baseline"/>
        </w:rPr>
        <w:t>万元</w:t>
      </w:r>
      <w:r>
        <w:rPr>
          <w:rFonts w:ascii="仿宋" w:eastAsia="仿宋" w:cs="仿宋" w:hint="eastAsia"/>
          <w:caps w:val="0"/>
          <w:smallCaps w:val="0"/>
          <w:vanish w:val="0"/>
          <w:color w:val="000000"/>
          <w:sz w:val="32"/>
          <w:szCs w:val="32"/>
          <w:vertAlign w:val="baseline"/>
          <w:lang w:eastAsia="zh-CN"/>
        </w:rPr>
        <w:t>。无增加固定资产。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（二）部门收支预决算情况</w:t>
      </w:r>
    </w:p>
    <w:p>
      <w:pPr>
        <w:snapToGrid w:val="0"/>
        <w:spacing w:line="520" w:lineRule="exact"/>
        <w:ind w:firstLineChars="200" w:firstLine="640"/>
        <w:rPr>
          <w:rFonts w:ascii="仿宋" w:eastAsia="仿宋" w:cs="仿宋" w:hAnsi="仿宋" w:hint="eastAsia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202</w:t>
      </w:r>
      <w:r>
        <w:rPr>
          <w:rFonts w:ascii="仿宋" w:eastAsia="仿宋" w:cs="仿宋" w:hAnsi="仿宋"/>
          <w:color w:val="000000"/>
          <w:sz w:val="32"/>
          <w:szCs w:val="32"/>
        </w:rPr>
        <w:t>5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年部门年初预算收入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211.83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万元，202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年部门预算支出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188.57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万元，其中：基本支出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148.99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万元，项目支出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39.58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（三）部门整体支出绩效目标、指标</w:t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spacing w:line="360" w:lineRule="auto"/>
        <w:ind w:firstLine="640"/>
        <w:rPr>
          <w:rFonts w:ascii="仿宋" w:eastAsia="仿宋" w:hAnsi="仿宋"/>
          <w:color w:val="000000"/>
          <w:sz w:val="32"/>
          <w:shd w:val="clear" w:color="auto" w:fill="FDFDFD"/>
        </w:rPr>
      </w:pPr>
      <w:r>
        <w:rPr>
          <w:rFonts w:ascii="仿宋" w:eastAsia="仿宋" w:hAnsi="仿宋" w:hint="eastAsia"/>
          <w:color w:val="000000"/>
          <w:sz w:val="32"/>
          <w:shd w:val="clear" w:color="auto" w:fill="FDFDFD"/>
        </w:rPr>
        <w:t>在区委的坚强领导下，</w:t>
      </w:r>
      <w:r>
        <w:rPr>
          <w:rFonts w:ascii="仿宋" w:eastAsia="仿宋" w:hAnsi="仿宋" w:hint="eastAsia"/>
          <w:color w:val="000000"/>
          <w:sz w:val="32"/>
          <w:shd w:val="clear" w:color="auto" w:fill="FDFDFD"/>
          <w:lang w:val="en-US"/>
        </w:rPr>
        <w:t>井陉</w:t>
      </w:r>
      <w:r>
        <w:rPr>
          <w:rFonts w:ascii="仿宋" w:eastAsia="仿宋" w:hAnsi="仿宋" w:hint="eastAsia"/>
          <w:color w:val="000000"/>
          <w:sz w:val="32"/>
          <w:shd w:val="clear" w:color="auto" w:fill="FDFDFD"/>
        </w:rPr>
        <w:t>矿区老干部工作坚持以习近平新时代中国特色社会主义思想为指导，强化政治引领，深化精准服务，统筹推进疫情防控和业务工作，</w:t>
      </w:r>
      <w:r>
        <w:rPr>
          <w:rFonts w:ascii="仿宋" w:eastAsia="仿宋" w:hAnsi="仿宋" w:hint="eastAsia"/>
          <w:color w:val="000000"/>
          <w:sz w:val="32"/>
          <w:shd w:val="clear" w:color="auto" w:fill="FDFDFD"/>
          <w:lang w:val="en-US"/>
        </w:rPr>
        <w:t>以品牌建设引领全区老干部工作开创新局面，</w:t>
      </w:r>
      <w:r>
        <w:rPr>
          <w:rFonts w:ascii="仿宋" w:eastAsia="仿宋" w:hAnsi="仿宋" w:hint="eastAsia"/>
          <w:color w:val="000000"/>
          <w:sz w:val="32"/>
          <w:shd w:val="clear" w:color="auto" w:fill="FDFDFD"/>
        </w:rPr>
        <w:t>取得了良好成效。一</w:t>
      </w:r>
      <w:r>
        <w:rPr>
          <w:rFonts w:ascii="仿宋" w:eastAsia="仿宋" w:hAnsi="仿宋"/>
          <w:color w:val="000000"/>
          <w:sz w:val="32"/>
          <w:shd w:val="clear" w:color="auto" w:fill="FDFDFD"/>
        </w:rPr>
        <w:t>是完成全区年度、季度数据的收集汇总审核上报工作；二是稳步推进</w:t>
      </w:r>
      <w:r>
        <w:rPr>
          <w:rFonts w:ascii="仿宋" w:eastAsia="仿宋" w:hAnsi="仿宋" w:hint="eastAsia"/>
          <w:color w:val="000000"/>
          <w:sz w:val="32"/>
          <w:shd w:val="clear" w:color="auto" w:fill="FDFDFD"/>
          <w:lang w:eastAsia="zh-CN"/>
        </w:rPr>
        <w:t>离退休老干部政治和生活待遇落实情况工作</w:t>
      </w:r>
      <w:r>
        <w:rPr>
          <w:rFonts w:ascii="仿宋" w:eastAsia="仿宋" w:hAnsi="仿宋"/>
          <w:color w:val="000000"/>
          <w:sz w:val="32"/>
          <w:shd w:val="clear" w:color="auto" w:fill="FDFDFD"/>
        </w:rPr>
        <w:t>；三是</w:t>
      </w:r>
      <w:r>
        <w:rPr>
          <w:rFonts w:ascii="仿宋" w:eastAsia="仿宋" w:hAnsi="仿宋" w:hint="eastAsia"/>
          <w:color w:val="000000"/>
          <w:sz w:val="32"/>
          <w:shd w:val="clear" w:color="auto" w:fill="FDFDFD"/>
          <w:lang w:eastAsia="zh-CN"/>
        </w:rPr>
        <w:t>按时发放离退休老干部中秋、春节慰问、征订书刊报、健康体检等工作</w:t>
      </w:r>
      <w:r>
        <w:rPr>
          <w:rFonts w:ascii="仿宋" w:eastAsia="仿宋" w:hAnsi="仿宋"/>
          <w:color w:val="000000"/>
          <w:sz w:val="32"/>
          <w:shd w:val="clear" w:color="auto" w:fill="FDFDFD"/>
        </w:rPr>
        <w:t>。</w:t>
      </w:r>
    </w:p>
    <w:tbl>
      <w:tblPr>
        <w:jc w:val="left"/>
        <w:tblInd w:w="0" w:type="dxa"/>
        <w:tblW w:w="9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237"/>
        <w:gridCol w:w="977"/>
        <w:gridCol w:w="1326"/>
        <w:gridCol w:w="1166"/>
        <w:gridCol w:w="594"/>
        <w:gridCol w:w="847"/>
        <w:gridCol w:w="714"/>
        <w:gridCol w:w="944"/>
        <w:gridCol w:w="1195"/>
      </w:tblGrid>
      <w:tr>
        <w:trPr>
          <w:trHeight w:val="732"/>
        </w:trPr>
        <w:tc>
          <w:tcPr>
            <w:tcW w:w="9000" w:type="dxa"/>
            <w:gridSpan w:val="9"/>
            <w:shd w:val="clear" w:color="auto" w:fill="D3DCE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43"/>
                <w:szCs w:val="43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43"/>
                <w:szCs w:val="43"/>
                <w:u w:val="none"/>
                <w:lang w:val="en-US" w:eastAsia="zh-CN"/>
              </w:rPr>
              <w:t>预算项目绩效信息表</w:t>
            </w:r>
          </w:p>
        </w:tc>
      </w:tr>
      <w:tr>
        <w:trPr>
          <w:trHeight w:val="474"/>
        </w:trPr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一级指标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二级指标</w:t>
            </w:r>
          </w:p>
        </w:tc>
        <w:tc>
          <w:tcPr>
            <w:tcW w:w="13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三级指标</w:t>
            </w:r>
          </w:p>
        </w:tc>
        <w:tc>
          <w:tcPr>
            <w:tcW w:w="1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绩效指标描述</w:t>
            </w:r>
          </w:p>
        </w:tc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评（扣）分标准</w:t>
            </w:r>
          </w:p>
        </w:tc>
        <w:tc>
          <w:tcPr>
            <w:tcW w:w="2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指标值</w:t>
            </w:r>
          </w:p>
        </w:tc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指标值确定依据</w:t>
            </w:r>
          </w:p>
        </w:tc>
      </w:tr>
      <w:tr>
        <w:trPr>
          <w:trHeight w:val="624"/>
        </w:trPr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1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1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符号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值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单位（文字描述）</w:t>
            </w:r>
          </w:p>
        </w:tc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</w:tr>
      <w:tr>
        <w:trPr>
          <w:trHeight w:val="643"/>
        </w:trPr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产出指标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数量指标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离退休老干部 慰问</w:t>
            </w: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次数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离退休老干部 慰问</w:t>
            </w: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次数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无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≥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</w:t>
            </w: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.00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次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工作要求</w:t>
            </w:r>
          </w:p>
        </w:tc>
      </w:tr>
      <w:tr>
        <w:trPr>
          <w:trHeight w:val="474"/>
        </w:trPr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成本</w:t>
            </w: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指标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慰问品的控制度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慰问品的控制度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无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≥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90.00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%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工作要求</w:t>
            </w:r>
          </w:p>
        </w:tc>
      </w:tr>
      <w:tr>
        <w:trPr>
          <w:trHeight w:val="671"/>
        </w:trPr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时效指标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慰问发放准时率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慰问发放准时率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无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≥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90.00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%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工作要求</w:t>
            </w:r>
          </w:p>
        </w:tc>
      </w:tr>
      <w:tr>
        <w:trPr>
          <w:trHeight w:val="1023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效益指标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社会效益指标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提升离退休老干部政治和生活待遇稳定率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提升离退休老干部政治和生活待遇稳定率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无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文字描述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有效提供服务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专业测算</w:t>
            </w:r>
          </w:p>
        </w:tc>
      </w:tr>
      <w:tr>
        <w:trPr>
          <w:trHeight w:val="836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满意度指标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服务对象满意度指标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服务</w:t>
            </w: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对象的满意度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服务</w:t>
            </w: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对象的满意度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无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≥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90.00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%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 w:hAnsi="宋体" w:hint="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eastAsia="宋体" w:cs="宋体" w:hAnsi="宋体" w:hint="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问卷调查</w:t>
            </w:r>
          </w:p>
        </w:tc>
      </w:tr>
    </w:tbl>
    <w:p>
      <w:pPr>
        <w:adjustRightInd w:val="0"/>
        <w:snapToGrid w:val="0"/>
        <w:spacing w:line="560" w:lineRule="exact"/>
        <w:ind w:firstLineChars="200" w:firstLine="640"/>
        <w:rPr>
          <w:rFonts w:ascii="楷体" w:eastAsia="楷体" w:cs="楷体_GB2312" w:hAnsi="楷体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二、自评工作开展情况</w:t>
      </w:r>
    </w:p>
    <w:p>
      <w:pPr>
        <w:spacing w:line="560" w:lineRule="exact"/>
        <w:rPr>
          <w:rFonts w:ascii="楷体" w:eastAsia="楷体" w:cs="楷体_GB2312" w:hAnsi="楷体"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</w:rPr>
        <w:t xml:space="preserve">    </w:t>
      </w:r>
      <w:r>
        <w:rPr>
          <w:rFonts w:ascii="楷体" w:eastAsia="楷体" w:cs="楷体_GB2312" w:hAnsi="楷体" w:hint="eastAsia"/>
          <w:bCs/>
          <w:sz w:val="32"/>
          <w:szCs w:val="32"/>
        </w:rPr>
        <w:t>（一）自评的组织工作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 w:hint="eastAsia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为进一步提高我局绩效预算管理工作，根据《</w:t>
      </w:r>
      <w:r>
        <w:rPr>
          <w:rFonts w:ascii="仿宋" w:eastAsia="仿宋" w:cs="仿宋" w:hAnsi="仿宋" w:hint="eastAsia"/>
          <w:color w:val="000000"/>
          <w:sz w:val="32"/>
          <w:szCs w:val="32"/>
          <w:lang w:val="en-US" w:eastAsia="zh-CN"/>
        </w:rPr>
        <w:t>井陉矿区财政局关于开展202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6</w:t>
      </w:r>
      <w:r>
        <w:rPr>
          <w:rFonts w:ascii="仿宋" w:eastAsia="仿宋" w:cs="仿宋" w:hAnsi="仿宋" w:hint="eastAsia"/>
          <w:color w:val="000000"/>
          <w:sz w:val="32"/>
          <w:szCs w:val="32"/>
          <w:lang w:val="en-US" w:eastAsia="zh-CN"/>
        </w:rPr>
        <w:t>年绩效自评工作通知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》要求，成立绩效评价工作组，对我局所有的</w:t>
      </w:r>
      <w:r>
        <w:rPr>
          <w:rFonts w:ascii="仿宋" w:eastAsia="仿宋" w:cs="仿宋" w:hAnsi="仿宋" w:hint="eastAsia"/>
          <w:color w:val="000000"/>
          <w:sz w:val="32"/>
          <w:szCs w:val="32"/>
          <w:lang w:eastAsia="zh-CN"/>
        </w:rPr>
        <w:t>资金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项目，开展20</w:t>
      </w:r>
      <w:r>
        <w:rPr>
          <w:rFonts w:ascii="仿宋" w:eastAsia="仿宋" w:cs="仿宋" w:hAnsi="仿宋" w:hint="eastAsia"/>
          <w:color w:val="000000"/>
          <w:sz w:val="32"/>
          <w:szCs w:val="32"/>
          <w:lang w:val="en-US" w:eastAsia="zh-CN"/>
        </w:rPr>
        <w:t>2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年度</w:t>
      </w:r>
      <w:r>
        <w:rPr>
          <w:rFonts w:ascii="仿宋" w:eastAsia="仿宋" w:cs="仿宋" w:hAnsi="仿宋" w:hint="eastAsia"/>
          <w:color w:val="000000"/>
          <w:sz w:val="32"/>
          <w:szCs w:val="32"/>
          <w:lang w:eastAsia="zh-CN"/>
        </w:rPr>
        <w:t>部门整体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绩效自评工作。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绩效评价工作组根据工作方案，明确任务分工，确定评价程序及时间安排。根据20</w:t>
      </w:r>
      <w:r>
        <w:rPr>
          <w:rFonts w:ascii="仿宋" w:eastAsia="仿宋" w:cs="仿宋" w:hAnsi="仿宋" w:hint="eastAsia"/>
          <w:color w:val="000000"/>
          <w:sz w:val="32"/>
          <w:szCs w:val="32"/>
          <w:lang w:val="en-US" w:eastAsia="zh-CN"/>
        </w:rPr>
        <w:t>2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年初设定的绩效目标完成情况和各绩效指标完成情况进行核实分析，填报《</w:t>
      </w:r>
      <w:r>
        <w:rPr>
          <w:rFonts w:ascii="仿宋" w:eastAsia="仿宋" w:cs="仿宋" w:hAnsi="仿宋" w:hint="eastAsia"/>
          <w:color w:val="000000"/>
          <w:sz w:val="32"/>
          <w:szCs w:val="32"/>
          <w:lang w:val="en-US" w:eastAsia="zh-CN"/>
        </w:rPr>
        <w:t>202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color w:val="000000"/>
          <w:sz w:val="32"/>
          <w:szCs w:val="32"/>
          <w:lang w:val="en-US" w:eastAsia="zh-CN"/>
        </w:rPr>
        <w:t>年</w:t>
      </w:r>
      <w:r>
        <w:rPr>
          <w:rFonts w:ascii="仿宋" w:eastAsia="仿宋" w:cs="仿宋" w:hAnsi="仿宋" w:hint="eastAsia"/>
          <w:color w:val="000000"/>
          <w:sz w:val="32"/>
          <w:szCs w:val="32"/>
          <w:lang w:eastAsia="zh-CN"/>
        </w:rPr>
        <w:t>区级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项目绩效自评表》，并撰写绩效自评报告。</w:t>
      </w:r>
    </w:p>
    <w:p>
      <w:pPr>
        <w:numPr>
          <w:ilvl w:val="0"/>
          <w:numId w:val="1"/>
        </w:numPr>
        <w:spacing w:line="560" w:lineRule="exact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自评的方法和过程</w:t>
      </w:r>
    </w:p>
    <w:p>
      <w:pPr>
        <w:spacing w:line="560" w:lineRule="exact"/>
        <w:ind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仿宋" w:eastAsia="仿宋" w:cs="楷体_GB2312" w:hAnsi="仿宋" w:hint="eastAsia"/>
          <w:b w:val="0"/>
          <w:bCs w:val="0"/>
          <w:color w:val="000000"/>
          <w:sz w:val="32"/>
          <w:szCs w:val="32"/>
          <w:lang w:eastAsia="zh-CN"/>
        </w:rPr>
        <w:t>本次绩效评价证据收集方法包括了：研究、分析项目预算股室提供的相关文件；整理汇总项目预算股室提供的项目资料、工作总结和合同；根据预算股室提供的基础数据表逐项进行核实；根据项目服务对象填写的问卷调查结果汇总满意度情况。项目在前期的调研基础上，完成了项目绩效评价工作方案，设计了指标体系、评价标准、问卷调查方案等，明确了评价的目的、方法，评价原则。项目严格按照工作方案，通过调研、相关文件的解读、数据采集、文件调查、数据分析、指标评分和撰写的环节，顺利完成了本次绩效评价工作</w:t>
      </w:r>
      <w:r>
        <w:rPr>
          <w:rFonts w:ascii="仿宋" w:eastAsia="仿宋" w:cs="楷体_GB2312" w:hAnsi="仿宋"/>
          <w:b w:val="0"/>
          <w:bCs w:val="0"/>
          <w:color w:val="000000"/>
          <w:sz w:val="32"/>
          <w:szCs w:val="32"/>
          <w:lang w:eastAsia="zh-CN"/>
        </w:rPr>
        <w:t>。</w:t>
      </w:r>
    </w:p>
    <w:p>
      <w:pPr>
        <w:spacing w:line="560" w:lineRule="exact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    三、部门整体支出绩效目标实现情况及指标分析</w:t>
      </w:r>
    </w:p>
    <w:p>
      <w:pPr>
        <w:numPr>
          <w:ilvl w:val="0"/>
          <w:numId w:val="2"/>
        </w:numPr>
        <w:spacing w:line="560" w:lineRule="exact"/>
        <w:ind w:left="0"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总体绩效目标实现情况</w:t>
      </w:r>
    </w:p>
    <w:p>
      <w:pPr>
        <w:wordWrap/>
        <w:spacing w:line="560" w:lineRule="exact"/>
        <w:ind w:left="0" w:firstLineChars="200" w:firstLine="640"/>
        <w:rPr>
          <w:rFonts w:ascii="仿宋" w:eastAsia="仿宋" w:cs="仿宋" w:hAnsi="仿宋" w:hint="eastAsia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绩效目标是贯穿预算绩效管理始终的一条主线，是预算资金安排、事中绩效跟踪和事后绩效评价的重要依据。根据相关文件要求，我局所有年初项目均设定了绩效目标，涉及产出指标和效果指标，但存在绩效指标不够全面、可评性不高、具体指标缺乏量化等问题。主要原因是对绩效目标的认识不够，制定多样化和细化的评价指标和标准需要在实践中不断完善。</w:t>
      </w:r>
    </w:p>
    <w:p>
      <w:pPr>
        <w:spacing w:line="560" w:lineRule="exact"/>
        <w:ind w:left="0"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（二）分项绩效目标实现情况及指标分析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b/>
          <w:bCs/>
          <w:color w:val="000000"/>
          <w:sz w:val="32"/>
          <w:szCs w:val="32"/>
        </w:rPr>
      </w:pPr>
      <w:r>
        <w:rPr>
          <w:rFonts w:ascii="仿宋" w:eastAsia="仿宋" w:cs="仿宋" w:hAnsi="仿宋"/>
          <w:b/>
          <w:bCs/>
          <w:color w:val="000000"/>
          <w:sz w:val="32"/>
          <w:szCs w:val="32"/>
          <w:lang w:eastAsia="zh-CN"/>
        </w:rPr>
        <w:t>一是</w:t>
      </w:r>
      <w:r>
        <w:rPr>
          <w:rFonts w:ascii="仿宋" w:eastAsia="仿宋" w:cs="仿宋" w:hAnsi="仿宋" w:hint="eastAsia"/>
          <w:b/>
          <w:bCs/>
          <w:color w:val="000000"/>
          <w:sz w:val="32"/>
          <w:szCs w:val="32"/>
          <w:lang w:eastAsia="zh-CN"/>
        </w:rPr>
        <w:t>老干部</w:t>
      </w:r>
      <w:r>
        <w:rPr>
          <w:rFonts w:ascii="仿宋" w:eastAsia="仿宋" w:cs="仿宋" w:hAnsi="仿宋" w:hint="eastAsia"/>
          <w:b/>
          <w:bCs/>
          <w:color w:val="000000"/>
          <w:sz w:val="32"/>
          <w:szCs w:val="32"/>
        </w:rPr>
        <w:t>经费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1.资金支出进度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该项目年初预算为</w:t>
      </w:r>
      <w:r>
        <w:rPr>
          <w:rFonts w:ascii="仿宋" w:eastAsia="仿宋" w:cs="仿宋" w:hAnsi="仿宋"/>
          <w:color w:val="000000"/>
          <w:sz w:val="32"/>
          <w:szCs w:val="32"/>
        </w:rPr>
        <w:t>35万元，（调整后为30.46321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</w:t>
      </w:r>
      <w:r>
        <w:rPr>
          <w:rFonts w:ascii="仿宋" w:eastAsia="仿宋" w:cs="仿宋" w:hAnsi="仿宋"/>
          <w:color w:val="000000"/>
          <w:sz w:val="32"/>
          <w:szCs w:val="32"/>
        </w:rPr>
        <w:t>）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，支出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30.46321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万元，总体支出进度为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100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%。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cs="仿宋" w:hAnsi="仿宋" w:hint="eastAsia"/>
          <w:bCs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bCs/>
          <w:color w:val="000000"/>
          <w:sz w:val="32"/>
          <w:szCs w:val="32"/>
        </w:rPr>
        <w:t>落实老干部政治和生活待遇，坚持每年为老干部健康体检一次，中秋、春节慰问，报刊征订等各项工作在人力、财力、物力上给予保证。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绩效指标为4个，评价等级为优。</w:t>
      </w:r>
    </w:p>
    <w:p>
      <w:pPr>
        <w:pStyle w:val="17"/>
        <w:ind w:firstLineChars="200" w:firstLine="640"/>
        <w:rPr>
          <w:rFonts w:ascii="仿宋" w:eastAsia="仿宋" w:cs="仿宋" w:hAnsi="仿宋" w:hint="eastAsia"/>
          <w:b/>
          <w:bCs/>
          <w:color w:val="000000"/>
          <w:sz w:val="32"/>
          <w:szCs w:val="32"/>
          <w:lang w:val="en-US" w:eastAsia="zh-CN"/>
        </w:rPr>
      </w:pPr>
      <w:r>
        <w:rPr>
          <w:rFonts w:ascii="仿宋" w:eastAsia="仿宋" w:cs="仿宋" w:hAnsi="仿宋"/>
          <w:b/>
          <w:bCs/>
          <w:color w:val="000000"/>
          <w:sz w:val="32"/>
          <w:szCs w:val="32"/>
        </w:rPr>
        <w:t>二</w:t>
      </w:r>
      <w:r>
        <w:rPr>
          <w:rFonts w:ascii="仿宋" w:eastAsia="仿宋" w:cs="仿宋" w:hAnsi="仿宋" w:hint="eastAsia"/>
          <w:b/>
          <w:bCs/>
          <w:color w:val="000000"/>
          <w:sz w:val="32"/>
          <w:szCs w:val="32"/>
        </w:rPr>
        <w:t>是</w:t>
      </w:r>
      <w:r>
        <w:rPr>
          <w:rFonts w:ascii="仿宋" w:eastAsia="仿宋" w:cs="仿宋" w:hAnsi="仿宋" w:hint="eastAsia"/>
          <w:b/>
          <w:bCs/>
          <w:color w:val="000000"/>
          <w:sz w:val="32"/>
          <w:szCs w:val="32"/>
          <w:lang w:val="en-US" w:eastAsia="zh-CN"/>
        </w:rPr>
        <w:t>劳务派遣人员经费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1.资金支出进度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该项目预算为</w:t>
      </w:r>
      <w:r>
        <w:rPr>
          <w:rFonts w:ascii="仿宋" w:eastAsia="仿宋" w:cs="仿宋" w:hAnsi="仿宋"/>
          <w:color w:val="000000"/>
          <w:sz w:val="32"/>
          <w:szCs w:val="32"/>
        </w:rPr>
        <w:t>18.26万元，（调整后为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7.71318</w:t>
      </w:r>
      <w:r>
        <w:rPr>
          <w:rFonts w:ascii="仿宋" w:eastAsia="仿宋" w:cs="仿宋" w:hAnsi="仿宋" w:hint="eastAsia"/>
          <w:color w:val="000000"/>
          <w:sz w:val="32"/>
          <w:szCs w:val="32"/>
          <w:lang w:val="en-US" w:eastAsia="zh-CN"/>
        </w:rPr>
        <w:t>万元</w:t>
      </w:r>
      <w:r>
        <w:rPr>
          <w:rFonts w:ascii="仿宋" w:eastAsia="仿宋" w:cs="仿宋" w:hAnsi="仿宋"/>
          <w:color w:val="000000"/>
          <w:sz w:val="32"/>
          <w:szCs w:val="32"/>
        </w:rPr>
        <w:t>）</w:t>
      </w:r>
      <w:r>
        <w:rPr>
          <w:rFonts w:ascii="仿宋" w:eastAsia="仿宋" w:cs="仿宋" w:hAnsi="仿宋" w:hint="eastAsia"/>
          <w:color w:val="000000"/>
          <w:sz w:val="32"/>
          <w:szCs w:val="32"/>
          <w:lang w:eastAsia="zh-CN"/>
        </w:rPr>
        <w:t>，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支出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7.71318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万元，总体支出进度为</w:t>
      </w:r>
      <w:r>
        <w:rPr>
          <w:rFonts w:ascii="仿宋" w:eastAsia="仿宋" w:cs="仿宋" w:hAnsi="仿宋"/>
          <w:color w:val="000000"/>
          <w:sz w:val="32"/>
          <w:szCs w:val="32"/>
        </w:rPr>
        <w:t>100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%。</w:t>
      </w:r>
    </w:p>
    <w:p>
      <w:pPr>
        <w:adjustRightInd w:val="0"/>
        <w:snapToGrid w:val="0"/>
        <w:spacing w:line="560" w:lineRule="exact"/>
        <w:ind w:left="0" w:firstLineChars="200" w:firstLine="640"/>
        <w:rPr>
          <w:rFonts w:ascii="仿宋" w:eastAsia="仿宋" w:cs="仿宋" w:hAnsi="仿宋" w:hint="eastAsia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  <w:lang w:val="en-US" w:eastAsia="zh-CN"/>
        </w:rPr>
        <w:t>2.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产出指标和效果指标完成情况</w:t>
      </w:r>
    </w:p>
    <w:p>
      <w:pPr>
        <w:pStyle w:val="17"/>
        <w:ind w:left="0" w:firstLineChars="0" w:firstLine="610"/>
        <w:rPr>
          <w:rFonts w:ascii="仿宋" w:eastAsia="仿宋" w:cs="仿宋" w:hAnsi="仿宋" w:hint="eastAsia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仿宋" w:eastAsia="仿宋" w:cs="仿宋" w:hAnsi="仿宋" w:hint="eastAsia"/>
          <w:color w:val="000000"/>
          <w:kern w:val="2"/>
          <w:sz w:val="32"/>
          <w:szCs w:val="32"/>
          <w:lang w:val="en-US" w:eastAsia="zh-CN" w:bidi="ar-SA"/>
        </w:rPr>
        <w:t>通过聘请劳务派遣人员，弥补老干部局用人缺口，满足老干部局工作的人员需求。</w:t>
      </w:r>
    </w:p>
    <w:p>
      <w:pPr>
        <w:spacing w:line="560" w:lineRule="exact"/>
        <w:ind w:firstLine="645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绩效指标为4个，评价等级为优。</w:t>
      </w:r>
    </w:p>
    <w:p>
      <w:pPr>
        <w:pStyle w:val="17"/>
        <w:ind w:firstLineChars="200" w:firstLine="640"/>
        <w:rPr>
          <w:rFonts w:ascii="仿宋" w:eastAsia="仿宋" w:cs="仿宋" w:hAnsi="仿宋" w:hint="eastAsia"/>
          <w:b/>
          <w:bCs/>
          <w:color w:val="000000"/>
          <w:sz w:val="32"/>
          <w:szCs w:val="32"/>
          <w:lang w:val="en-US" w:eastAsia="zh-CN"/>
        </w:rPr>
      </w:pPr>
      <w:r>
        <w:rPr>
          <w:rFonts w:ascii="仿宋" w:eastAsia="仿宋" w:cs="仿宋" w:hAnsi="仿宋"/>
          <w:b/>
          <w:bCs/>
          <w:color w:val="000000"/>
          <w:sz w:val="32"/>
          <w:szCs w:val="32"/>
        </w:rPr>
        <w:t>三</w:t>
      </w:r>
      <w:r>
        <w:rPr>
          <w:rFonts w:ascii="仿宋" w:eastAsia="仿宋" w:cs="仿宋" w:hAnsi="仿宋" w:hint="eastAsia"/>
          <w:b/>
          <w:bCs/>
          <w:color w:val="000000"/>
          <w:sz w:val="32"/>
          <w:szCs w:val="32"/>
        </w:rPr>
        <w:t>是</w:t>
      </w:r>
      <w:r>
        <w:rPr>
          <w:rFonts w:ascii="仿宋" w:eastAsia="仿宋" w:cs="仿宋" w:hAnsi="仿宋" w:hint="eastAsia"/>
          <w:b/>
          <w:bCs/>
          <w:color w:val="000000"/>
          <w:sz w:val="32"/>
          <w:szCs w:val="32"/>
          <w:lang w:val="en-US" w:eastAsia="zh-CN"/>
        </w:rPr>
        <w:t>劳务派遣经费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1.资金支出进度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该项目预算为</w:t>
      </w:r>
      <w:r>
        <w:rPr>
          <w:rFonts w:ascii="仿宋" w:eastAsia="仿宋" w:cs="仿宋" w:hAnsi="仿宋"/>
          <w:color w:val="000000"/>
          <w:sz w:val="32"/>
          <w:szCs w:val="32"/>
        </w:rPr>
        <w:t>1.409716万元，（调整后为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1.409716</w:t>
      </w:r>
      <w:r>
        <w:rPr>
          <w:rFonts w:ascii="仿宋" w:eastAsia="仿宋" w:cs="仿宋" w:hAnsi="仿宋" w:hint="eastAsia"/>
          <w:color w:val="000000"/>
          <w:sz w:val="32"/>
          <w:szCs w:val="32"/>
          <w:lang w:val="en-US" w:eastAsia="zh-CN"/>
        </w:rPr>
        <w:t>万元</w:t>
      </w:r>
      <w:r>
        <w:rPr>
          <w:rFonts w:ascii="仿宋" w:eastAsia="仿宋" w:cs="仿宋" w:hAnsi="仿宋"/>
          <w:color w:val="000000"/>
          <w:sz w:val="32"/>
          <w:szCs w:val="32"/>
        </w:rPr>
        <w:t>）</w:t>
      </w:r>
      <w:r>
        <w:rPr>
          <w:rFonts w:ascii="仿宋" w:eastAsia="仿宋" w:cs="仿宋" w:hAnsi="仿宋" w:hint="eastAsia"/>
          <w:color w:val="000000"/>
          <w:sz w:val="32"/>
          <w:szCs w:val="32"/>
          <w:lang w:eastAsia="zh-CN"/>
        </w:rPr>
        <w:t>，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支出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1.409716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万元，总体支出进度为</w:t>
      </w:r>
      <w:r>
        <w:rPr>
          <w:rFonts w:ascii="仿宋" w:eastAsia="仿宋" w:cs="仿宋" w:hAnsi="仿宋"/>
          <w:color w:val="000000"/>
          <w:sz w:val="32"/>
          <w:szCs w:val="32"/>
        </w:rPr>
        <w:t>100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%。</w:t>
      </w:r>
    </w:p>
    <w:p>
      <w:pPr>
        <w:adjustRightInd w:val="0"/>
        <w:snapToGrid w:val="0"/>
        <w:spacing w:line="560" w:lineRule="exact"/>
        <w:ind w:left="0" w:firstLineChars="200" w:firstLine="640"/>
        <w:rPr>
          <w:rFonts w:ascii="仿宋" w:eastAsia="仿宋" w:cs="仿宋" w:hAnsi="仿宋" w:hint="eastAsia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  <w:lang w:val="en-US" w:eastAsia="zh-CN"/>
        </w:rPr>
        <w:t>2.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产出指标和效果指标完成情况</w:t>
      </w:r>
    </w:p>
    <w:p>
      <w:pPr>
        <w:pStyle w:val="17"/>
        <w:ind w:left="0" w:firstLineChars="0" w:firstLine="610"/>
        <w:rPr>
          <w:rFonts w:ascii="仿宋" w:eastAsia="仿宋" w:cs="仿宋" w:hAnsi="仿宋" w:hint="eastAsia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仿宋" w:eastAsia="仿宋" w:cs="仿宋" w:hAnsi="仿宋" w:hint="eastAsia"/>
          <w:color w:val="000000"/>
          <w:kern w:val="2"/>
          <w:sz w:val="32"/>
          <w:szCs w:val="32"/>
          <w:lang w:val="en-US" w:eastAsia="zh-CN" w:bidi="ar-SA"/>
        </w:rPr>
        <w:t>通过聘请劳务派遣人员，弥补老干部局用人缺口，满足老干部局工作的人员需求。</w:t>
      </w:r>
    </w:p>
    <w:p>
      <w:pPr>
        <w:spacing w:line="560" w:lineRule="exact"/>
        <w:ind w:firstLine="645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绩效指标为4个，评价等级为优。</w:t>
      </w:r>
    </w:p>
    <w:p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四、评价结论和评价等级</w:t>
      </w:r>
    </w:p>
    <w:p>
      <w:pPr>
        <w:spacing w:line="560" w:lineRule="exact"/>
        <w:ind w:firstLineChars="200" w:firstLine="640"/>
        <w:rPr>
          <w:rFonts w:ascii="仿宋" w:eastAsia="仿宋" w:hAnsi="仿宋"/>
          <w:color w:val="000000"/>
          <w:sz w:val="32"/>
          <w:szCs w:val="32"/>
          <w:highlight w:val="auto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根据</w:t>
      </w:r>
      <w:r>
        <w:rPr>
          <w:rFonts w:ascii="仿宋" w:eastAsia="仿宋" w:hAnsi="仿宋" w:hint="eastAsia"/>
          <w:color w:val="000000"/>
          <w:sz w:val="32"/>
          <w:szCs w:val="32"/>
          <w:lang w:eastAsia="zh-CN"/>
        </w:rPr>
        <w:t>部门职责定位和各项工作履职情况进行综合评价</w:t>
      </w:r>
      <w:r>
        <w:rPr>
          <w:rFonts w:ascii="仿宋" w:eastAsia="仿宋" w:hAnsi="仿宋" w:hint="eastAsia"/>
          <w:color w:val="000000"/>
          <w:sz w:val="32"/>
          <w:szCs w:val="32"/>
        </w:rPr>
        <w:t>，给出总得分，满分</w:t>
      </w:r>
      <w:r>
        <w:rPr>
          <w:rFonts w:ascii="仿宋" w:eastAsia="仿宋" w:hAnsi="仿宋" w:hint="eastAsia"/>
          <w:color w:val="000000"/>
          <w:sz w:val="32"/>
          <w:szCs w:val="32"/>
          <w:lang w:val="en-US" w:eastAsia="zh-CN"/>
        </w:rPr>
        <w:t>100</w:t>
      </w:r>
      <w:r>
        <w:rPr>
          <w:rFonts w:ascii="仿宋" w:eastAsia="仿宋" w:hAnsi="仿宋" w:hint="eastAsia"/>
          <w:color w:val="000000"/>
          <w:sz w:val="32"/>
          <w:szCs w:val="32"/>
        </w:rPr>
        <w:t>分，得出综合绩效评价等级。</w:t>
      </w:r>
      <w:r>
        <w:rPr>
          <w:rFonts w:ascii="仿宋" w:eastAsia="仿宋" w:hAnsi="仿宋" w:hint="eastAsia"/>
          <w:color w:val="000000"/>
          <w:sz w:val="32"/>
          <w:szCs w:val="32"/>
          <w:lang w:eastAsia="zh-CN"/>
        </w:rPr>
        <w:t>部门整体支出</w:t>
      </w:r>
      <w:r>
        <w:rPr>
          <w:rFonts w:ascii="仿宋" w:eastAsia="仿宋" w:hAnsi="仿宋" w:hint="eastAsia"/>
          <w:color w:val="000000"/>
          <w:sz w:val="32"/>
          <w:szCs w:val="32"/>
        </w:rPr>
        <w:t>综合绩效评价</w:t>
      </w:r>
      <w:r>
        <w:rPr>
          <w:rFonts w:ascii="仿宋" w:eastAsia="仿宋" w:hAnsi="仿宋" w:hint="eastAsia"/>
          <w:color w:val="000000"/>
          <w:sz w:val="32"/>
          <w:szCs w:val="32"/>
          <w:highlight w:val="auto"/>
        </w:rPr>
        <w:t>分</w:t>
      </w:r>
      <w:r>
        <w:rPr>
          <w:rFonts w:ascii="仿宋" w:eastAsia="仿宋" w:hAnsi="仿宋"/>
          <w:color w:val="000000"/>
          <w:sz w:val="32"/>
          <w:szCs w:val="32"/>
          <w:highlight w:val="auto"/>
        </w:rPr>
        <w:t>97.5</w:t>
      </w:r>
      <w:r>
        <w:rPr>
          <w:rFonts w:ascii="仿宋" w:eastAsia="仿宋" w:hAnsi="仿宋" w:hint="eastAsia"/>
          <w:color w:val="000000"/>
          <w:sz w:val="32"/>
          <w:szCs w:val="32"/>
          <w:highlight w:val="auto"/>
        </w:rPr>
        <w:t>分为优秀。</w:t>
      </w:r>
    </w:p>
    <w:p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五、存在的问题及改进措施</w:t>
      </w:r>
    </w:p>
    <w:p>
      <w:pPr>
        <w:spacing w:line="560" w:lineRule="exact"/>
        <w:ind w:firstLineChars="200" w:firstLine="640"/>
        <w:rPr>
          <w:rFonts w:ascii="楷体" w:eastAsia="楷体" w:hAnsi="楷体"/>
          <w:bCs/>
          <w:sz w:val="32"/>
          <w:szCs w:val="32"/>
        </w:rPr>
      </w:pPr>
      <w:r>
        <w:rPr>
          <w:rFonts w:ascii="楷体" w:eastAsia="楷体" w:hAnsi="楷体" w:hint="eastAsia"/>
          <w:bCs/>
          <w:sz w:val="32"/>
          <w:szCs w:val="32"/>
        </w:rPr>
        <w:t>（一）存在的主要问题</w:t>
      </w:r>
    </w:p>
    <w:p>
      <w:pPr>
        <w:wordWrap/>
        <w:spacing w:line="560" w:lineRule="exact"/>
        <w:ind w:left="0" w:firstLineChars="200" w:firstLine="640"/>
      </w:pPr>
      <w:r>
        <w:rPr>
          <w:rFonts w:ascii="仿宋" w:eastAsia="仿宋" w:hAnsi="仿宋" w:hint="eastAsia"/>
          <w:b w:val="0"/>
          <w:bCs w:val="0"/>
          <w:color w:val="000000"/>
          <w:sz w:val="32"/>
          <w:szCs w:val="32"/>
        </w:rPr>
        <w:t>绩效评价在目标设定上过于简单，对于绩效考核来讲，目标就是方向，如果在绩效考核目标设定上出现问题、或者是设计不合理势必要影响到绩效考核的全局。当前绩效考核在目标设定上不能实现多元化的目标，考核结果仅仅是停留在作为薪金或晋升的依据，还不能成为考量</w:t>
      </w:r>
      <w:r>
        <w:rPr>
          <w:rFonts w:ascii="仿宋" w:eastAsia="仿宋" w:hAnsi="仿宋" w:hint="eastAsia"/>
          <w:b w:val="0"/>
          <w:bCs w:val="0"/>
          <w:color w:val="000000"/>
          <w:sz w:val="32"/>
          <w:szCs w:val="32"/>
          <w:lang w:eastAsia="zh-CN"/>
        </w:rPr>
        <w:t>职工</w:t>
      </w:r>
      <w:r>
        <w:rPr>
          <w:rFonts w:ascii="仿宋" w:eastAsia="仿宋" w:hAnsi="仿宋" w:hint="eastAsia"/>
          <w:b w:val="0"/>
          <w:bCs w:val="0"/>
          <w:color w:val="000000"/>
          <w:sz w:val="32"/>
          <w:szCs w:val="32"/>
        </w:rPr>
        <w:t xml:space="preserve">发展的标杆。绩效评价在指标设定上存在偏离的现象。在当前绩效考核指标设定上，德能勤绩这种传统的固化思维模式依旧存在，不能紧紧围绕工作重点、偏离实际的现象依旧凸显。 </w:t>
      </w:r>
      <w:r>
        <w:rPr>
          <w:rFonts w:ascii="仿宋" w:eastAsia="仿宋" w:hAnsi="仿宋" w:hint="eastAsia"/>
          <w:b/>
          <w:bCs/>
          <w:color w:val="000000"/>
          <w:sz w:val="32"/>
          <w:szCs w:val="32"/>
        </w:rPr>
        <w:t xml:space="preserve"> </w:t>
      </w:r>
    </w:p>
    <w:p>
      <w:pPr>
        <w:spacing w:line="560" w:lineRule="exact"/>
        <w:ind w:firstLineChars="200" w:firstLine="640"/>
        <w:rPr>
          <w:rFonts w:ascii="楷体" w:eastAsia="楷体" w:hAnsi="楷体"/>
          <w:bCs/>
          <w:sz w:val="32"/>
          <w:szCs w:val="32"/>
        </w:rPr>
      </w:pPr>
      <w:r>
        <w:rPr>
          <w:rFonts w:ascii="楷体" w:eastAsia="楷体" w:hAnsi="楷体" w:hint="eastAsia"/>
          <w:bCs/>
          <w:sz w:val="32"/>
          <w:szCs w:val="32"/>
        </w:rPr>
        <w:t>（二）针对问题提出具体的改进措施或建议</w:t>
      </w:r>
    </w:p>
    <w:p>
      <w:pPr>
        <w:adjustRightInd w:val="0"/>
        <w:snapToGrid w:val="0"/>
        <w:spacing w:line="560" w:lineRule="exact"/>
        <w:ind w:firstLineChars="200" w:firstLine="420"/>
        <w:rPr>
          <w:color w:val="000000"/>
        </w:rPr>
      </w:pPr>
      <w:r>
        <w:rPr>
          <w:rFonts w:hint="eastAsia"/>
          <w:lang w:val="en-US" w:eastAsia="zh-CN"/>
        </w:rPr>
        <w:t xml:space="preserve"> 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针对绩效指标设定中存在的问题，从实际出发，在</w:t>
      </w:r>
      <w:bookmarkStart w:id="0" w:name="_GoBack"/>
      <w:bookmarkEnd w:id="0"/>
      <w:r>
        <w:rPr>
          <w:rFonts w:ascii="仿宋" w:eastAsia="仿宋" w:cs="仿宋" w:hAnsi="仿宋" w:hint="eastAsia"/>
          <w:color w:val="000000"/>
          <w:sz w:val="32"/>
          <w:szCs w:val="32"/>
        </w:rPr>
        <w:t>项目绩效目标填报中增强指标的可评价性和可量化性，合理如实的反映资金使用的绩效成果，审核</w:t>
      </w:r>
      <w:r>
        <w:rPr>
          <w:rFonts w:ascii="仿宋" w:eastAsia="仿宋" w:cs="仿宋" w:hAnsi="仿宋"/>
          <w:color w:val="000000"/>
          <w:sz w:val="32"/>
          <w:szCs w:val="32"/>
        </w:rPr>
        <w:t>实现绩效目标所需资金的合理性以及填报的规范性、完整性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，提高财政支出产生的社会效益和经济效益，重点考虑项目的外界因素对年度任务的影响。</w:t>
      </w:r>
    </w:p>
    <w:p>
      <w:pPr>
        <w:adjustRightInd w:val="0"/>
        <w:snapToGrid w:val="0"/>
        <w:spacing w:line="560" w:lineRule="exact"/>
        <w:ind w:firstLineChars="200" w:firstLine="640"/>
        <w:rPr>
          <w:rFonts w:eastAsia="仿宋_GB2312" w:hint="eastAsia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在以后的工作中，</w:t>
      </w:r>
      <w:r>
        <w:rPr>
          <w:rFonts w:ascii="仿宋" w:eastAsia="仿宋" w:cs="仿宋" w:hAnsi="仿宋"/>
          <w:color w:val="000000"/>
          <w:sz w:val="32"/>
          <w:szCs w:val="32"/>
        </w:rPr>
        <w:t>要根据年度工作计划制定具体、可衡量、可实现的绩效目标，明确支出的必要性、可行性和有效性，并围绕绩效目标编制清晰、量化、便于考核的绩效指标。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要重视绩效评价工作，切实发挥绩效评价结果应用的作用，通过绩效评价应用实践，积累连续的数据库，优化对比分析，总结实践中的经验和教训，强化财政资金管理水平、提高财政资金使用效益，在更高层次上实现财政资源配置的公平性和合理性。</w:t>
      </w:r>
    </w:p>
    <w:p>
      <w:pPr>
        <w:adjustRightInd w:val="0"/>
        <w:snapToGrid w:val="0"/>
        <w:spacing w:line="560" w:lineRule="exact"/>
        <w:ind w:firstLineChars="200" w:firstLine="640"/>
        <w:rPr>
          <w:rFonts w:hint="eastAsia"/>
          <w:lang w:eastAsia="zh-CN"/>
        </w:rPr>
      </w:pPr>
      <w:r>
        <w:rPr>
          <w:rFonts w:ascii="黑体" w:eastAsia="黑体" w:hAnsi="黑体" w:hint="eastAsia"/>
          <w:sz w:val="32"/>
          <w:szCs w:val="32"/>
        </w:rPr>
        <w:t>六、评价工作组人员名单及签字（姓名、工作单位、职务、职称）</w:t>
      </w:r>
    </w:p>
    <w:p>
      <w:pPr>
        <w:wordWrap/>
        <w:spacing w:line="560" w:lineRule="exact"/>
        <w:ind w:left="0"/>
        <w:jc w:val="center"/>
        <w:rPr>
          <w:rFonts w:ascii="宋体" w:eastAsia="宋体" w:cs="宋体" w:hAnsi="宋体" w:hint="eastAsia"/>
          <w:color w:val="000000"/>
          <w:sz w:val="44"/>
          <w:szCs w:val="44"/>
          <w:lang w:eastAsia="zh-CN"/>
        </w:rPr>
      </w:pPr>
      <w:r>
        <w:rPr>
          <w:rFonts w:ascii="宋体" w:eastAsia="宋体" w:cs="宋体" w:hAnsi="宋体" w:hint="eastAsia"/>
          <w:color w:val="000000"/>
          <w:sz w:val="44"/>
          <w:szCs w:val="44"/>
          <w:lang w:eastAsia="zh-CN"/>
        </w:rPr>
        <w:t>评价工作组人员名单</w:t>
      </w:r>
    </w:p>
    <w:tbl>
      <w:tblPr>
        <w:jc w:val="left"/>
        <w:tblInd w:w="0" w:type="dxa"/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 w:firstRow="0" w:lastRow="0" w:firstColumn="0" w:lastColumn="0" w:noHBand="1" w:noVBand="1"/>
      </w:tblPr>
      <w:tblGrid>
        <w:gridCol w:w="1149"/>
        <w:gridCol w:w="1172"/>
        <w:gridCol w:w="1856"/>
        <w:gridCol w:w="3071"/>
        <w:gridCol w:w="1813"/>
      </w:tblGrid>
      <w:tr>
        <w:tc>
          <w:tcPr>
            <w:tcW w:w="1149" w:type="dxa"/>
          </w:tcPr>
          <w:p>
            <w:pPr>
              <w:pStyle w:val="17"/>
              <w:ind w:left="0" w:firstLineChars="0" w:firstLine="0"/>
              <w:jc w:val="both"/>
              <w:rPr>
                <w:rFonts w:hint="eastAsia"/>
                <w:color w:val="000000"/>
                <w:vertAlign w:val="baseline"/>
                <w:lang w:eastAsia="zh-CN"/>
              </w:rPr>
            </w:pPr>
            <w:r>
              <w:rPr>
                <w:rFonts w:hint="eastAsia"/>
                <w:color w:val="000000"/>
                <w:vertAlign w:val="baseline"/>
                <w:lang w:val="en-US" w:eastAsia="zh-CN"/>
              </w:rPr>
              <w:t xml:space="preserve"> 序</w:t>
            </w:r>
            <w:r>
              <w:rPr>
                <w:rFonts w:hint="eastAsia"/>
                <w:color w:val="000000"/>
                <w:vertAlign w:val="baseline"/>
                <w:lang w:eastAsia="zh-CN"/>
              </w:rPr>
              <w:t>号</w:t>
            </w:r>
          </w:p>
        </w:tc>
        <w:tc>
          <w:tcPr>
            <w:tcW w:w="1172" w:type="dxa"/>
          </w:tcPr>
          <w:p>
            <w:pPr>
              <w:pStyle w:val="17"/>
              <w:ind w:left="0" w:firstLineChars="0" w:firstLine="0"/>
              <w:jc w:val="both"/>
              <w:rPr>
                <w:rFonts w:hint="eastAsia"/>
                <w:color w:val="000000"/>
                <w:vertAlign w:val="baseline"/>
                <w:lang w:eastAsia="zh-CN"/>
              </w:rPr>
            </w:pPr>
            <w:r>
              <w:rPr>
                <w:rFonts w:hint="eastAsia"/>
                <w:color w:val="00000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vertAlign w:val="baseline"/>
                <w:lang w:eastAsia="zh-CN"/>
              </w:rPr>
              <w:t>姓名</w:t>
            </w:r>
          </w:p>
        </w:tc>
        <w:tc>
          <w:tcPr>
            <w:tcW w:w="1856" w:type="dxa"/>
          </w:tcPr>
          <w:p>
            <w:pPr>
              <w:pStyle w:val="17"/>
              <w:ind w:left="0" w:firstLineChars="0" w:firstLine="0"/>
              <w:jc w:val="both"/>
              <w:rPr>
                <w:rFonts w:hint="eastAsia"/>
                <w:color w:val="000000"/>
                <w:vertAlign w:val="baseline"/>
                <w:lang w:eastAsia="zh-CN"/>
              </w:rPr>
            </w:pPr>
            <w:r>
              <w:rPr>
                <w:rFonts w:hint="eastAsia"/>
                <w:color w:val="00000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vertAlign w:val="baseline"/>
                <w:lang w:eastAsia="zh-CN"/>
              </w:rPr>
              <w:t>工作单位</w:t>
            </w:r>
          </w:p>
        </w:tc>
        <w:tc>
          <w:tcPr>
            <w:tcW w:w="3071" w:type="dxa"/>
          </w:tcPr>
          <w:p>
            <w:pPr>
              <w:pStyle w:val="17"/>
              <w:jc w:val="both"/>
              <w:rPr>
                <w:rFonts w:hint="eastAsia"/>
                <w:color w:val="000000"/>
                <w:vertAlign w:val="baseline"/>
                <w:lang w:eastAsia="zh-CN"/>
              </w:rPr>
            </w:pPr>
            <w:r>
              <w:rPr>
                <w:rFonts w:hint="eastAsia"/>
                <w:color w:val="000000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color w:val="000000"/>
                <w:vertAlign w:val="baseline"/>
                <w:lang w:eastAsia="zh-CN"/>
              </w:rPr>
              <w:t>职务</w:t>
            </w:r>
          </w:p>
        </w:tc>
        <w:tc>
          <w:tcPr>
            <w:tcW w:w="1813" w:type="dxa"/>
          </w:tcPr>
          <w:p>
            <w:pPr>
              <w:pStyle w:val="17"/>
              <w:jc w:val="both"/>
              <w:rPr>
                <w:rFonts w:hint="eastAsia"/>
                <w:color w:val="000000"/>
                <w:vertAlign w:val="baseline"/>
                <w:lang w:eastAsia="zh-CN"/>
              </w:rPr>
            </w:pPr>
            <w:r>
              <w:rPr>
                <w:rFonts w:hint="eastAsia"/>
                <w:color w:val="000000"/>
                <w:vertAlign w:val="baseline"/>
                <w:lang w:eastAsia="zh-CN"/>
              </w:rPr>
              <w:t>签名</w:t>
            </w:r>
          </w:p>
        </w:tc>
      </w:tr>
      <w:tr>
        <w:tc>
          <w:tcPr>
            <w:tcW w:w="1149" w:type="dxa"/>
            <w:vAlign w:val="center"/>
          </w:tcPr>
          <w:p>
            <w:pPr>
              <w:pStyle w:val="17"/>
              <w:ind w:left="0" w:firstLineChars="0" w:firstLine="0"/>
              <w:jc w:val="both"/>
              <w:rPr>
                <w:rFonts w:hint="eastAsia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/>
                <w:vertAlign w:val="baseline"/>
                <w:lang w:val="en-US" w:eastAsia="zh-CN"/>
              </w:rPr>
              <w:t xml:space="preserve">  1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>
            <w:pPr>
              <w:pStyle w:val="17"/>
              <w:ind w:left="0" w:firstLineChars="0" w:firstLine="0"/>
              <w:jc w:val="both"/>
              <w:rPr>
                <w:rFonts w:hint="eastAsia"/>
                <w:color w:val="000000"/>
                <w:vertAlign w:val="baseline"/>
                <w:lang w:eastAsia="zh-CN"/>
              </w:rPr>
            </w:pPr>
            <w:r>
              <w:rPr>
                <w:rFonts w:hint="eastAsia"/>
                <w:color w:val="000000"/>
                <w:vertAlign w:val="baseline"/>
                <w:lang w:eastAsia="zh-CN"/>
              </w:rPr>
              <w:t>张利萍</w:t>
            </w:r>
          </w:p>
        </w:tc>
        <w:tc>
          <w:tcPr>
            <w:tcW w:w="1856" w:type="dxa"/>
            <w:tcBorders>
              <w:left w:val="single" w:sz="4" w:space="0" w:color="auto"/>
            </w:tcBorders>
            <w:vAlign w:val="center"/>
          </w:tcPr>
          <w:p>
            <w:pPr>
              <w:pStyle w:val="17"/>
              <w:ind w:left="0" w:firstLineChars="0" w:firstLine="0"/>
              <w:jc w:val="center"/>
              <w:rPr>
                <w:rFonts w:hint="eastAsia"/>
                <w:color w:val="000000"/>
                <w:vertAlign w:val="baseline"/>
                <w:lang w:eastAsia="zh-CN"/>
              </w:rPr>
            </w:pPr>
            <w:r>
              <w:rPr>
                <w:rFonts w:hint="eastAsia"/>
                <w:color w:val="000000"/>
                <w:vertAlign w:val="baseline"/>
                <w:lang w:eastAsia="zh-CN"/>
              </w:rPr>
              <w:t>区老干部局</w:t>
            </w:r>
          </w:p>
        </w:tc>
        <w:tc>
          <w:tcPr>
            <w:tcW w:w="3071" w:type="dxa"/>
            <w:tcBorders>
              <w:left w:val="single" w:sz="4" w:space="0" w:color="auto"/>
            </w:tcBorders>
          </w:tcPr>
          <w:p>
            <w:pPr>
              <w:pStyle w:val="17"/>
              <w:ind w:left="0" w:firstLineChars="0" w:firstLine="0"/>
              <w:jc w:val="both"/>
              <w:rPr>
                <w:rFonts w:hint="eastAsia"/>
                <w:color w:val="000000"/>
                <w:vertAlign w:val="baseline"/>
                <w:lang w:eastAsia="zh-CN"/>
              </w:rPr>
            </w:pPr>
            <w:r>
              <w:rPr>
                <w:rFonts w:hint="eastAsia"/>
                <w:color w:val="000000"/>
                <w:vertAlign w:val="baseline"/>
                <w:lang w:eastAsia="zh-CN"/>
              </w:rPr>
              <w:t>局长、一级主任科员</w:t>
            </w:r>
          </w:p>
        </w:tc>
        <w:tc>
          <w:tcPr>
            <w:tcW w:w="1813" w:type="dxa"/>
            <w:tcBorders>
              <w:left w:val="single" w:sz="4" w:space="0" w:color="auto"/>
            </w:tcBorders>
          </w:tcPr>
          <w:p>
            <w:pPr>
              <w:pStyle w:val="17"/>
              <w:jc w:val="both"/>
              <w:rPr>
                <w:rFonts w:hint="eastAsia"/>
                <w:color w:val="000000"/>
                <w:vertAlign w:val="baseline"/>
                <w:lang w:eastAsia="zh-CN"/>
              </w:rPr>
            </w:pPr>
          </w:p>
        </w:tc>
      </w:tr>
      <w:tr>
        <w:tc>
          <w:tcPr>
            <w:tcW w:w="1149" w:type="dxa"/>
            <w:vAlign w:val="center"/>
          </w:tcPr>
          <w:p>
            <w:pPr>
              <w:pStyle w:val="17"/>
              <w:ind w:left="0" w:firstLineChars="0" w:firstLine="0"/>
              <w:jc w:val="both"/>
              <w:rPr>
                <w:rFonts w:hint="eastAsia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/>
                <w:vertAlign w:val="baseline"/>
                <w:lang w:val="en-US" w:eastAsia="zh-CN"/>
              </w:rPr>
              <w:t xml:space="preserve">  2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>
            <w:pPr>
              <w:pStyle w:val="17"/>
              <w:ind w:left="0" w:firstLineChars="0" w:firstLine="0"/>
              <w:jc w:val="both"/>
              <w:rPr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/>
                <w:vertAlign w:val="baseline"/>
                <w:lang w:val="en-US" w:eastAsia="zh-CN"/>
              </w:rPr>
              <w:t>魏晓昱</w:t>
            </w:r>
          </w:p>
        </w:tc>
        <w:tc>
          <w:tcPr>
            <w:tcW w:w="1856" w:type="dxa"/>
            <w:tcBorders>
              <w:left w:val="single" w:sz="4" w:space="0" w:color="auto"/>
            </w:tcBorders>
            <w:vAlign w:val="center"/>
          </w:tcPr>
          <w:p>
            <w:pPr>
              <w:pStyle w:val="17"/>
              <w:ind w:left="0" w:firstLineChars="0" w:firstLine="0"/>
              <w:jc w:val="center"/>
              <w:rPr>
                <w:rFonts w:hint="eastAsia"/>
                <w:color w:val="000000"/>
                <w:vertAlign w:val="baseline"/>
                <w:lang w:eastAsia="zh-CN"/>
              </w:rPr>
            </w:pPr>
            <w:r>
              <w:rPr>
                <w:rFonts w:hint="eastAsia"/>
                <w:color w:val="000000"/>
                <w:vertAlign w:val="baseline"/>
                <w:lang w:eastAsia="zh-CN"/>
              </w:rPr>
              <w:t>区老干部局</w:t>
            </w:r>
          </w:p>
        </w:tc>
        <w:tc>
          <w:tcPr>
            <w:tcW w:w="3071" w:type="dxa"/>
            <w:tcBorders>
              <w:left w:val="single" w:sz="4" w:space="0" w:color="auto"/>
            </w:tcBorders>
          </w:tcPr>
          <w:p>
            <w:pPr>
              <w:pStyle w:val="17"/>
              <w:ind w:left="0" w:firstLineChars="0" w:firstLine="0"/>
              <w:jc w:val="center"/>
              <w:rPr>
                <w:rFonts w:hint="eastAsia"/>
                <w:color w:val="000000"/>
                <w:vertAlign w:val="baseline"/>
                <w:lang w:eastAsia="zh-CN"/>
              </w:rPr>
            </w:pPr>
            <w:r>
              <w:rPr>
                <w:rFonts w:hint="eastAsia"/>
                <w:color w:val="000000"/>
                <w:vertAlign w:val="baseline"/>
                <w:lang w:eastAsia="zh-CN"/>
              </w:rPr>
              <w:t>副局长</w:t>
            </w:r>
          </w:p>
        </w:tc>
        <w:tc>
          <w:tcPr>
            <w:tcW w:w="1813" w:type="dxa"/>
            <w:tcBorders>
              <w:left w:val="single" w:sz="4" w:space="0" w:color="auto"/>
            </w:tcBorders>
          </w:tcPr>
          <w:p>
            <w:pPr>
              <w:pStyle w:val="17"/>
              <w:jc w:val="both"/>
              <w:rPr>
                <w:rFonts w:hint="eastAsia"/>
                <w:color w:val="000000"/>
                <w:vertAlign w:val="baseline"/>
                <w:lang w:eastAsia="zh-CN"/>
              </w:rPr>
            </w:pPr>
          </w:p>
        </w:tc>
      </w:tr>
      <w:tr>
        <w:tc>
          <w:tcPr>
            <w:tcW w:w="1149" w:type="dxa"/>
            <w:vAlign w:val="center"/>
          </w:tcPr>
          <w:p>
            <w:pPr>
              <w:pStyle w:val="17"/>
              <w:ind w:left="0" w:firstLineChars="0" w:firstLine="0"/>
              <w:jc w:val="both"/>
              <w:rPr>
                <w:rFonts w:ascii="Calibri" w:eastAsia="仿宋_GB2312" w:cs="黑体" w:hAnsi="Calibri"/>
                <w:color w:val="000000"/>
                <w:kern w:val="2"/>
                <w:sz w:val="3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000000"/>
                <w:vertAlign w:val="baseline"/>
                <w:lang w:val="en-US" w:eastAsia="zh-CN"/>
              </w:rPr>
              <w:t xml:space="preserve">  3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>
            <w:pPr>
              <w:pStyle w:val="17"/>
              <w:ind w:left="0" w:firstLineChars="0" w:firstLine="0"/>
              <w:jc w:val="both"/>
              <w:rPr>
                <w:rFonts w:ascii="Calibri" w:eastAsia="仿宋_GB2312" w:cs="黑体" w:hAnsi="Calibri" w:hint="eastAsia"/>
                <w:color w:val="000000"/>
                <w:kern w:val="2"/>
                <w:sz w:val="3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000000"/>
                <w:vertAlign w:val="baseline"/>
                <w:lang w:eastAsia="zh-CN"/>
              </w:rPr>
              <w:t>何冬宝</w:t>
            </w:r>
          </w:p>
        </w:tc>
        <w:tc>
          <w:tcPr>
            <w:tcW w:w="1856" w:type="dxa"/>
            <w:tcBorders>
              <w:left w:val="single" w:sz="4" w:space="0" w:color="auto"/>
            </w:tcBorders>
            <w:vAlign w:val="center"/>
          </w:tcPr>
          <w:p>
            <w:pPr>
              <w:pStyle w:val="17"/>
              <w:ind w:left="0" w:firstLineChars="0" w:firstLine="0"/>
              <w:jc w:val="center"/>
              <w:rPr>
                <w:rFonts w:ascii="Calibri" w:eastAsia="仿宋_GB2312" w:cs="黑体" w:hAnsi="Calibri" w:hint="eastAsia"/>
                <w:color w:val="000000"/>
                <w:kern w:val="2"/>
                <w:sz w:val="3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000000"/>
                <w:vertAlign w:val="baseline"/>
                <w:lang w:eastAsia="zh-CN"/>
              </w:rPr>
              <w:t>区老干部局</w:t>
            </w:r>
          </w:p>
        </w:tc>
        <w:tc>
          <w:tcPr>
            <w:tcW w:w="3071" w:type="dxa"/>
            <w:tcBorders>
              <w:left w:val="single" w:sz="4" w:space="0" w:color="auto"/>
            </w:tcBorders>
          </w:tcPr>
          <w:p>
            <w:pPr>
              <w:pStyle w:val="17"/>
              <w:ind w:firstLineChars="200" w:firstLine="600"/>
              <w:jc w:val="both"/>
              <w:rPr>
                <w:rFonts w:ascii="Calibri" w:eastAsia="仿宋_GB2312" w:cs="黑体" w:hAnsi="Calibri" w:hint="eastAsia"/>
                <w:color w:val="000000"/>
                <w:kern w:val="2"/>
                <w:sz w:val="3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000000"/>
                <w:vertAlign w:val="baseline"/>
                <w:lang w:eastAsia="zh-CN"/>
              </w:rPr>
              <w:t>办公室主任</w:t>
            </w:r>
          </w:p>
        </w:tc>
        <w:tc>
          <w:tcPr>
            <w:tcW w:w="1813" w:type="dxa"/>
            <w:tcBorders>
              <w:left w:val="single" w:sz="4" w:space="0" w:color="auto"/>
            </w:tcBorders>
          </w:tcPr>
          <w:p>
            <w:pPr>
              <w:pStyle w:val="17"/>
              <w:jc w:val="both"/>
              <w:rPr>
                <w:rFonts w:hint="eastAsia"/>
                <w:color w:val="000000"/>
                <w:vertAlign w:val="baseline"/>
                <w:lang w:eastAsia="zh-CN"/>
              </w:rPr>
            </w:pPr>
          </w:p>
        </w:tc>
      </w:tr>
    </w:tbl>
    <w:p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</w:p>
    <w:p>
      <w:pPr>
        <w:spacing w:line="560" w:lineRule="exact"/>
        <w:rPr>
          <w:rFonts w:ascii="仿宋" w:eastAsia="仿宋" w:hAnsi="仿宋"/>
        </w:rPr>
      </w:pPr>
    </w:p>
    <w:sectPr>
      <w:footerReference w:type="default" r:id="rId2"/>
      <w:pgSz w:w="11906" w:h="16838"/>
      <w:pgMar w:top="1440" w:right="1474" w:bottom="1440" w:left="1587" w:header="851" w:footer="992" w:gutter="0"/>
      <w:pgNumType w:fmt="numberInDash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华文楷体">
    <w:altName w:val="楷体"/>
    <w:panose1 w:val="02010600040101010101"/>
    <w:charset w:val="86"/>
    <w:family w:val="auto"/>
    <w:pitch w:val="variable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6000009F" w:csb1="DFD7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5"/>
      <w:tabs>
        <w:tab w:val="center" w:pos="4153"/>
        <w:tab w:val="right" w:pos="8306"/>
      </w:tabs>
    </w:pPr>
    <w:r>
      <mc:AlternateContent>
        <mc:Choice Requires="wps">
          <w:drawing>
            <wp:anchor distT="0" distB="0" distL="91437" distR="91437" simplePos="0" relativeHeight="12" behindDoc="0" locked="0" layoutInCell="1" hidden="0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09492" cy="162820"/>
              <wp:effectExtent l="0" t="0" r="0" b="0"/>
              <wp:wrapNone/>
              <wp:docPr id="1" name="Quad Arrow 3073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209492" cy="162820"/>
                      </a:xfrm>
                      <a:prstGeom prst="rect"/>
                      <a:noFill/>
                      <a:ln w="9525" cmpd="sng" cap="flat">
                        <a:noFill/>
                        <a:prstDash val="solid"/>
                        <a:miter/>
                      </a:ln>
                    </wps:spPr>
                    <wps:txbx id="1"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type="#_x0000_t1" id="Quad Arrow 3073" o:spid="_x0000_s2" filled="f" stroked="f" style="position:absolute;margin-left:0.0pt;margin-top:0.0pt;width:16.495434pt;height:12.820473pt;z-index:12;mso-position-horizontal:center;mso-position-horizontal-relative:margin;mso-position-vertical:absolute;mso-wrap-distance-left:7.1997643pt;mso-wrap-distance-right:7.1997643pt;mso-wrap-style:none;">
              <v:stroke/>
              <v:textbox id="848" inset="0mm,0mm,0mm,0mm" o:insetmode="custom" style="layout-flow:horizontal;v-text-anchor:top;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0516AA81"/>
    <w:multiLevelType w:val="singleLevel"/>
    <w:tmpl w:val="0516AA81"/>
    <w:lvl w:ilvl="0">
      <w:start w:val="2"/>
      <w:numFmt w:val="chineseCounting"/>
      <w:lvlRestart w:val="0"/>
      <w:suff w:val="nothing"/>
      <w:lvlText w:val="（%1）"/>
      <w:lvlJc w:val="left"/>
      <w:pPr>
        <w:ind w:left="642" w:hanging="0"/>
      </w:pPr>
      <w:rPr>
        <w:rFonts w:hint="eastAsia"/>
      </w:rPr>
    </w:lvl>
  </w:abstractNum>
  <w:abstractNum w:abstractNumId="1">
    <w:nsid w:val="5E68489B"/>
    <w:multiLevelType w:val="singleLevel"/>
    <w:tmpl w:val="5E68489B"/>
    <w:lvl w:ilvl="0">
      <w:start w:val="1"/>
      <w:numFmt w:val="chineseCounting"/>
      <w:lvlRestart w:val="0"/>
      <w:suff w:val="nothing"/>
      <w:lvlText w:val="（%1）"/>
      <w:lvlJc w:val="left"/>
      <w:pPr>
        <w:ind w:left="0" w:hanging="0"/>
      </w:pPr>
      <w:rPr>
        <w:rFonts w:ascii="楷体" w:hAnsi="楷体" w:eastAsia="楷体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doNotUseIndentAsNumberingTabStop/>
    <w:useAltKinsokuLineBreakRules/>
    <w:doNotSuppressIndentation/>
    <w:splitPgBreakAndParaMark/>
    <w:compatSetting w:name="compatibilityMode" w:uri="http://schemas.microsoft.com/office/word" w:val="11"/>
  </w:compat>
  <w:docVars>
    <w:docVar w:name="commondata" w:val="eyJoZGlkIjoiYzgxMzVhZTBlNDUyZWUxNDVhMjNkN2E1NjFlOTE5NDcifQ=="/>
  </w:docVar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Arial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Calibri" w:eastAsia="宋体" w:cs="黑体" w:hAnsi="Calibri"/>
      <w:kern w:val="2"/>
      <w:sz w:val="21"/>
      <w:szCs w:val="22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黑体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黑体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黑体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footer"/>
    <w:qFormat/>
    <w:basedOn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6">
    <w:name w:val="header"/>
    <w:qFormat/>
    <w:basedOn w:val="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17">
    <w:name w:val="Normal Indent"/>
    <w:qFormat/>
    <w:basedOn w:val="0"/>
    <w:next w:val="16"/>
    <w:pPr>
      <w:widowControl w:val="0"/>
      <w:ind w:firstLineChars="200" w:firstLine="200"/>
      <w:jc w:val="both"/>
    </w:pPr>
    <w:rPr>
      <w:rFonts w:ascii="Calibri" w:eastAsia="仿宋_GB2312" w:cs="黑体" w:hAnsi="Calibri"/>
      <w:kern w:val="2"/>
      <w:sz w:val="30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customXml" Target="../customXml/item1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b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09548237-32E2-4F92-9C46-CC5781643018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616</TotalTime>
  <Application>Yozo_Office9.0.4819.102ZH</Application>
  <Pages>7</Pages>
  <Words>0</Words>
  <Characters>2591</Characters>
  <Lines>0</Lines>
  <Paragraphs>72</Paragraphs>
  <CharactersWithSpaces>3455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附件3：</dc:title>
  <dc:creator>欣欣大人</dc:creator>
  <cp:lastModifiedBy>Administrator</cp:lastModifiedBy>
  <cp:revision>3</cp:revision>
  <cp:lastPrinted>2024-03-06T07:40:18Z</cp:lastPrinted>
  <dcterms:created xsi:type="dcterms:W3CDTF">2020-02-04T03:46:00Z</dcterms:created>
  <dcterms:modified xsi:type="dcterms:W3CDTF">2026-07-13T07:20:14Z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2052-12.1.0.16388</vt:lpwstr>
  </property>
  <property fmtid="{D5CDD505-2E9C-101B-9397-08002B2CF9AE}" pid="3" name="ICV">
    <vt:lpwstr>96934721B1514D3FBAA28020338CE855_12</vt:lpwstr>
  </property>
</Properties>
</file>