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C8E27">
      <w:pPr>
        <w:spacing w:before="156" w:line="209" w:lineRule="auto"/>
        <w:ind w:left="450"/>
        <w:rPr>
          <w:rFonts w:ascii="宋体" w:hAnsi="宋体" w:eastAsia="宋体" w:cs="宋体"/>
          <w:sz w:val="79"/>
          <w:szCs w:val="79"/>
        </w:rPr>
      </w:pPr>
    </w:p>
    <w:p w14:paraId="2C3445A1">
      <w:pPr>
        <w:spacing w:before="1" w:line="220" w:lineRule="auto"/>
        <w:ind w:firstLine="5202" w:firstLineChars="1700"/>
        <w:rPr>
          <w:rFonts w:ascii="仿宋" w:hAnsi="仿宋" w:eastAsia="仿宋" w:cs="仿宋"/>
          <w:spacing w:val="-7"/>
          <w:sz w:val="32"/>
          <w:szCs w:val="32"/>
        </w:rPr>
      </w:pPr>
    </w:p>
    <w:p w14:paraId="3AF75659">
      <w:pPr>
        <w:spacing w:before="1" w:line="220" w:lineRule="auto"/>
        <w:ind w:firstLine="5120" w:firstLineChars="1600"/>
        <w:jc w:val="both"/>
        <w:rPr>
          <w:rFonts w:ascii="仿宋" w:hAnsi="仿宋" w:eastAsia="仿宋" w:cs="仿宋"/>
          <w:sz w:val="32"/>
          <w:szCs w:val="32"/>
        </w:rPr>
      </w:pPr>
      <w:r>
        <w:rPr>
          <w:rFonts w:ascii="仿宋" w:hAnsi="仿宋" w:eastAsia="仿宋" w:cs="仿宋"/>
          <w:spacing w:val="0"/>
          <w:sz w:val="32"/>
          <w:szCs w:val="32"/>
        </w:rPr>
        <w:t>矿</w:t>
      </w:r>
      <w:r>
        <w:rPr>
          <w:rFonts w:hint="eastAsia" w:ascii="仿宋" w:hAnsi="仿宋" w:eastAsia="仿宋" w:cs="仿宋"/>
          <w:spacing w:val="0"/>
          <w:sz w:val="32"/>
          <w:szCs w:val="32"/>
          <w:lang w:val="en-US" w:eastAsia="zh-CN"/>
        </w:rPr>
        <w:t>数政</w:t>
      </w:r>
      <w:r>
        <w:rPr>
          <w:rFonts w:ascii="仿宋" w:hAnsi="仿宋" w:eastAsia="仿宋" w:cs="仿宋"/>
          <w:spacing w:val="0"/>
          <w:sz w:val="32"/>
          <w:szCs w:val="32"/>
        </w:rPr>
        <w:t>环评字〔202</w:t>
      </w:r>
      <w:r>
        <w:rPr>
          <w:rFonts w:hint="eastAsia" w:ascii="仿宋" w:hAnsi="仿宋" w:eastAsia="仿宋" w:cs="仿宋"/>
          <w:spacing w:val="0"/>
          <w:sz w:val="32"/>
          <w:szCs w:val="32"/>
          <w:lang w:val="en-US" w:eastAsia="zh-CN"/>
        </w:rPr>
        <w:t>6</w:t>
      </w:r>
      <w:r>
        <w:rPr>
          <w:rFonts w:ascii="仿宋" w:hAnsi="仿宋" w:eastAsia="仿宋" w:cs="仿宋"/>
          <w:spacing w:val="0"/>
          <w:sz w:val="32"/>
          <w:szCs w:val="32"/>
        </w:rPr>
        <w:t>〕</w:t>
      </w:r>
      <w:r>
        <w:rPr>
          <w:rFonts w:hint="eastAsia" w:ascii="仿宋" w:hAnsi="仿宋" w:eastAsia="仿宋" w:cs="仿宋"/>
          <w:spacing w:val="0"/>
          <w:sz w:val="32"/>
          <w:szCs w:val="32"/>
          <w:lang w:val="en-US" w:eastAsia="zh-CN"/>
        </w:rPr>
        <w:t>3</w:t>
      </w:r>
      <w:r>
        <w:rPr>
          <w:rFonts w:ascii="仿宋" w:hAnsi="仿宋" w:eastAsia="仿宋" w:cs="仿宋"/>
          <w:spacing w:val="0"/>
          <w:sz w:val="32"/>
          <w:szCs w:val="32"/>
        </w:rPr>
        <w:t>号</w:t>
      </w:r>
    </w:p>
    <w:p w14:paraId="0EA10701">
      <w:pPr>
        <w:spacing w:line="244" w:lineRule="auto"/>
        <w:rPr>
          <w:rFonts w:ascii="Arial"/>
          <w:sz w:val="21"/>
        </w:rPr>
      </w:pPr>
    </w:p>
    <w:p w14:paraId="695DFC63">
      <w:pPr>
        <w:spacing w:line="245" w:lineRule="auto"/>
        <w:rPr>
          <w:rFonts w:ascii="Arial"/>
          <w:sz w:val="21"/>
        </w:rPr>
      </w:pPr>
    </w:p>
    <w:p w14:paraId="3701B5F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方正小标宋简体" w:hAnsi="方正小标宋简体" w:eastAsia="方正小标宋简体" w:cs="方正小标宋简体"/>
          <w:b w:val="0"/>
          <w:bCs/>
          <w:color w:val="auto"/>
          <w:spacing w:val="-34"/>
          <w:sz w:val="44"/>
          <w:szCs w:val="44"/>
          <w:lang w:val="en-US" w:eastAsia="zh-CN"/>
        </w:rPr>
      </w:pPr>
      <w:r>
        <w:rPr>
          <w:rFonts w:hint="default" w:ascii="方正小标宋简体" w:hAnsi="方正小标宋简体" w:eastAsia="方正小标宋简体" w:cs="方正小标宋简体"/>
          <w:b w:val="0"/>
          <w:bCs/>
          <w:color w:val="auto"/>
          <w:spacing w:val="-34"/>
          <w:sz w:val="44"/>
          <w:szCs w:val="44"/>
          <w:lang w:val="en-US" w:eastAsia="zh-CN"/>
        </w:rPr>
        <w:t>井陉矿区</w:t>
      </w:r>
      <w:r>
        <w:rPr>
          <w:rFonts w:hint="eastAsia" w:ascii="方正小标宋简体" w:hAnsi="方正小标宋简体" w:eastAsia="方正小标宋简体" w:cs="方正小标宋简体"/>
          <w:b w:val="0"/>
          <w:bCs/>
          <w:color w:val="auto"/>
          <w:spacing w:val="-34"/>
          <w:sz w:val="44"/>
          <w:szCs w:val="44"/>
          <w:lang w:val="en-US" w:eastAsia="zh-CN"/>
        </w:rPr>
        <w:t>数据和政务服务</w:t>
      </w:r>
      <w:r>
        <w:rPr>
          <w:rFonts w:hint="default" w:ascii="方正小标宋简体" w:hAnsi="方正小标宋简体" w:eastAsia="方正小标宋简体" w:cs="方正小标宋简体"/>
          <w:b w:val="0"/>
          <w:bCs/>
          <w:color w:val="auto"/>
          <w:spacing w:val="-34"/>
          <w:sz w:val="44"/>
          <w:szCs w:val="44"/>
          <w:lang w:val="en-US" w:eastAsia="zh-CN"/>
        </w:rPr>
        <w:t>局</w:t>
      </w:r>
    </w:p>
    <w:p w14:paraId="3FFC2B0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b w:val="0"/>
          <w:bCs/>
          <w:color w:val="auto"/>
          <w:spacing w:val="-34"/>
          <w:sz w:val="44"/>
          <w:szCs w:val="44"/>
          <w:lang w:val="en-US" w:eastAsia="zh-CN"/>
        </w:rPr>
      </w:pPr>
      <w:r>
        <w:rPr>
          <w:rFonts w:hint="default" w:ascii="方正小标宋简体" w:hAnsi="方正小标宋简体" w:eastAsia="方正小标宋简体" w:cs="方正小标宋简体"/>
          <w:b w:val="0"/>
          <w:bCs/>
          <w:color w:val="auto"/>
          <w:spacing w:val="-34"/>
          <w:sz w:val="44"/>
          <w:szCs w:val="44"/>
          <w:lang w:val="en-US" w:eastAsia="zh-CN"/>
        </w:rPr>
        <w:t>关于</w:t>
      </w:r>
      <w:r>
        <w:rPr>
          <w:rFonts w:hint="eastAsia" w:ascii="方正小标宋简体" w:hAnsi="方正小标宋简体" w:eastAsia="方正小标宋简体" w:cs="方正小标宋简体"/>
          <w:b w:val="0"/>
          <w:bCs/>
          <w:color w:val="auto"/>
          <w:spacing w:val="-34"/>
          <w:sz w:val="44"/>
          <w:szCs w:val="44"/>
          <w:lang w:val="en-US" w:eastAsia="zh-CN"/>
        </w:rPr>
        <w:t>塞艾斯（石家庄）精密制管有限公司</w:t>
      </w:r>
    </w:p>
    <w:p w14:paraId="1E14D53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方正小标宋简体" w:hAnsi="方正小标宋简体" w:eastAsia="方正小标宋简体" w:cs="方正小标宋简体"/>
          <w:b w:val="0"/>
          <w:bCs/>
          <w:color w:val="auto"/>
          <w:spacing w:val="0"/>
          <w:sz w:val="44"/>
          <w:szCs w:val="44"/>
          <w:lang w:val="en-US" w:eastAsia="zh-CN"/>
        </w:rPr>
      </w:pPr>
      <w:r>
        <w:rPr>
          <w:rFonts w:hint="eastAsia" w:ascii="方正小标宋简体" w:hAnsi="方正小标宋简体" w:eastAsia="方正小标宋简体" w:cs="方正小标宋简体"/>
          <w:b w:val="0"/>
          <w:bCs/>
          <w:color w:val="auto"/>
          <w:spacing w:val="-34"/>
          <w:sz w:val="44"/>
          <w:szCs w:val="44"/>
          <w:lang w:val="en-US" w:eastAsia="zh-CN"/>
        </w:rPr>
        <w:t>塞艾斯（石家庄）精密制管项目</w:t>
      </w:r>
      <w:r>
        <w:rPr>
          <w:rFonts w:hint="default" w:ascii="方正小标宋简体" w:hAnsi="方正小标宋简体" w:eastAsia="方正小标宋简体" w:cs="方正小标宋简体"/>
          <w:b w:val="0"/>
          <w:bCs/>
          <w:color w:val="auto"/>
          <w:spacing w:val="-34"/>
          <w:sz w:val="44"/>
          <w:szCs w:val="44"/>
          <w:lang w:val="en-US" w:eastAsia="zh-CN"/>
        </w:rPr>
        <w:t>环境影响报告表的批</w:t>
      </w:r>
      <w:r>
        <w:rPr>
          <w:rFonts w:hint="eastAsia" w:ascii="方正小标宋简体" w:hAnsi="方正小标宋简体" w:eastAsia="方正小标宋简体" w:cs="方正小标宋简体"/>
          <w:b w:val="0"/>
          <w:bCs/>
          <w:color w:val="auto"/>
          <w:spacing w:val="-34"/>
          <w:sz w:val="44"/>
          <w:szCs w:val="44"/>
          <w:lang w:val="en-US" w:eastAsia="zh-CN"/>
        </w:rPr>
        <w:t xml:space="preserve">    </w:t>
      </w:r>
      <w:r>
        <w:rPr>
          <w:rFonts w:hint="default" w:ascii="方正小标宋简体" w:hAnsi="方正小标宋简体" w:eastAsia="方正小标宋简体" w:cs="方正小标宋简体"/>
          <w:b w:val="0"/>
          <w:bCs/>
          <w:color w:val="auto"/>
          <w:spacing w:val="-34"/>
          <w:sz w:val="44"/>
          <w:szCs w:val="44"/>
          <w:lang w:val="en-US" w:eastAsia="zh-CN"/>
        </w:rPr>
        <w:t>复</w:t>
      </w:r>
    </w:p>
    <w:p w14:paraId="7EB6F70F">
      <w:pPr>
        <w:spacing w:line="316" w:lineRule="auto"/>
        <w:rPr>
          <w:rFonts w:ascii="Arial"/>
          <w:color w:val="auto"/>
          <w:sz w:val="21"/>
        </w:rPr>
      </w:pPr>
    </w:p>
    <w:p w14:paraId="5E36D773">
      <w:pPr>
        <w:spacing w:line="316" w:lineRule="auto"/>
        <w:rPr>
          <w:rFonts w:ascii="Arial"/>
          <w:color w:val="auto"/>
          <w:sz w:val="21"/>
        </w:rPr>
      </w:pPr>
    </w:p>
    <w:p w14:paraId="2A76372D">
      <w:pPr>
        <w:keepNext w:val="0"/>
        <w:keepLines w:val="0"/>
        <w:pageBreakBefore w:val="0"/>
        <w:widowControl/>
        <w:kinsoku w:val="0"/>
        <w:wordWrap/>
        <w:overflowPunct/>
        <w:topLinePunct w:val="0"/>
        <w:autoSpaceDE w:val="0"/>
        <w:autoSpaceDN w:val="0"/>
        <w:bidi w:val="0"/>
        <w:adjustRightInd/>
        <w:snapToGrid/>
        <w:spacing w:line="600" w:lineRule="exact"/>
        <w:ind w:right="0" w:rightChars="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塞艾斯（石家庄）精密制管有限公司：</w:t>
      </w:r>
    </w:p>
    <w:p w14:paraId="76E56119">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你公司所报《塞艾斯（石家庄）精密制管有限公司塞艾斯（石家庄）精密制管项目环境影响报告表》及有关资料已收悉。经研究，同意该项目按照环境影响报告表中所列内容进行建设，批复如下：</w:t>
      </w:r>
    </w:p>
    <w:p w14:paraId="5659DD76">
      <w:pPr>
        <w:keepNext w:val="0"/>
        <w:keepLines w:val="0"/>
        <w:pageBreakBefore w:val="0"/>
        <w:widowControl/>
        <w:numPr>
          <w:ilvl w:val="0"/>
          <w:numId w:val="0"/>
        </w:numPr>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一、塞艾斯（石家庄）精密制管有限公司塞艾斯（石家庄）精密制管项目位于石家庄市井陉矿区丰达冶金新材料装备产业园内，中心地理坐标为北纬38</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4</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27.408</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、114</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5</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25.069</w:t>
      </w:r>
      <w:r>
        <w:rPr>
          <w:rFonts w:hint="default" w:ascii="仿宋" w:hAnsi="仿宋" w:eastAsia="仿宋" w:cs="仿宋"/>
          <w:color w:val="auto"/>
          <w:spacing w:val="0"/>
          <w:sz w:val="32"/>
          <w:szCs w:val="32"/>
          <w:lang w:val="en-US" w:eastAsia="zh-CN"/>
        </w:rPr>
        <w:t>″</w:t>
      </w:r>
      <w:r>
        <w:rPr>
          <w:rFonts w:hint="eastAsia" w:ascii="仿宋" w:hAnsi="仿宋" w:eastAsia="仿宋" w:cs="仿宋"/>
          <w:color w:val="auto"/>
          <w:spacing w:val="0"/>
          <w:sz w:val="32"/>
          <w:szCs w:val="32"/>
          <w:lang w:val="en-US" w:eastAsia="zh-CN"/>
        </w:rPr>
        <w:t>。项目东侧为石家庄煜工精密科技有限公司，南侧为农田，西侧为空地，北侧为石家庄铁能机电设备有限公司和河北晟昊新材料科技有限公司。项目总投资15000万元，其中环保投资150万元，项目总建筑面积约37089.09平方米，建设穿孔车间、冷拔车间、冷轧车间、精装车间、原材料库、成品库、一般固废区、金加工材料库、金属材料库、模具五金配料库，建设4条生产线及附属设施。项目建成后，年产5万吨精密轴承钢管、1.5万吨精密轴承套圈、0.5万吨钢筋接套配件。</w:t>
      </w:r>
    </w:p>
    <w:p w14:paraId="2DB667E8">
      <w:pPr>
        <w:keepNext w:val="0"/>
        <w:keepLines w:val="0"/>
        <w:pageBreakBefore w:val="0"/>
        <w:widowControl/>
        <w:numPr>
          <w:ilvl w:val="0"/>
          <w:numId w:val="0"/>
        </w:numPr>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在落实环境影响报告表提出的各项生态环境保护措施后，从环境保护角度，我局原则同意环境影响报告表中所列建设项目的规模、工艺、地点和环境保护对策措施。</w:t>
      </w:r>
    </w:p>
    <w:p w14:paraId="7E258A06">
      <w:pPr>
        <w:keepNext w:val="0"/>
        <w:keepLines w:val="0"/>
        <w:pageBreakBefore w:val="0"/>
        <w:widowControl/>
        <w:numPr>
          <w:ilvl w:val="0"/>
          <w:numId w:val="0"/>
        </w:numPr>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lang w:val="en-US" w:eastAsia="zh-CN"/>
        </w:rPr>
        <w:t>二、建设单位要认真落实环评报告表提出的各项污染防治措施，确保各种污染物稳定达标排放。</w:t>
      </w:r>
    </w:p>
    <w:p w14:paraId="1387488C">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1.废气：本项目废气主要是步进炉、球化退火炉、再结晶退火炉燃烧天然气产生的烟气，酸洗过程中产生的酸洗酸雾，修磨工序废气，以及切割修磨等机加工工序、冷拔工序、酸洗全自动生产线产生的无组织废气。</w:t>
      </w:r>
    </w:p>
    <w:p w14:paraId="11F2ADA0">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2台步进炉燃烧天然气产生的烟气，经各自配套的低氮燃烧器处理后分别通过1根20米高的排气筒（DA001、DA002）排放，NOx、SO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lang w:val="en-US" w:eastAsia="zh-CN"/>
        </w:rPr>
        <w:t>、颗粒物排放浓度执行《钢铁工业大气污染物超低排放标准》（DB13/2169-2018）中表1、表2、表3排放限值要求，同时满足钢压延加工和金属表面处理行业绩效分级B级指标要求。</w:t>
      </w:r>
    </w:p>
    <w:p w14:paraId="6B7FA547">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2台球化退火炉燃烧天然气产生的烟气，经各自配套的低氮燃烧器处理后，分别通过1根20米高的排气筒（DA003、DA004）排放，NOx、SO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lang w:val="en-US" w:eastAsia="zh-CN"/>
        </w:rPr>
        <w:t>、颗粒物排放浓度执行《钢铁工业大气污染物超低排放标准》（DB13/2169-2018）中表1、表2、表3排放限值要求，同时满足钢压延加工和金属表面处理行业绩效分级B级指标要求。</w:t>
      </w:r>
    </w:p>
    <w:p w14:paraId="51457FED">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2台再结晶退火炉燃烧天然气产生的烟气，经各自配套的低氮燃烧器处理后，分别通过1根20米高的排气筒（DA005、DA006）排放，NOx、SO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lang w:val="en-US" w:eastAsia="zh-CN"/>
        </w:rPr>
        <w:t>、颗粒物排放浓度执行《钢铁工业大气污染物超低排放标准》（DB13/2169-2018）中表1、表2、表3排放限值要求，同时满足钢压延加工和金属表面处理行业绩效分级B级指标要求。</w:t>
      </w:r>
    </w:p>
    <w:p w14:paraId="0E47D579">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项目设置1座酸洗密闭间，酸洗间内</w:t>
      </w:r>
      <w:r>
        <w:rPr>
          <w:rFonts w:hint="default" w:ascii="仿宋" w:hAnsi="仿宋" w:eastAsia="仿宋" w:cs="仿宋"/>
          <w:color w:val="auto"/>
          <w:spacing w:val="0"/>
          <w:sz w:val="32"/>
          <w:szCs w:val="32"/>
          <w:lang w:val="en-US" w:eastAsia="zh-CN"/>
        </w:rPr>
        <w:t>设置</w:t>
      </w:r>
      <w:r>
        <w:rPr>
          <w:rFonts w:hint="eastAsia" w:ascii="仿宋" w:hAnsi="仿宋" w:eastAsia="仿宋" w:cs="仿宋"/>
          <w:color w:val="auto"/>
          <w:spacing w:val="0"/>
          <w:sz w:val="32"/>
          <w:szCs w:val="32"/>
          <w:lang w:val="en-US" w:eastAsia="zh-CN"/>
        </w:rPr>
        <w:t>3组</w:t>
      </w:r>
      <w:r>
        <w:rPr>
          <w:rFonts w:hint="default" w:ascii="仿宋" w:hAnsi="仿宋" w:eastAsia="仿宋" w:cs="仿宋"/>
          <w:color w:val="auto"/>
          <w:spacing w:val="0"/>
          <w:sz w:val="32"/>
          <w:szCs w:val="32"/>
          <w:lang w:val="en-US" w:eastAsia="zh-CN"/>
        </w:rPr>
        <w:t>吸风口</w:t>
      </w:r>
      <w:r>
        <w:rPr>
          <w:rFonts w:hint="eastAsia" w:ascii="仿宋" w:hAnsi="仿宋" w:eastAsia="仿宋" w:cs="仿宋"/>
          <w:color w:val="auto"/>
          <w:spacing w:val="0"/>
          <w:sz w:val="32"/>
          <w:szCs w:val="32"/>
          <w:lang w:val="en-US" w:eastAsia="zh-CN"/>
        </w:rPr>
        <w:t>（2组顶吸，1组侧吸）。顶吸、侧吸废气分别经管道收集，由各自配套的酸雾净化塔处理后，分别经1根20m排气筒（DA007、DA008）排放。</w:t>
      </w:r>
      <w:r>
        <w:rPr>
          <w:rFonts w:hint="default" w:ascii="仿宋" w:hAnsi="仿宋" w:eastAsia="仿宋" w:cs="仿宋"/>
          <w:color w:val="auto"/>
          <w:spacing w:val="0"/>
          <w:sz w:val="32"/>
          <w:szCs w:val="32"/>
          <w:lang w:val="en-US" w:eastAsia="zh-CN"/>
        </w:rPr>
        <w:t>硫酸雾</w:t>
      </w:r>
      <w:r>
        <w:rPr>
          <w:rFonts w:hint="eastAsia" w:ascii="仿宋" w:hAnsi="仿宋" w:eastAsia="仿宋" w:cs="仿宋"/>
          <w:color w:val="auto"/>
          <w:spacing w:val="0"/>
          <w:sz w:val="32"/>
          <w:szCs w:val="32"/>
          <w:lang w:val="en-US" w:eastAsia="zh-CN"/>
        </w:rPr>
        <w:t>排放</w:t>
      </w:r>
      <w:r>
        <w:rPr>
          <w:rFonts w:hint="default" w:ascii="仿宋" w:hAnsi="仿宋" w:eastAsia="仿宋" w:cs="仿宋"/>
          <w:color w:val="auto"/>
          <w:spacing w:val="0"/>
          <w:sz w:val="32"/>
          <w:szCs w:val="32"/>
          <w:lang w:val="en-US" w:eastAsia="zh-CN"/>
        </w:rPr>
        <w:t>浓度</w:t>
      </w:r>
      <w:r>
        <w:rPr>
          <w:rFonts w:hint="eastAsia" w:ascii="仿宋" w:hAnsi="仿宋" w:eastAsia="仿宋" w:cs="仿宋"/>
          <w:color w:val="auto"/>
          <w:spacing w:val="0"/>
          <w:sz w:val="32"/>
          <w:szCs w:val="32"/>
          <w:lang w:val="en-US" w:eastAsia="zh-CN"/>
        </w:rPr>
        <w:t>执行</w:t>
      </w:r>
      <w:r>
        <w:rPr>
          <w:rFonts w:hint="default" w:ascii="仿宋" w:hAnsi="仿宋" w:eastAsia="仿宋" w:cs="仿宋"/>
          <w:color w:val="auto"/>
          <w:spacing w:val="0"/>
          <w:sz w:val="32"/>
          <w:szCs w:val="32"/>
          <w:lang w:val="en-US" w:eastAsia="zh-CN"/>
        </w:rPr>
        <w:t>《钢铁工业大气污染物超低排放标准》（DB13/2169-2018）表4中酸洗机组排放标准要求</w:t>
      </w:r>
      <w:r>
        <w:rPr>
          <w:rFonts w:hint="eastAsia" w:ascii="仿宋" w:hAnsi="仿宋" w:eastAsia="仿宋" w:cs="仿宋"/>
          <w:color w:val="auto"/>
          <w:spacing w:val="0"/>
          <w:sz w:val="32"/>
          <w:szCs w:val="32"/>
          <w:lang w:val="en-US" w:eastAsia="zh-CN"/>
        </w:rPr>
        <w:t>。</w:t>
      </w:r>
    </w:p>
    <w:p w14:paraId="05A41AE8">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3台角磨机在各自打磨平台上打磨，修磨过程产生的颗粒物由1台布袋除尘器处理后，通过1根20m高排气筒（DA009）排放。颗粒物排放浓度执行《钢铁工业大气污染物超低排放标准》（DB13/2169-2018）中表1标准要求。</w:t>
      </w:r>
    </w:p>
    <w:p w14:paraId="114F648A">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项目无组织颗粒物、油雾、硫酸雾排放浓度执行《钢铁工业大气污染物超低排放标准》（DB13/2169-2018）中表5企业大气污染物无组织排放浓度限值要求。</w:t>
      </w:r>
    </w:p>
    <w:p w14:paraId="24898640">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2.废水：本项目废水主要为</w:t>
      </w:r>
      <w:r>
        <w:rPr>
          <w:rFonts w:hint="default" w:ascii="仿宋" w:hAnsi="仿宋" w:eastAsia="仿宋" w:cs="仿宋"/>
          <w:color w:val="auto"/>
          <w:spacing w:val="0"/>
          <w:sz w:val="32"/>
          <w:szCs w:val="32"/>
          <w:lang w:val="en-US" w:eastAsia="zh-CN"/>
        </w:rPr>
        <w:t>生产过程中各水洗工序产生的水洗废水、喷淋工序产生的喷淋废水、软化废水和生活污水</w:t>
      </w:r>
      <w:r>
        <w:rPr>
          <w:rFonts w:hint="eastAsia" w:ascii="仿宋" w:hAnsi="仿宋" w:eastAsia="仿宋" w:cs="仿宋"/>
          <w:color w:val="auto"/>
          <w:spacing w:val="0"/>
          <w:sz w:val="32"/>
          <w:szCs w:val="32"/>
          <w:lang w:val="en-US" w:eastAsia="zh-CN"/>
        </w:rPr>
        <w:t>。其中，</w:t>
      </w:r>
      <w:r>
        <w:rPr>
          <w:rFonts w:hint="default" w:ascii="仿宋" w:hAnsi="仿宋" w:eastAsia="仿宋" w:cs="仿宋"/>
          <w:color w:val="auto"/>
          <w:spacing w:val="0"/>
          <w:sz w:val="32"/>
          <w:szCs w:val="32"/>
          <w:lang w:val="en-US" w:eastAsia="zh-CN"/>
        </w:rPr>
        <w:t>生活污水经化粪池处理后，经污水管网最终排入矿区污水处理</w:t>
      </w:r>
      <w:r>
        <w:rPr>
          <w:rFonts w:hint="eastAsia" w:ascii="仿宋" w:hAnsi="仿宋" w:eastAsia="仿宋" w:cs="仿宋"/>
          <w:color w:val="auto"/>
          <w:spacing w:val="0"/>
          <w:sz w:val="32"/>
          <w:szCs w:val="32"/>
          <w:lang w:val="en-US" w:eastAsia="zh-CN"/>
        </w:rPr>
        <w:t>厂进行集中处理，</w:t>
      </w:r>
      <w:r>
        <w:rPr>
          <w:rFonts w:hint="default" w:ascii="仿宋" w:hAnsi="仿宋" w:eastAsia="仿宋" w:cs="仿宋"/>
          <w:color w:val="auto"/>
          <w:spacing w:val="0"/>
          <w:sz w:val="32"/>
          <w:szCs w:val="32"/>
          <w:lang w:val="en-US" w:eastAsia="zh-CN"/>
        </w:rPr>
        <w:t>生活污水</w:t>
      </w:r>
      <w:r>
        <w:rPr>
          <w:rFonts w:hint="eastAsia" w:ascii="仿宋" w:hAnsi="仿宋" w:eastAsia="仿宋" w:cs="仿宋"/>
          <w:color w:val="auto"/>
          <w:spacing w:val="0"/>
          <w:sz w:val="32"/>
          <w:szCs w:val="32"/>
          <w:lang w:val="en-US" w:eastAsia="zh-CN"/>
        </w:rPr>
        <w:t>出水水质执行</w:t>
      </w:r>
      <w:r>
        <w:rPr>
          <w:rFonts w:hint="default" w:ascii="仿宋" w:hAnsi="仿宋" w:eastAsia="仿宋" w:cs="仿宋"/>
          <w:color w:val="auto"/>
          <w:spacing w:val="0"/>
          <w:sz w:val="32"/>
          <w:szCs w:val="32"/>
          <w:lang w:val="en-US" w:eastAsia="zh-CN"/>
        </w:rPr>
        <w:t>《污水综合排放标准》（GB8978-1996）表4三级标准及矿区污水处理</w:t>
      </w:r>
      <w:r>
        <w:rPr>
          <w:rFonts w:hint="eastAsia" w:ascii="仿宋" w:hAnsi="仿宋" w:eastAsia="仿宋" w:cs="仿宋"/>
          <w:color w:val="auto"/>
          <w:spacing w:val="0"/>
          <w:sz w:val="32"/>
          <w:szCs w:val="32"/>
          <w:lang w:val="en-US" w:eastAsia="zh-CN"/>
        </w:rPr>
        <w:t>厂</w:t>
      </w:r>
      <w:r>
        <w:rPr>
          <w:rFonts w:hint="default" w:ascii="仿宋" w:hAnsi="仿宋" w:eastAsia="仿宋" w:cs="仿宋"/>
          <w:color w:val="auto"/>
          <w:spacing w:val="0"/>
          <w:sz w:val="32"/>
          <w:szCs w:val="32"/>
          <w:lang w:val="en-US" w:eastAsia="zh-CN"/>
        </w:rPr>
        <w:t>进水水质</w:t>
      </w:r>
      <w:r>
        <w:rPr>
          <w:rFonts w:hint="eastAsia" w:ascii="仿宋" w:hAnsi="仿宋" w:eastAsia="仿宋" w:cs="仿宋"/>
          <w:color w:val="auto"/>
          <w:spacing w:val="0"/>
          <w:sz w:val="32"/>
          <w:szCs w:val="32"/>
          <w:lang w:val="en-US" w:eastAsia="zh-CN"/>
        </w:rPr>
        <w:t>要求。</w:t>
      </w:r>
      <w:r>
        <w:rPr>
          <w:rFonts w:hint="default" w:ascii="仿宋" w:hAnsi="仿宋" w:eastAsia="仿宋" w:cs="仿宋"/>
          <w:color w:val="auto"/>
          <w:spacing w:val="0"/>
          <w:sz w:val="32"/>
          <w:szCs w:val="32"/>
          <w:lang w:val="en-US" w:eastAsia="zh-CN"/>
        </w:rPr>
        <w:t>生产过程中各水洗工序产生的水洗废水、喷淋工序产生的喷淋废水、软化废水</w:t>
      </w:r>
      <w:r>
        <w:rPr>
          <w:rFonts w:hint="eastAsia" w:ascii="仿宋" w:hAnsi="仿宋" w:eastAsia="仿宋" w:cs="仿宋"/>
          <w:color w:val="auto"/>
          <w:spacing w:val="0"/>
          <w:sz w:val="32"/>
          <w:szCs w:val="32"/>
          <w:lang w:val="en-US" w:eastAsia="zh-CN"/>
        </w:rPr>
        <w:t>收集后排入厂区内污水处理站，经</w:t>
      </w:r>
      <w:r>
        <w:rPr>
          <w:rFonts w:hint="default" w:ascii="仿宋" w:hAnsi="仿宋" w:eastAsia="仿宋" w:cs="仿宋"/>
          <w:color w:val="auto"/>
          <w:spacing w:val="0"/>
          <w:sz w:val="32"/>
          <w:szCs w:val="32"/>
          <w:lang w:val="en-US" w:eastAsia="zh-CN"/>
        </w:rPr>
        <w:t>“pH调节</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曝气絮凝</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超滤池”</w:t>
      </w:r>
      <w:r>
        <w:rPr>
          <w:rFonts w:hint="eastAsia" w:ascii="仿宋" w:hAnsi="仿宋" w:eastAsia="仿宋" w:cs="仿宋"/>
          <w:color w:val="auto"/>
          <w:spacing w:val="0"/>
          <w:sz w:val="32"/>
          <w:szCs w:val="32"/>
          <w:lang w:val="en-US" w:eastAsia="zh-CN"/>
        </w:rPr>
        <w:t>工艺处理，污水处理站出水水质</w:t>
      </w:r>
      <w:r>
        <w:rPr>
          <w:rFonts w:hint="default" w:ascii="仿宋" w:hAnsi="仿宋" w:eastAsia="仿宋" w:cs="仿宋"/>
          <w:color w:val="auto"/>
          <w:spacing w:val="0"/>
          <w:sz w:val="32"/>
          <w:szCs w:val="32"/>
          <w:lang w:val="en-US" w:eastAsia="zh-CN"/>
        </w:rPr>
        <w:t>达到《城市污水再生利用工业用水水质》（GB/T19923-2024）中表1限值</w:t>
      </w:r>
      <w:r>
        <w:rPr>
          <w:rFonts w:hint="eastAsia" w:ascii="仿宋" w:hAnsi="仿宋" w:eastAsia="仿宋" w:cs="仿宋"/>
          <w:color w:val="auto"/>
          <w:spacing w:val="0"/>
          <w:sz w:val="32"/>
          <w:szCs w:val="32"/>
          <w:lang w:val="en-US" w:eastAsia="zh-CN"/>
        </w:rPr>
        <w:t>要求</w:t>
      </w:r>
      <w:r>
        <w:rPr>
          <w:rFonts w:hint="default" w:ascii="仿宋" w:hAnsi="仿宋" w:eastAsia="仿宋" w:cs="仿宋"/>
          <w:color w:val="auto"/>
          <w:spacing w:val="0"/>
          <w:sz w:val="32"/>
          <w:szCs w:val="32"/>
          <w:lang w:val="en-US" w:eastAsia="zh-CN"/>
        </w:rPr>
        <w:t>后，</w:t>
      </w:r>
      <w:r>
        <w:rPr>
          <w:rFonts w:hint="eastAsia" w:ascii="仿宋" w:hAnsi="仿宋" w:eastAsia="仿宋" w:cs="仿宋"/>
          <w:color w:val="auto"/>
          <w:spacing w:val="0"/>
          <w:sz w:val="32"/>
          <w:szCs w:val="32"/>
          <w:lang w:val="en-US" w:eastAsia="zh-CN"/>
        </w:rPr>
        <w:t>回用于酸洗全自动生产线水洗用水补水，循环使用不外排。</w:t>
      </w:r>
    </w:p>
    <w:p w14:paraId="172F517D">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3.噪声：本项目噪声主要为生产设施设备和环保设施运行时产生的噪声。通过选用低噪声设备，采取基础减振、加装消音器和隔声罩、厂房隔声等措施降噪，</w:t>
      </w:r>
      <w:r>
        <w:rPr>
          <w:rFonts w:hint="default" w:ascii="仿宋" w:hAnsi="仿宋" w:eastAsia="仿宋" w:cs="仿宋"/>
          <w:color w:val="auto"/>
          <w:spacing w:val="0"/>
          <w:sz w:val="32"/>
          <w:szCs w:val="32"/>
          <w:lang w:val="en-US" w:eastAsia="zh-CN"/>
        </w:rPr>
        <w:t>厂界噪声</w:t>
      </w:r>
      <w:r>
        <w:rPr>
          <w:rFonts w:hint="eastAsia" w:ascii="仿宋" w:hAnsi="仿宋" w:eastAsia="仿宋" w:cs="仿宋"/>
          <w:color w:val="auto"/>
          <w:spacing w:val="0"/>
          <w:sz w:val="32"/>
          <w:szCs w:val="32"/>
          <w:lang w:val="en-US" w:eastAsia="zh-CN"/>
        </w:rPr>
        <w:t>执行</w:t>
      </w:r>
      <w:r>
        <w:rPr>
          <w:rFonts w:hint="default" w:ascii="仿宋" w:hAnsi="仿宋" w:eastAsia="仿宋" w:cs="仿宋"/>
          <w:color w:val="auto"/>
          <w:spacing w:val="0"/>
          <w:sz w:val="32"/>
          <w:szCs w:val="32"/>
          <w:lang w:val="en-US" w:eastAsia="zh-CN"/>
        </w:rPr>
        <w:t>《工业企业厂界环境噪声排放标准》（GB12348-2008）3类区标准要求</w:t>
      </w:r>
      <w:r>
        <w:rPr>
          <w:rFonts w:hint="eastAsia" w:ascii="仿宋" w:hAnsi="仿宋" w:eastAsia="仿宋" w:cs="仿宋"/>
          <w:color w:val="auto"/>
          <w:spacing w:val="0"/>
          <w:sz w:val="32"/>
          <w:szCs w:val="32"/>
          <w:lang w:val="en-US" w:eastAsia="zh-CN"/>
        </w:rPr>
        <w:t>。</w:t>
      </w:r>
    </w:p>
    <w:p w14:paraId="189202D0">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4.固体废弃物：本项目产生的固体废物主要为氧化铁皮、修磨废钢屑（含除尘灰）、不合格产品、</w:t>
      </w:r>
      <w:r>
        <w:rPr>
          <w:rFonts w:hint="default" w:ascii="仿宋" w:hAnsi="仿宋" w:eastAsia="仿宋" w:cs="仿宋"/>
          <w:color w:val="auto"/>
          <w:spacing w:val="0"/>
          <w:sz w:val="32"/>
          <w:szCs w:val="32"/>
          <w:lang w:val="en-US" w:eastAsia="zh-CN"/>
        </w:rPr>
        <w:t>废离子交换树脂</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废反渗透膜</w:t>
      </w:r>
      <w:r>
        <w:rPr>
          <w:rFonts w:hint="eastAsia" w:ascii="仿宋" w:hAnsi="仿宋" w:eastAsia="仿宋" w:cs="仿宋"/>
          <w:color w:val="auto"/>
          <w:spacing w:val="0"/>
          <w:sz w:val="32"/>
          <w:szCs w:val="32"/>
          <w:lang w:val="en-US" w:eastAsia="zh-CN"/>
        </w:rPr>
        <w:t>、废钢屑及边角料（沾染切削液）、废槽渣（含硫酸循环利用系统废酸过滤渣）、</w:t>
      </w:r>
      <w:r>
        <w:rPr>
          <w:rFonts w:hint="default" w:ascii="仿宋" w:hAnsi="仿宋" w:eastAsia="仿宋" w:cs="仿宋"/>
          <w:color w:val="auto"/>
          <w:spacing w:val="0"/>
          <w:sz w:val="32"/>
          <w:szCs w:val="32"/>
          <w:lang w:val="en-US" w:eastAsia="zh-CN"/>
        </w:rPr>
        <w:t>废切削液</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硫酸亚铁</w:t>
      </w:r>
      <w:r>
        <w:rPr>
          <w:rFonts w:hint="eastAsia" w:ascii="仿宋" w:hAnsi="仿宋" w:eastAsia="仿宋" w:cs="仿宋"/>
          <w:color w:val="auto"/>
          <w:spacing w:val="0"/>
          <w:sz w:val="32"/>
          <w:szCs w:val="32"/>
          <w:lang w:val="en-US" w:eastAsia="zh-CN"/>
        </w:rPr>
        <w:t>、蒸发浓缩结晶、</w:t>
      </w:r>
      <w:r>
        <w:rPr>
          <w:rFonts w:hint="default" w:ascii="仿宋" w:hAnsi="仿宋" w:eastAsia="仿宋" w:cs="仿宋"/>
          <w:color w:val="auto"/>
          <w:spacing w:val="0"/>
          <w:sz w:val="32"/>
          <w:szCs w:val="32"/>
          <w:lang w:val="en-US" w:eastAsia="zh-CN"/>
        </w:rPr>
        <w:t>废润滑油/桶</w:t>
      </w:r>
      <w:r>
        <w:rPr>
          <w:rFonts w:hint="eastAsia" w:ascii="仿宋" w:hAnsi="仿宋" w:eastAsia="仿宋" w:cs="仿宋"/>
          <w:color w:val="auto"/>
          <w:spacing w:val="0"/>
          <w:sz w:val="32"/>
          <w:szCs w:val="32"/>
          <w:lang w:val="en-US" w:eastAsia="zh-CN"/>
        </w:rPr>
        <w:t>、废包装桶、废包装袋、</w:t>
      </w:r>
      <w:r>
        <w:rPr>
          <w:rFonts w:hint="default" w:ascii="仿宋" w:hAnsi="仿宋" w:eastAsia="仿宋" w:cs="仿宋"/>
          <w:color w:val="auto"/>
          <w:spacing w:val="0"/>
          <w:sz w:val="32"/>
          <w:szCs w:val="32"/>
          <w:lang w:val="en-US" w:eastAsia="zh-CN"/>
        </w:rPr>
        <w:t>废滤布</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污泥</w:t>
      </w:r>
      <w:r>
        <w:rPr>
          <w:rFonts w:hint="eastAsia" w:ascii="仿宋" w:hAnsi="仿宋" w:eastAsia="仿宋" w:cs="仿宋"/>
          <w:color w:val="auto"/>
          <w:spacing w:val="0"/>
          <w:sz w:val="32"/>
          <w:szCs w:val="32"/>
          <w:lang w:val="en-US" w:eastAsia="zh-CN"/>
        </w:rPr>
        <w:t>、生活垃圾。</w:t>
      </w:r>
    </w:p>
    <w:p w14:paraId="2420A095">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其中，氧化铁皮、修磨废钢屑（含除尘灰）、不合格产品收集后外售。</w:t>
      </w:r>
      <w:r>
        <w:rPr>
          <w:rFonts w:hint="default" w:ascii="仿宋" w:hAnsi="仿宋" w:eastAsia="仿宋" w:cs="仿宋"/>
          <w:color w:val="auto"/>
          <w:spacing w:val="0"/>
          <w:sz w:val="32"/>
          <w:szCs w:val="32"/>
          <w:lang w:val="en-US" w:eastAsia="zh-CN"/>
        </w:rPr>
        <w:t>废离子交换树脂</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废反渗透膜由厂家定期统一回收更换</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生活垃圾</w:t>
      </w:r>
      <w:r>
        <w:rPr>
          <w:rFonts w:hint="eastAsia" w:ascii="仿宋" w:hAnsi="仿宋" w:eastAsia="仿宋" w:cs="仿宋"/>
          <w:color w:val="auto"/>
          <w:spacing w:val="0"/>
          <w:sz w:val="32"/>
          <w:szCs w:val="32"/>
          <w:lang w:val="en-US" w:eastAsia="zh-CN"/>
        </w:rPr>
        <w:t>分类收集后统一</w:t>
      </w:r>
      <w:r>
        <w:rPr>
          <w:rFonts w:hint="default" w:ascii="仿宋" w:hAnsi="仿宋" w:eastAsia="仿宋" w:cs="仿宋"/>
          <w:color w:val="auto"/>
          <w:spacing w:val="0"/>
          <w:sz w:val="32"/>
          <w:szCs w:val="32"/>
          <w:lang w:val="en-US" w:eastAsia="zh-CN"/>
        </w:rPr>
        <w:t>由环卫部门定期清运</w:t>
      </w:r>
      <w:r>
        <w:rPr>
          <w:rFonts w:hint="eastAsia" w:ascii="仿宋" w:hAnsi="仿宋" w:eastAsia="仿宋" w:cs="仿宋"/>
          <w:color w:val="auto"/>
          <w:spacing w:val="0"/>
          <w:sz w:val="32"/>
          <w:szCs w:val="32"/>
          <w:lang w:val="en-US" w:eastAsia="zh-CN"/>
        </w:rPr>
        <w:t>处理。</w:t>
      </w:r>
    </w:p>
    <w:p w14:paraId="0A220CC5">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废钢屑及边角料（沾染切削液）、废槽渣（含硫酸循环利用系统废酸过滤渣）、</w:t>
      </w:r>
      <w:r>
        <w:rPr>
          <w:rFonts w:hint="default" w:ascii="仿宋" w:hAnsi="仿宋" w:eastAsia="仿宋" w:cs="仿宋"/>
          <w:color w:val="auto"/>
          <w:spacing w:val="0"/>
          <w:sz w:val="32"/>
          <w:szCs w:val="32"/>
          <w:lang w:val="en-US" w:eastAsia="zh-CN"/>
        </w:rPr>
        <w:t>废切削液</w:t>
      </w:r>
      <w:r>
        <w:rPr>
          <w:rFonts w:hint="eastAsia" w:ascii="仿宋" w:hAnsi="仿宋" w:eastAsia="仿宋" w:cs="仿宋"/>
          <w:color w:val="auto"/>
          <w:spacing w:val="0"/>
          <w:sz w:val="32"/>
          <w:szCs w:val="32"/>
          <w:lang w:val="en-US" w:eastAsia="zh-CN"/>
        </w:rPr>
        <w:t>、</w:t>
      </w:r>
      <w:r>
        <w:rPr>
          <w:rFonts w:hint="default" w:ascii="仿宋" w:hAnsi="仿宋" w:eastAsia="仿宋" w:cs="仿宋"/>
          <w:color w:val="auto"/>
          <w:spacing w:val="0"/>
          <w:sz w:val="32"/>
          <w:szCs w:val="32"/>
          <w:lang w:val="en-US" w:eastAsia="zh-CN"/>
        </w:rPr>
        <w:t>废润滑油/桶</w:t>
      </w:r>
      <w:r>
        <w:rPr>
          <w:rFonts w:hint="eastAsia" w:ascii="仿宋" w:hAnsi="仿宋" w:eastAsia="仿宋" w:cs="仿宋"/>
          <w:color w:val="auto"/>
          <w:spacing w:val="0"/>
          <w:sz w:val="32"/>
          <w:szCs w:val="32"/>
          <w:lang w:val="en-US" w:eastAsia="zh-CN"/>
        </w:rPr>
        <w:t>、废包装桶、废包装袋即产即清，交由具有危废处理资质的单位进行妥善处置，不在厂区内暂存。</w:t>
      </w:r>
    </w:p>
    <w:p w14:paraId="792F5633">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污泥、</w:t>
      </w:r>
      <w:r>
        <w:rPr>
          <w:rFonts w:hint="default" w:ascii="仿宋" w:hAnsi="仿宋" w:eastAsia="仿宋" w:cs="仿宋"/>
          <w:color w:val="auto"/>
          <w:spacing w:val="0"/>
          <w:sz w:val="32"/>
          <w:szCs w:val="32"/>
          <w:lang w:val="en-US" w:eastAsia="zh-CN"/>
        </w:rPr>
        <w:t>硫酸亚铁</w:t>
      </w:r>
      <w:r>
        <w:rPr>
          <w:rFonts w:hint="eastAsia" w:ascii="仿宋" w:hAnsi="仿宋" w:eastAsia="仿宋" w:cs="仿宋"/>
          <w:color w:val="auto"/>
          <w:spacing w:val="0"/>
          <w:sz w:val="32"/>
          <w:szCs w:val="32"/>
          <w:lang w:val="en-US" w:eastAsia="zh-CN"/>
        </w:rPr>
        <w:t>、蒸发浓缩结晶、</w:t>
      </w:r>
      <w:r>
        <w:rPr>
          <w:rFonts w:hint="default" w:ascii="仿宋" w:hAnsi="仿宋" w:eastAsia="仿宋" w:cs="仿宋"/>
          <w:color w:val="auto"/>
          <w:spacing w:val="0"/>
          <w:sz w:val="32"/>
          <w:szCs w:val="32"/>
          <w:lang w:val="en-US" w:eastAsia="zh-CN"/>
        </w:rPr>
        <w:t>废滤布</w:t>
      </w:r>
      <w:r>
        <w:rPr>
          <w:rFonts w:hint="eastAsia" w:ascii="仿宋" w:hAnsi="仿宋" w:eastAsia="仿宋" w:cs="仿宋"/>
          <w:color w:val="auto"/>
          <w:spacing w:val="0"/>
          <w:sz w:val="32"/>
          <w:szCs w:val="32"/>
          <w:lang w:val="en-US" w:eastAsia="zh-CN"/>
        </w:rPr>
        <w:t>需开展固废危险性鉴别，经鉴别属于危险废物的，即产即清，交由具有危废处理资质的单位进行妥善处置，不在厂区内暂存；经鉴别不属于危险固废的，则外运资源化处理。污泥、</w:t>
      </w:r>
      <w:r>
        <w:rPr>
          <w:rFonts w:hint="default" w:ascii="仿宋" w:hAnsi="仿宋" w:eastAsia="仿宋" w:cs="仿宋"/>
          <w:color w:val="auto"/>
          <w:spacing w:val="0"/>
          <w:sz w:val="32"/>
          <w:szCs w:val="32"/>
          <w:lang w:val="en-US" w:eastAsia="zh-CN"/>
        </w:rPr>
        <w:t>硫酸亚铁</w:t>
      </w:r>
      <w:r>
        <w:rPr>
          <w:rFonts w:hint="eastAsia" w:ascii="仿宋" w:hAnsi="仿宋" w:eastAsia="仿宋" w:cs="仿宋"/>
          <w:color w:val="auto"/>
          <w:spacing w:val="0"/>
          <w:sz w:val="32"/>
          <w:szCs w:val="32"/>
          <w:lang w:val="en-US" w:eastAsia="zh-CN"/>
        </w:rPr>
        <w:t>、蒸发浓缩结晶、</w:t>
      </w:r>
      <w:r>
        <w:rPr>
          <w:rFonts w:hint="default" w:ascii="仿宋" w:hAnsi="仿宋" w:eastAsia="仿宋" w:cs="仿宋"/>
          <w:color w:val="auto"/>
          <w:spacing w:val="0"/>
          <w:sz w:val="32"/>
          <w:szCs w:val="32"/>
          <w:lang w:val="en-US" w:eastAsia="zh-CN"/>
        </w:rPr>
        <w:t>废滤布</w:t>
      </w:r>
      <w:r>
        <w:rPr>
          <w:rFonts w:hint="eastAsia" w:ascii="仿宋" w:hAnsi="仿宋" w:eastAsia="仿宋" w:cs="仿宋"/>
          <w:color w:val="auto"/>
          <w:spacing w:val="0"/>
          <w:sz w:val="32"/>
          <w:szCs w:val="32"/>
          <w:lang w:val="en-US" w:eastAsia="zh-CN"/>
        </w:rPr>
        <w:t>在危险特性鉴别结果出来之前，按照危险废物进行管理，交由具有危废处理资质的单位进行妥善处置。</w:t>
      </w:r>
    </w:p>
    <w:p w14:paraId="66CADEF8">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三、</w:t>
      </w:r>
      <w:r>
        <w:rPr>
          <w:rFonts w:hint="eastAsia" w:ascii="仿宋" w:hAnsi="仿宋" w:eastAsia="仿宋" w:cs="仿宋"/>
          <w:color w:val="auto"/>
          <w:spacing w:val="0"/>
          <w:sz w:val="32"/>
          <w:szCs w:val="32"/>
          <w:lang w:val="en-US" w:eastAsia="zh-CN"/>
        </w:rPr>
        <w:t>该</w:t>
      </w:r>
      <w:r>
        <w:rPr>
          <w:rFonts w:hint="eastAsia" w:ascii="仿宋" w:hAnsi="仿宋" w:eastAsia="仿宋" w:cs="仿宋"/>
          <w:color w:val="auto"/>
          <w:spacing w:val="0"/>
          <w:sz w:val="32"/>
          <w:szCs w:val="32"/>
        </w:rPr>
        <w:t>项目应严格</w:t>
      </w:r>
      <w:r>
        <w:rPr>
          <w:rFonts w:hint="eastAsia" w:ascii="仿宋" w:hAnsi="仿宋" w:eastAsia="仿宋" w:cs="仿宋"/>
          <w:color w:val="auto"/>
          <w:spacing w:val="0"/>
          <w:sz w:val="32"/>
          <w:szCs w:val="32"/>
          <w:lang w:val="en-US" w:eastAsia="zh-CN"/>
        </w:rPr>
        <w:t>落实</w:t>
      </w:r>
      <w:r>
        <w:rPr>
          <w:rFonts w:hint="eastAsia" w:ascii="仿宋" w:hAnsi="仿宋" w:eastAsia="仿宋" w:cs="仿宋"/>
          <w:color w:val="auto"/>
          <w:spacing w:val="0"/>
          <w:sz w:val="32"/>
          <w:szCs w:val="32"/>
        </w:rPr>
        <w:t>环境影响报告表提出的环境风险防范</w:t>
      </w:r>
      <w:r>
        <w:rPr>
          <w:rFonts w:hint="eastAsia" w:ascii="仿宋" w:hAnsi="仿宋" w:eastAsia="仿宋" w:cs="仿宋"/>
          <w:color w:val="auto"/>
          <w:spacing w:val="0"/>
          <w:sz w:val="32"/>
          <w:szCs w:val="32"/>
          <w:lang w:val="en-US" w:eastAsia="zh-CN"/>
        </w:rPr>
        <w:t>要求和措施</w:t>
      </w:r>
      <w:r>
        <w:rPr>
          <w:rFonts w:hint="eastAsia" w:ascii="仿宋" w:hAnsi="仿宋" w:eastAsia="仿宋" w:cs="仿宋"/>
          <w:color w:val="auto"/>
          <w:spacing w:val="0"/>
          <w:sz w:val="32"/>
          <w:szCs w:val="32"/>
        </w:rPr>
        <w:t>，加强</w:t>
      </w:r>
      <w:r>
        <w:rPr>
          <w:rFonts w:hint="eastAsia" w:ascii="仿宋" w:hAnsi="仿宋" w:eastAsia="仿宋" w:cs="仿宋"/>
          <w:color w:val="auto"/>
          <w:spacing w:val="0"/>
          <w:sz w:val="32"/>
          <w:szCs w:val="32"/>
          <w:lang w:val="en-US" w:eastAsia="zh-CN"/>
        </w:rPr>
        <w:t>污染治理设施日常</w:t>
      </w:r>
      <w:r>
        <w:rPr>
          <w:rFonts w:hint="eastAsia" w:ascii="仿宋" w:hAnsi="仿宋" w:eastAsia="仿宋" w:cs="仿宋"/>
          <w:color w:val="auto"/>
          <w:spacing w:val="0"/>
          <w:sz w:val="32"/>
          <w:szCs w:val="32"/>
        </w:rPr>
        <w:t>维护和</w:t>
      </w:r>
      <w:r>
        <w:rPr>
          <w:rFonts w:hint="eastAsia" w:ascii="仿宋" w:hAnsi="仿宋" w:eastAsia="仿宋" w:cs="仿宋"/>
          <w:color w:val="auto"/>
          <w:spacing w:val="0"/>
          <w:sz w:val="32"/>
          <w:szCs w:val="32"/>
          <w:lang w:val="en-US" w:eastAsia="zh-CN"/>
        </w:rPr>
        <w:t>厂</w:t>
      </w:r>
      <w:r>
        <w:rPr>
          <w:rFonts w:hint="eastAsia" w:ascii="仿宋" w:hAnsi="仿宋" w:eastAsia="仿宋" w:cs="仿宋"/>
          <w:color w:val="auto"/>
          <w:spacing w:val="0"/>
          <w:sz w:val="32"/>
          <w:szCs w:val="32"/>
        </w:rPr>
        <w:t>区环境管理，落实防渗措施，确保事故情况下的环境安全。应严格按照安全生产监督管理的要求，做好各类风险源管控保护。其他生态环境措施和管理要求</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严格按相关规定落实。</w:t>
      </w:r>
    </w:p>
    <w:p w14:paraId="7039394D">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四、项目建设应严格执行</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三同时”管理制度，定期向生态环境部门报告“三同时”完成情况。建设单位应当在项目竣工后</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按要求办理相关排污许可手续后</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方可实际排污</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应按照规定的标准和程序，组织项目竣工环境保护验收，编制验收报告，验收合格后，方可正式投入运营，并依法依规向社会公开，接受群众监督。</w:t>
      </w:r>
    </w:p>
    <w:p w14:paraId="574A0971">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五、该项目环评文件经批准后，建设项目的性质、规模、地点、采用的生产工艺或者防治污染的措施等发生重大变动的，建设单位应当依法重新报批。</w:t>
      </w:r>
    </w:p>
    <w:p w14:paraId="28B372EE">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lang w:val="en-US" w:eastAsia="zh-CN"/>
        </w:rPr>
        <w:t>六</w:t>
      </w:r>
      <w:r>
        <w:rPr>
          <w:rFonts w:hint="eastAsia"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本</w:t>
      </w:r>
      <w:r>
        <w:rPr>
          <w:rFonts w:hint="eastAsia" w:ascii="仿宋" w:hAnsi="仿宋" w:eastAsia="仿宋" w:cs="仿宋"/>
          <w:color w:val="auto"/>
          <w:spacing w:val="0"/>
          <w:sz w:val="32"/>
          <w:szCs w:val="32"/>
          <w:lang w:eastAsia="zh-CN"/>
        </w:rPr>
        <w:t>项目</w:t>
      </w:r>
      <w:r>
        <w:rPr>
          <w:rFonts w:hint="eastAsia" w:ascii="仿宋" w:hAnsi="仿宋" w:eastAsia="仿宋" w:cs="仿宋"/>
          <w:color w:val="auto"/>
          <w:spacing w:val="0"/>
          <w:sz w:val="32"/>
          <w:szCs w:val="32"/>
          <w:lang w:val="en-US" w:eastAsia="zh-CN"/>
        </w:rPr>
        <w:t>主要</w:t>
      </w:r>
      <w:r>
        <w:rPr>
          <w:rFonts w:hint="eastAsia" w:ascii="仿宋" w:hAnsi="仿宋" w:eastAsia="仿宋" w:cs="仿宋"/>
          <w:color w:val="auto"/>
          <w:spacing w:val="0"/>
          <w:sz w:val="32"/>
          <w:szCs w:val="32"/>
        </w:rPr>
        <w:t>污染物排放总量控制指标</w:t>
      </w:r>
      <w:r>
        <w:rPr>
          <w:rFonts w:hint="eastAsia" w:ascii="仿宋" w:hAnsi="仿宋" w:eastAsia="仿宋" w:cs="仿宋"/>
          <w:color w:val="auto"/>
          <w:spacing w:val="0"/>
          <w:sz w:val="32"/>
          <w:szCs w:val="32"/>
          <w:lang w:val="en-US" w:eastAsia="zh-CN"/>
        </w:rPr>
        <w:t>为</w:t>
      </w:r>
      <w:r>
        <w:rPr>
          <w:rFonts w:hint="eastAsia" w:ascii="仿宋" w:hAnsi="仿宋" w:eastAsia="仿宋" w:cs="仿宋"/>
          <w:color w:val="auto"/>
          <w:spacing w:val="0"/>
          <w:sz w:val="32"/>
          <w:szCs w:val="32"/>
        </w:rPr>
        <w:t>COD:</w:t>
      </w:r>
      <w:r>
        <w:rPr>
          <w:rFonts w:hint="eastAsia" w:ascii="仿宋" w:hAnsi="仿宋" w:eastAsia="仿宋" w:cs="仿宋"/>
          <w:color w:val="auto"/>
          <w:spacing w:val="0"/>
          <w:sz w:val="32"/>
          <w:szCs w:val="32"/>
          <w:lang w:val="en-US" w:eastAsia="zh-CN"/>
        </w:rPr>
        <w:t>0.106</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NH</w:t>
      </w:r>
      <w:r>
        <w:rPr>
          <w:rFonts w:hint="eastAsia" w:ascii="仿宋" w:hAnsi="仿宋" w:eastAsia="仿宋" w:cs="仿宋"/>
          <w:color w:val="auto"/>
          <w:spacing w:val="0"/>
          <w:sz w:val="32"/>
          <w:szCs w:val="32"/>
          <w:vertAlign w:val="subscript"/>
          <w:lang w:val="en-US" w:eastAsia="zh-CN"/>
        </w:rPr>
        <w:t>3</w:t>
      </w:r>
      <w:r>
        <w:rPr>
          <w:rFonts w:hint="eastAsia" w:ascii="仿宋" w:hAnsi="仿宋" w:eastAsia="仿宋" w:cs="仿宋"/>
          <w:color w:val="auto"/>
          <w:spacing w:val="0"/>
          <w:sz w:val="32"/>
          <w:szCs w:val="32"/>
        </w:rPr>
        <w:t>-N:</w:t>
      </w:r>
      <w:r>
        <w:rPr>
          <w:rFonts w:hint="eastAsia" w:ascii="仿宋" w:hAnsi="仿宋" w:eastAsia="仿宋" w:cs="仿宋"/>
          <w:color w:val="auto"/>
          <w:spacing w:val="0"/>
          <w:sz w:val="32"/>
          <w:szCs w:val="32"/>
          <w:lang w:val="en-US" w:eastAsia="zh-CN"/>
        </w:rPr>
        <w:t>0.005</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1.794</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NO</w:t>
      </w:r>
      <w:r>
        <w:rPr>
          <w:rFonts w:hint="eastAsia" w:ascii="仿宋" w:hAnsi="仿宋" w:eastAsia="仿宋" w:cs="仿宋"/>
          <w:color w:val="auto"/>
          <w:spacing w:val="0"/>
          <w:sz w:val="32"/>
          <w:szCs w:val="32"/>
          <w:vertAlign w:val="subscript"/>
          <w:lang w:val="en-US" w:eastAsia="zh-CN"/>
        </w:rPr>
        <w:t>X</w:t>
      </w:r>
      <w:r>
        <w:rPr>
          <w:rFonts w:hint="eastAsia"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5.386</w:t>
      </w:r>
      <w:r>
        <w:rPr>
          <w:rFonts w:hint="eastAsia" w:ascii="仿宋" w:hAnsi="仿宋" w:eastAsia="仿宋" w:cs="仿宋"/>
          <w:color w:val="auto"/>
          <w:spacing w:val="0"/>
          <w:sz w:val="32"/>
          <w:szCs w:val="32"/>
        </w:rPr>
        <w:t>t/a。</w:t>
      </w:r>
    </w:p>
    <w:p w14:paraId="4095C412">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lang w:val="en-US" w:eastAsia="zh-CN"/>
        </w:rPr>
        <w:t>七、</w:t>
      </w:r>
      <w:r>
        <w:rPr>
          <w:rFonts w:hint="eastAsia" w:ascii="仿宋" w:hAnsi="仿宋" w:eastAsia="仿宋" w:cs="仿宋"/>
          <w:color w:val="auto"/>
          <w:spacing w:val="0"/>
          <w:sz w:val="32"/>
          <w:szCs w:val="32"/>
        </w:rPr>
        <w:t>请你单位取得批复后</w:t>
      </w:r>
      <w:r>
        <w:rPr>
          <w:rFonts w:hint="eastAsia" w:ascii="仿宋" w:hAnsi="仿宋" w:eastAsia="仿宋" w:cs="仿宋"/>
          <w:color w:val="auto"/>
          <w:spacing w:val="0"/>
          <w:sz w:val="32"/>
          <w:szCs w:val="32"/>
          <w:lang w:val="en-US" w:eastAsia="zh-CN"/>
        </w:rPr>
        <w:t>3</w:t>
      </w:r>
      <w:r>
        <w:rPr>
          <w:rFonts w:hint="eastAsia" w:ascii="仿宋" w:hAnsi="仿宋" w:eastAsia="仿宋" w:cs="仿宋"/>
          <w:color w:val="auto"/>
          <w:spacing w:val="0"/>
          <w:sz w:val="32"/>
          <w:szCs w:val="32"/>
        </w:rPr>
        <w:t>个工作日内将批复原件</w:t>
      </w:r>
      <w:r>
        <w:rPr>
          <w:rFonts w:hint="eastAsia" w:ascii="仿宋" w:hAnsi="仿宋" w:eastAsia="仿宋" w:cs="仿宋"/>
          <w:color w:val="auto"/>
          <w:spacing w:val="0"/>
          <w:sz w:val="32"/>
          <w:szCs w:val="32"/>
          <w:lang w:val="en-US" w:eastAsia="zh-CN"/>
        </w:rPr>
        <w:t>报</w:t>
      </w:r>
      <w:r>
        <w:rPr>
          <w:rFonts w:hint="eastAsia" w:ascii="仿宋" w:hAnsi="仿宋" w:eastAsia="仿宋" w:cs="仿宋"/>
          <w:color w:val="auto"/>
          <w:spacing w:val="0"/>
          <w:sz w:val="32"/>
          <w:szCs w:val="32"/>
        </w:rPr>
        <w:t>送石家庄市生态环境局井陉矿区分局，并按规定接受各级生态环境主管部门的监督检查。该项目日常环境监督管理工作由属地生态环境主管部门负责。</w:t>
      </w:r>
    </w:p>
    <w:p w14:paraId="279516F4">
      <w:pPr>
        <w:pStyle w:val="5"/>
        <w:keepNext w:val="0"/>
        <w:keepLines w:val="0"/>
        <w:pageBreakBefore w:val="0"/>
        <w:widowControl/>
        <w:kinsoku w:val="0"/>
        <w:wordWrap/>
        <w:overflowPunct/>
        <w:topLinePunct w:val="0"/>
        <w:autoSpaceDE w:val="0"/>
        <w:autoSpaceDN w:val="0"/>
        <w:bidi w:val="0"/>
        <w:spacing w:line="600" w:lineRule="exact"/>
        <w:textAlignment w:val="baseline"/>
        <w:rPr>
          <w:rFonts w:hint="eastAsia"/>
          <w:color w:val="auto"/>
          <w:sz w:val="32"/>
          <w:szCs w:val="32"/>
        </w:rPr>
      </w:pPr>
    </w:p>
    <w:p w14:paraId="5B76F218">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080" w:firstLineChars="1900"/>
        <w:jc w:val="both"/>
        <w:textAlignment w:val="baseline"/>
        <w:rPr>
          <w:rFonts w:ascii="仿宋" w:hAnsi="仿宋" w:eastAsia="仿宋" w:cs="仿宋"/>
          <w:spacing w:val="-7"/>
          <w:sz w:val="32"/>
          <w:szCs w:val="32"/>
        </w:rPr>
      </w:pPr>
      <w:r>
        <w:rPr>
          <w:rFonts w:hint="eastAsia" w:ascii="仿宋" w:hAnsi="仿宋" w:eastAsia="仿宋" w:cs="仿宋"/>
          <w:color w:val="auto"/>
          <w:spacing w:val="0"/>
          <w:sz w:val="32"/>
          <w:szCs w:val="32"/>
        </w:rPr>
        <w:t>202</w:t>
      </w:r>
      <w:r>
        <w:rPr>
          <w:rFonts w:hint="eastAsia" w:ascii="仿宋" w:hAnsi="仿宋" w:eastAsia="仿宋" w:cs="仿宋"/>
          <w:color w:val="auto"/>
          <w:spacing w:val="0"/>
          <w:sz w:val="32"/>
          <w:szCs w:val="32"/>
          <w:lang w:val="en-US" w:eastAsia="zh-CN"/>
        </w:rPr>
        <w:t>6</w:t>
      </w:r>
      <w:r>
        <w:rPr>
          <w:rFonts w:hint="eastAsia" w:ascii="仿宋" w:hAnsi="仿宋" w:eastAsia="仿宋" w:cs="仿宋"/>
          <w:color w:val="auto"/>
          <w:spacing w:val="0"/>
          <w:sz w:val="32"/>
          <w:szCs w:val="32"/>
        </w:rPr>
        <w:t>年</w:t>
      </w:r>
      <w:r>
        <w:rPr>
          <w:rFonts w:hint="eastAsia" w:ascii="仿宋" w:hAnsi="仿宋" w:eastAsia="仿宋" w:cs="仿宋"/>
          <w:color w:val="auto"/>
          <w:spacing w:val="0"/>
          <w:sz w:val="32"/>
          <w:szCs w:val="32"/>
          <w:lang w:val="en-US" w:eastAsia="zh-CN"/>
        </w:rPr>
        <w:t>7</w:t>
      </w:r>
      <w:r>
        <w:rPr>
          <w:rFonts w:hint="eastAsia" w:ascii="仿宋" w:hAnsi="仿宋" w:eastAsia="仿宋" w:cs="仿宋"/>
          <w:color w:val="auto"/>
          <w:spacing w:val="0"/>
          <w:sz w:val="32"/>
          <w:szCs w:val="32"/>
        </w:rPr>
        <w:t>月</w:t>
      </w:r>
      <w:r>
        <w:rPr>
          <w:rFonts w:hint="eastAsia" w:ascii="仿宋" w:hAnsi="仿宋" w:eastAsia="仿宋" w:cs="仿宋"/>
          <w:color w:val="auto"/>
          <w:spacing w:val="0"/>
          <w:sz w:val="32"/>
          <w:szCs w:val="32"/>
          <w:lang w:val="en-US" w:eastAsia="zh-CN"/>
        </w:rPr>
        <w:t>24</w:t>
      </w:r>
      <w:r>
        <w:rPr>
          <w:rFonts w:hint="eastAsia" w:ascii="仿宋" w:hAnsi="仿宋" w:eastAsia="仿宋" w:cs="仿宋"/>
          <w:color w:val="auto"/>
          <w:spacing w:val="0"/>
          <w:sz w:val="32"/>
          <w:szCs w:val="32"/>
        </w:rPr>
        <w:t>日</w:t>
      </w:r>
    </w:p>
    <w:p w14:paraId="01120CD3">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5508" w:firstLineChars="1800"/>
        <w:jc w:val="both"/>
        <w:textAlignment w:val="baseline"/>
        <w:rPr>
          <w:rFonts w:hint="default" w:ascii="仿宋" w:hAnsi="仿宋" w:eastAsia="仿宋" w:cs="仿宋"/>
          <w:spacing w:val="-7"/>
          <w:sz w:val="32"/>
          <w:szCs w:val="32"/>
          <w:lang w:val="en-US" w:eastAsia="zh-CN"/>
        </w:rPr>
      </w:pPr>
      <w:bookmarkStart w:id="0" w:name="_GoBack"/>
      <w:bookmarkEnd w:id="0"/>
    </w:p>
    <w:p w14:paraId="68DEE579">
      <w:pPr>
        <w:keepNext w:val="0"/>
        <w:keepLines w:val="0"/>
        <w:pageBreakBefore w:val="0"/>
        <w:widowControl/>
        <w:kinsoku w:val="0"/>
        <w:wordWrap/>
        <w:overflowPunct/>
        <w:topLinePunct w:val="0"/>
        <w:autoSpaceDE w:val="0"/>
        <w:autoSpaceDN w:val="0"/>
        <w:bidi w:val="0"/>
        <w:adjustRightInd/>
        <w:snapToGrid/>
        <w:spacing w:line="600" w:lineRule="exact"/>
        <w:ind w:right="0" w:rightChars="0"/>
        <w:jc w:val="both"/>
        <w:textAlignment w:val="baseline"/>
        <w:rPr>
          <w:rFonts w:hint="default" w:ascii="仿宋" w:hAnsi="仿宋" w:eastAsia="仿宋" w:cs="仿宋"/>
          <w:spacing w:val="-7"/>
          <w:sz w:val="32"/>
          <w:szCs w:val="32"/>
          <w:lang w:val="en-US" w:eastAsia="zh-CN"/>
        </w:rPr>
      </w:pPr>
    </w:p>
    <w:sectPr>
      <w:footerReference r:id="rId5" w:type="default"/>
      <w:pgSz w:w="11900" w:h="16840"/>
      <w:pgMar w:top="1417" w:right="1417" w:bottom="1417" w:left="141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FD557F7-224E-4B7C-8E93-D6ACF6D5B13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2" w:fontKey="{7AE8C624-F2EE-468C-9AAF-78736189337B}"/>
  </w:font>
  <w:font w:name="方正小标宋简体">
    <w:panose1 w:val="02010600010101010101"/>
    <w:charset w:val="86"/>
    <w:family w:val="auto"/>
    <w:pitch w:val="default"/>
    <w:sig w:usb0="00000001" w:usb1="080E0000" w:usb2="00000000" w:usb3="00000000" w:csb0="00040000" w:csb1="00000000"/>
    <w:embedRegular r:id="rId3" w:fontKey="{F3DC453E-E27B-4AD1-ACFC-ECF4FC79FFC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77519">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TdlMjFhZGY0NDZkMjNiZTljYzRlMjhhOGI2M2FiZmMifQ=="/>
  </w:docVars>
  <w:rsids>
    <w:rsidRoot w:val="00000000"/>
    <w:rsid w:val="000F5645"/>
    <w:rsid w:val="001570FF"/>
    <w:rsid w:val="00A566D5"/>
    <w:rsid w:val="00D24FF0"/>
    <w:rsid w:val="01431A4A"/>
    <w:rsid w:val="014C621F"/>
    <w:rsid w:val="01551FBD"/>
    <w:rsid w:val="018067FB"/>
    <w:rsid w:val="01FF3BC3"/>
    <w:rsid w:val="020C6C08"/>
    <w:rsid w:val="02867E41"/>
    <w:rsid w:val="03160C59"/>
    <w:rsid w:val="03FE0FAE"/>
    <w:rsid w:val="0411118C"/>
    <w:rsid w:val="043B2EAD"/>
    <w:rsid w:val="04D04A48"/>
    <w:rsid w:val="04E137C2"/>
    <w:rsid w:val="064424ED"/>
    <w:rsid w:val="069F3BC7"/>
    <w:rsid w:val="07350087"/>
    <w:rsid w:val="07AC659B"/>
    <w:rsid w:val="07BA233A"/>
    <w:rsid w:val="07D4164E"/>
    <w:rsid w:val="08A54332"/>
    <w:rsid w:val="08D35DAA"/>
    <w:rsid w:val="08DB1294"/>
    <w:rsid w:val="094675B0"/>
    <w:rsid w:val="099F1451"/>
    <w:rsid w:val="09B23C11"/>
    <w:rsid w:val="0A8455AD"/>
    <w:rsid w:val="0A9B28F7"/>
    <w:rsid w:val="0B2A6D1F"/>
    <w:rsid w:val="0B451FA8"/>
    <w:rsid w:val="0BC1638D"/>
    <w:rsid w:val="0C0D15D3"/>
    <w:rsid w:val="0C851169"/>
    <w:rsid w:val="0CA912FB"/>
    <w:rsid w:val="0CB67574"/>
    <w:rsid w:val="0D1A56E1"/>
    <w:rsid w:val="0D2A4766"/>
    <w:rsid w:val="0DB22432"/>
    <w:rsid w:val="0E056A05"/>
    <w:rsid w:val="0EBD108E"/>
    <w:rsid w:val="0F2A7FA4"/>
    <w:rsid w:val="0FD733DB"/>
    <w:rsid w:val="101A5FD3"/>
    <w:rsid w:val="10C34036"/>
    <w:rsid w:val="118C373B"/>
    <w:rsid w:val="11CC161B"/>
    <w:rsid w:val="12C56763"/>
    <w:rsid w:val="12D469A6"/>
    <w:rsid w:val="13082AF4"/>
    <w:rsid w:val="130F79DE"/>
    <w:rsid w:val="13337B71"/>
    <w:rsid w:val="138F0B1F"/>
    <w:rsid w:val="139B4B35"/>
    <w:rsid w:val="13A75E69"/>
    <w:rsid w:val="1400631A"/>
    <w:rsid w:val="140F7BE3"/>
    <w:rsid w:val="146D2C0E"/>
    <w:rsid w:val="153B4ABB"/>
    <w:rsid w:val="155344FA"/>
    <w:rsid w:val="155572BB"/>
    <w:rsid w:val="155630CB"/>
    <w:rsid w:val="15581B10"/>
    <w:rsid w:val="1622409F"/>
    <w:rsid w:val="1699418F"/>
    <w:rsid w:val="16CF5E02"/>
    <w:rsid w:val="16D90A2F"/>
    <w:rsid w:val="174F484D"/>
    <w:rsid w:val="17D407C3"/>
    <w:rsid w:val="17FB5215"/>
    <w:rsid w:val="18890233"/>
    <w:rsid w:val="18AE7C99"/>
    <w:rsid w:val="18BF3C55"/>
    <w:rsid w:val="195A572B"/>
    <w:rsid w:val="196F567B"/>
    <w:rsid w:val="19B47531"/>
    <w:rsid w:val="19ED659F"/>
    <w:rsid w:val="1AA02F28"/>
    <w:rsid w:val="1AD35795"/>
    <w:rsid w:val="1B040045"/>
    <w:rsid w:val="1B7549F6"/>
    <w:rsid w:val="1BE84436"/>
    <w:rsid w:val="1C47643B"/>
    <w:rsid w:val="1C69015F"/>
    <w:rsid w:val="1CAE5AC1"/>
    <w:rsid w:val="1CF617BC"/>
    <w:rsid w:val="1DB83F1F"/>
    <w:rsid w:val="1E002D45"/>
    <w:rsid w:val="1E454BFC"/>
    <w:rsid w:val="1E917E41"/>
    <w:rsid w:val="1F152820"/>
    <w:rsid w:val="1F396E36"/>
    <w:rsid w:val="1F3D1EE9"/>
    <w:rsid w:val="1FC61D6D"/>
    <w:rsid w:val="1FE1724C"/>
    <w:rsid w:val="202F16C0"/>
    <w:rsid w:val="20336CE1"/>
    <w:rsid w:val="20511636"/>
    <w:rsid w:val="20FB77F4"/>
    <w:rsid w:val="215D5575"/>
    <w:rsid w:val="21717AB6"/>
    <w:rsid w:val="21983295"/>
    <w:rsid w:val="22FE5379"/>
    <w:rsid w:val="235A2EF8"/>
    <w:rsid w:val="23DB7BDA"/>
    <w:rsid w:val="246B6D0B"/>
    <w:rsid w:val="24A65CC9"/>
    <w:rsid w:val="250C6474"/>
    <w:rsid w:val="25315EDA"/>
    <w:rsid w:val="25D52D09"/>
    <w:rsid w:val="26274C2E"/>
    <w:rsid w:val="26571970"/>
    <w:rsid w:val="27A720F5"/>
    <w:rsid w:val="27EB311D"/>
    <w:rsid w:val="280653FC"/>
    <w:rsid w:val="28BE67B4"/>
    <w:rsid w:val="293935AF"/>
    <w:rsid w:val="29691CB7"/>
    <w:rsid w:val="29D37560"/>
    <w:rsid w:val="2A051B3F"/>
    <w:rsid w:val="2A816FBC"/>
    <w:rsid w:val="2A8F792B"/>
    <w:rsid w:val="2B1A4D1A"/>
    <w:rsid w:val="2B1B647F"/>
    <w:rsid w:val="2BCD45D2"/>
    <w:rsid w:val="2C097269"/>
    <w:rsid w:val="2C882884"/>
    <w:rsid w:val="2D32459D"/>
    <w:rsid w:val="2D795EE2"/>
    <w:rsid w:val="2D8E0155"/>
    <w:rsid w:val="2DCF003E"/>
    <w:rsid w:val="2E073E5F"/>
    <w:rsid w:val="2E150147"/>
    <w:rsid w:val="2E5C5D76"/>
    <w:rsid w:val="2ED40002"/>
    <w:rsid w:val="2F0A1F67"/>
    <w:rsid w:val="2F4A02C4"/>
    <w:rsid w:val="2FC8743B"/>
    <w:rsid w:val="30054E44"/>
    <w:rsid w:val="300C37CC"/>
    <w:rsid w:val="31132938"/>
    <w:rsid w:val="31807B1C"/>
    <w:rsid w:val="31D128C6"/>
    <w:rsid w:val="32024E86"/>
    <w:rsid w:val="322F554F"/>
    <w:rsid w:val="324234D5"/>
    <w:rsid w:val="328238D1"/>
    <w:rsid w:val="32910C51"/>
    <w:rsid w:val="329F0927"/>
    <w:rsid w:val="33353039"/>
    <w:rsid w:val="33501C21"/>
    <w:rsid w:val="34D80120"/>
    <w:rsid w:val="350E3B42"/>
    <w:rsid w:val="35154ED0"/>
    <w:rsid w:val="35216B3A"/>
    <w:rsid w:val="35BC17F0"/>
    <w:rsid w:val="35BE7316"/>
    <w:rsid w:val="35E70DA5"/>
    <w:rsid w:val="35F40F8A"/>
    <w:rsid w:val="36022C86"/>
    <w:rsid w:val="36120909"/>
    <w:rsid w:val="36E747E0"/>
    <w:rsid w:val="37337890"/>
    <w:rsid w:val="3795328A"/>
    <w:rsid w:val="37B85359"/>
    <w:rsid w:val="37E12B13"/>
    <w:rsid w:val="37F00836"/>
    <w:rsid w:val="37F4443E"/>
    <w:rsid w:val="37F92887"/>
    <w:rsid w:val="38080D1C"/>
    <w:rsid w:val="38183E1B"/>
    <w:rsid w:val="386E6084"/>
    <w:rsid w:val="389D76B7"/>
    <w:rsid w:val="38B44A00"/>
    <w:rsid w:val="38BD1B07"/>
    <w:rsid w:val="38FD1F03"/>
    <w:rsid w:val="39AE12D5"/>
    <w:rsid w:val="3A1F234D"/>
    <w:rsid w:val="3A26548A"/>
    <w:rsid w:val="3A5802CA"/>
    <w:rsid w:val="3B016196"/>
    <w:rsid w:val="3B392F9B"/>
    <w:rsid w:val="3B6144DE"/>
    <w:rsid w:val="3B6444BC"/>
    <w:rsid w:val="3B934DA1"/>
    <w:rsid w:val="3BCB0097"/>
    <w:rsid w:val="3C447E49"/>
    <w:rsid w:val="3CBE5E4E"/>
    <w:rsid w:val="3D8A2E87"/>
    <w:rsid w:val="3DB334D8"/>
    <w:rsid w:val="3E3363C7"/>
    <w:rsid w:val="3E7762B4"/>
    <w:rsid w:val="3E8421D7"/>
    <w:rsid w:val="3E8B7FB1"/>
    <w:rsid w:val="3F0D4E6A"/>
    <w:rsid w:val="3F1E4169"/>
    <w:rsid w:val="3F422D66"/>
    <w:rsid w:val="3F565BDB"/>
    <w:rsid w:val="3FAA090B"/>
    <w:rsid w:val="403326AF"/>
    <w:rsid w:val="403748CC"/>
    <w:rsid w:val="40B165E5"/>
    <w:rsid w:val="414032D5"/>
    <w:rsid w:val="41BB295C"/>
    <w:rsid w:val="41F52311"/>
    <w:rsid w:val="42660B19"/>
    <w:rsid w:val="42A11B51"/>
    <w:rsid w:val="435713BE"/>
    <w:rsid w:val="437C611B"/>
    <w:rsid w:val="437E6337"/>
    <w:rsid w:val="43CC70A2"/>
    <w:rsid w:val="441E5028"/>
    <w:rsid w:val="442E7912"/>
    <w:rsid w:val="44935E12"/>
    <w:rsid w:val="449851D6"/>
    <w:rsid w:val="451854E4"/>
    <w:rsid w:val="45AD6A5F"/>
    <w:rsid w:val="45F4468E"/>
    <w:rsid w:val="45FA4986"/>
    <w:rsid w:val="462705C0"/>
    <w:rsid w:val="46322365"/>
    <w:rsid w:val="463E55BA"/>
    <w:rsid w:val="46737CA9"/>
    <w:rsid w:val="46D5171A"/>
    <w:rsid w:val="47237D0A"/>
    <w:rsid w:val="47F26AEA"/>
    <w:rsid w:val="48D32C81"/>
    <w:rsid w:val="493A2D00"/>
    <w:rsid w:val="496C5DB7"/>
    <w:rsid w:val="4A037596"/>
    <w:rsid w:val="4A4C2CEB"/>
    <w:rsid w:val="4AB843DF"/>
    <w:rsid w:val="4AE86D1A"/>
    <w:rsid w:val="4B0B6702"/>
    <w:rsid w:val="4B6C0ABB"/>
    <w:rsid w:val="4B7F0E9E"/>
    <w:rsid w:val="4BB52B12"/>
    <w:rsid w:val="4BB723E6"/>
    <w:rsid w:val="4CB93F3C"/>
    <w:rsid w:val="4D221871"/>
    <w:rsid w:val="4D924EB8"/>
    <w:rsid w:val="4DCA1611"/>
    <w:rsid w:val="4E151645"/>
    <w:rsid w:val="4E361CE8"/>
    <w:rsid w:val="4ED621E6"/>
    <w:rsid w:val="4EDE5EDB"/>
    <w:rsid w:val="4EF120B3"/>
    <w:rsid w:val="4F813436"/>
    <w:rsid w:val="4F9111A0"/>
    <w:rsid w:val="4FAB2D4D"/>
    <w:rsid w:val="504F748D"/>
    <w:rsid w:val="51525BA2"/>
    <w:rsid w:val="51784976"/>
    <w:rsid w:val="517D7C2E"/>
    <w:rsid w:val="523C1897"/>
    <w:rsid w:val="52844FED"/>
    <w:rsid w:val="52855C88"/>
    <w:rsid w:val="52C917DE"/>
    <w:rsid w:val="532F15C2"/>
    <w:rsid w:val="53424C8B"/>
    <w:rsid w:val="53641AE9"/>
    <w:rsid w:val="53733096"/>
    <w:rsid w:val="53B22EEC"/>
    <w:rsid w:val="54336CC9"/>
    <w:rsid w:val="5482443D"/>
    <w:rsid w:val="54986918"/>
    <w:rsid w:val="54B35714"/>
    <w:rsid w:val="54B420FA"/>
    <w:rsid w:val="54CD67FD"/>
    <w:rsid w:val="54ED0C26"/>
    <w:rsid w:val="54FE72D7"/>
    <w:rsid w:val="552C1C39"/>
    <w:rsid w:val="55555CD1"/>
    <w:rsid w:val="555E7D76"/>
    <w:rsid w:val="55D45328"/>
    <w:rsid w:val="55E42029"/>
    <w:rsid w:val="55EA33B8"/>
    <w:rsid w:val="564E7DEA"/>
    <w:rsid w:val="56CD51B3"/>
    <w:rsid w:val="57414DB8"/>
    <w:rsid w:val="57614F84"/>
    <w:rsid w:val="579E2AC0"/>
    <w:rsid w:val="57AD157D"/>
    <w:rsid w:val="57E74053"/>
    <w:rsid w:val="580F7106"/>
    <w:rsid w:val="583F7BAE"/>
    <w:rsid w:val="58D225F1"/>
    <w:rsid w:val="59A82BEB"/>
    <w:rsid w:val="59AF6DF2"/>
    <w:rsid w:val="59D979CB"/>
    <w:rsid w:val="5A407A4A"/>
    <w:rsid w:val="5A9F6E67"/>
    <w:rsid w:val="5ADA7E9F"/>
    <w:rsid w:val="5B21162A"/>
    <w:rsid w:val="5C766AC2"/>
    <w:rsid w:val="5D4E247E"/>
    <w:rsid w:val="5D5C103F"/>
    <w:rsid w:val="5D9E1657"/>
    <w:rsid w:val="5E257683"/>
    <w:rsid w:val="5E421185"/>
    <w:rsid w:val="5E664BC1"/>
    <w:rsid w:val="5F4955F3"/>
    <w:rsid w:val="5F903222"/>
    <w:rsid w:val="5FA03BFD"/>
    <w:rsid w:val="600C0AFA"/>
    <w:rsid w:val="60C211B9"/>
    <w:rsid w:val="611759A9"/>
    <w:rsid w:val="61493688"/>
    <w:rsid w:val="617526CF"/>
    <w:rsid w:val="617E77D6"/>
    <w:rsid w:val="618E0759"/>
    <w:rsid w:val="629152E7"/>
    <w:rsid w:val="62B44C29"/>
    <w:rsid w:val="63096718"/>
    <w:rsid w:val="64124205"/>
    <w:rsid w:val="6430092E"/>
    <w:rsid w:val="663A241F"/>
    <w:rsid w:val="664B7EA3"/>
    <w:rsid w:val="66846F11"/>
    <w:rsid w:val="66A23F66"/>
    <w:rsid w:val="677D5E3A"/>
    <w:rsid w:val="6793777F"/>
    <w:rsid w:val="67C57098"/>
    <w:rsid w:val="68071BA7"/>
    <w:rsid w:val="688F051A"/>
    <w:rsid w:val="69086737"/>
    <w:rsid w:val="692C3FBB"/>
    <w:rsid w:val="69420366"/>
    <w:rsid w:val="694E3F32"/>
    <w:rsid w:val="696279DD"/>
    <w:rsid w:val="696F217F"/>
    <w:rsid w:val="69877444"/>
    <w:rsid w:val="69A754D4"/>
    <w:rsid w:val="69AF1713"/>
    <w:rsid w:val="69E623BC"/>
    <w:rsid w:val="6A266C5C"/>
    <w:rsid w:val="6ADE56EF"/>
    <w:rsid w:val="6AE10DD5"/>
    <w:rsid w:val="6AFF300A"/>
    <w:rsid w:val="6B2105A5"/>
    <w:rsid w:val="6B60619E"/>
    <w:rsid w:val="6BC20C11"/>
    <w:rsid w:val="6BD5096C"/>
    <w:rsid w:val="6BE20961"/>
    <w:rsid w:val="6C0B435C"/>
    <w:rsid w:val="6C4909E0"/>
    <w:rsid w:val="6CBA18DE"/>
    <w:rsid w:val="6D4F5DEE"/>
    <w:rsid w:val="6D6D6950"/>
    <w:rsid w:val="6D7D3037"/>
    <w:rsid w:val="6DD95D94"/>
    <w:rsid w:val="6F03756C"/>
    <w:rsid w:val="6F241291"/>
    <w:rsid w:val="6F6057C3"/>
    <w:rsid w:val="6F665F29"/>
    <w:rsid w:val="7019691C"/>
    <w:rsid w:val="7020414E"/>
    <w:rsid w:val="702459EC"/>
    <w:rsid w:val="705B0CE2"/>
    <w:rsid w:val="706F2E8E"/>
    <w:rsid w:val="70922A46"/>
    <w:rsid w:val="71552415"/>
    <w:rsid w:val="716360A0"/>
    <w:rsid w:val="71F31B1A"/>
    <w:rsid w:val="71FE226D"/>
    <w:rsid w:val="728F7624"/>
    <w:rsid w:val="738B5D82"/>
    <w:rsid w:val="73C51294"/>
    <w:rsid w:val="73EA35A9"/>
    <w:rsid w:val="7491561A"/>
    <w:rsid w:val="74CE23CA"/>
    <w:rsid w:val="74F33BDF"/>
    <w:rsid w:val="754522CD"/>
    <w:rsid w:val="75B45DFA"/>
    <w:rsid w:val="766B1A6D"/>
    <w:rsid w:val="76742AFE"/>
    <w:rsid w:val="77225744"/>
    <w:rsid w:val="772A140E"/>
    <w:rsid w:val="77476464"/>
    <w:rsid w:val="77940D6B"/>
    <w:rsid w:val="77B17E29"/>
    <w:rsid w:val="783D42FB"/>
    <w:rsid w:val="78866B18"/>
    <w:rsid w:val="78B13B95"/>
    <w:rsid w:val="795135CA"/>
    <w:rsid w:val="79E85CDC"/>
    <w:rsid w:val="7A6A04A0"/>
    <w:rsid w:val="7B4C5DF7"/>
    <w:rsid w:val="7BEF0F05"/>
    <w:rsid w:val="7C49105E"/>
    <w:rsid w:val="7D016B7E"/>
    <w:rsid w:val="7D5D078F"/>
    <w:rsid w:val="7DC91981"/>
    <w:rsid w:val="7FD5392D"/>
    <w:rsid w:val="7FE014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unhideWhenUsed="0" w:uiPriority="0" w:semiHidden="0" w:name="header"/>
    <w:lsdException w:unhideWhenUsed="0" w:uiPriority="0" w:semiHidden="0" w:name="footer"/>
    <w:lsdException w:qFormat="1"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Note Heading"/>
    <w:basedOn w:val="1"/>
    <w:next w:val="1"/>
    <w:autoRedefine/>
    <w:unhideWhenUsed/>
    <w:qFormat/>
    <w:uiPriority w:val="0"/>
    <w:pPr>
      <w:jc w:val="center"/>
    </w:pPr>
    <w:rPr>
      <w:szCs w:val="24"/>
    </w:rPr>
  </w:style>
  <w:style w:type="paragraph" w:styleId="3">
    <w:name w:val="Normal Indent"/>
    <w:basedOn w:val="1"/>
    <w:next w:val="2"/>
    <w:autoRedefine/>
    <w:qFormat/>
    <w:uiPriority w:val="0"/>
    <w:pPr>
      <w:adjustRightInd w:val="0"/>
      <w:spacing w:line="480" w:lineRule="atLeast"/>
      <w:ind w:firstLine="595"/>
      <w:textAlignment w:val="baseline"/>
    </w:pPr>
    <w:rPr>
      <w:kern w:val="0"/>
      <w:sz w:val="28"/>
    </w:rPr>
  </w:style>
  <w:style w:type="paragraph" w:styleId="4">
    <w:name w:val="annotation text"/>
    <w:basedOn w:val="1"/>
    <w:semiHidden/>
    <w:qFormat/>
    <w:uiPriority w:val="99"/>
    <w:pPr>
      <w:jc w:val="left"/>
    </w:pPr>
    <w:rPr>
      <w:kern w:val="0"/>
      <w:sz w:val="24"/>
      <w:szCs w:val="20"/>
    </w:rPr>
  </w:style>
  <w:style w:type="paragraph" w:styleId="5">
    <w:name w:val="index heading"/>
    <w:basedOn w:val="1"/>
    <w:next w:val="6"/>
    <w:unhideWhenUsed/>
    <w:qFormat/>
    <w:uiPriority w:val="0"/>
    <w:pPr>
      <w:widowControl/>
      <w:jc w:val="left"/>
    </w:pPr>
    <w:rPr>
      <w:rFonts w:ascii="Cambria" w:hAnsi="Cambria"/>
      <w:b/>
      <w:bCs/>
      <w:sz w:val="25"/>
      <w:szCs w:val="25"/>
    </w:rPr>
  </w:style>
  <w:style w:type="paragraph" w:styleId="6">
    <w:name w:val="index 1"/>
    <w:basedOn w:val="1"/>
    <w:next w:val="1"/>
    <w:qFormat/>
    <w:uiPriority w:val="0"/>
    <w:pPr>
      <w:widowControl/>
      <w:jc w:val="left"/>
    </w:pPr>
    <w:rPr>
      <w:rFonts w:hint="eastAsia"/>
    </w:rPr>
  </w:style>
  <w:style w:type="paragraph" w:styleId="7">
    <w:name w:val="table of figures"/>
    <w:basedOn w:val="1"/>
    <w:next w:val="1"/>
    <w:qFormat/>
    <w:uiPriority w:val="99"/>
  </w:style>
  <w:style w:type="table" w:customStyle="1" w:styleId="10">
    <w:name w:val="Table Normal"/>
    <w:autoRedefine/>
    <w:semiHidden/>
    <w:unhideWhenUsed/>
    <w:qFormat/>
    <w:uiPriority w:val="0"/>
    <w:tblPr>
      <w:tblCellMar>
        <w:top w:w="0" w:type="dxa"/>
        <w:left w:w="0" w:type="dxa"/>
        <w:bottom w:w="0" w:type="dxa"/>
        <w:right w:w="0" w:type="dxa"/>
      </w:tblCellMar>
    </w:tblPr>
  </w:style>
  <w:style w:type="paragraph" w:customStyle="1" w:styleId="11">
    <w:name w:val="环评表正文"/>
    <w:basedOn w:val="1"/>
    <w:qFormat/>
    <w:uiPriority w:val="0"/>
    <w:pPr>
      <w:spacing w:line="480" w:lineRule="exact"/>
      <w:ind w:firstLine="1044" w:firstLineChars="200"/>
    </w:pPr>
    <w:rPr>
      <w:rFonts w:ascii="Times New Roman" w:hAnsi="Times New Roman" w:eastAsia="宋体"/>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2617</Words>
  <Characters>2872</Characters>
  <TotalTime>13</TotalTime>
  <ScaleCrop>false</ScaleCrop>
  <LinksUpToDate>false</LinksUpToDate>
  <CharactersWithSpaces>2876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2023-10-12T10:03:00Z</dcterms:created>
  <dc:creator>Kingsoft-PDF</dc:creator>
  <cp:lastModifiedBy>lenovo</cp:lastModifiedBy>
  <cp:lastPrinted>2026-07-23T09:19:00Z</cp:lastPrinted>
  <dcterms:modified xsi:type="dcterms:W3CDTF">2026-07-24T01:46:36Z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2023-10-12T10:03:34Z</vt:filetime>
  </property>
  <property fmtid="{D5CDD505-2E9C-101B-9397-08002B2CF9AE}" pid="4" name="UsrData">
    <vt:lpwstr>652753f2b5c3b500209eafd5wl</vt:lpwstr>
  </property>
  <property fmtid="{D5CDD505-2E9C-101B-9397-08002B2CF9AE}" pid="5" name="KSOProductBuildVer">
    <vt:lpwstr>2052-12.1.0.26895</vt:lpwstr>
  </property>
  <property fmtid="{D5CDD505-2E9C-101B-9397-08002B2CF9AE}" pid="6" name="ICV">
    <vt:lpwstr>4CC6FED1931F49D99239AAE72CB184E6_12</vt:lpwstr>
  </property>
  <property fmtid="{D5CDD505-2E9C-101B-9397-08002B2CF9AE}" pid="7" name="KSOTemplateDocerSaveRecord">
    <vt:lpwstr>eyJoZGlkIjoiZTdlMjFhZGY0NDZkMjNiZTljYzRlMjhhOGI2M2FiZmMiLCJ1c2VySWQiOiIxMTY4MzcyMzI2In0=</vt:lpwstr>
  </property>
</Properties>
</file>