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BC8E27">
      <w:pPr>
        <w:spacing w:before="156" w:line="209" w:lineRule="auto"/>
        <w:ind w:left="450"/>
        <w:rPr>
          <w:rFonts w:ascii="宋体" w:hAnsi="宋体" w:eastAsia="宋体" w:cs="宋体"/>
          <w:sz w:val="79"/>
          <w:szCs w:val="79"/>
        </w:rPr>
      </w:pPr>
    </w:p>
    <w:p w14:paraId="2C3445A1">
      <w:pPr>
        <w:spacing w:before="1" w:line="220" w:lineRule="auto"/>
        <w:ind w:firstLine="5202" w:firstLineChars="1700"/>
        <w:rPr>
          <w:rFonts w:ascii="仿宋" w:hAnsi="仿宋" w:eastAsia="仿宋" w:cs="仿宋"/>
          <w:spacing w:val="-7"/>
          <w:sz w:val="32"/>
          <w:szCs w:val="32"/>
        </w:rPr>
      </w:pPr>
    </w:p>
    <w:p w14:paraId="3AF75659">
      <w:pPr>
        <w:spacing w:before="1" w:line="220" w:lineRule="auto"/>
        <w:ind w:firstLine="5120" w:firstLineChars="16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0"/>
          <w:sz w:val="32"/>
          <w:szCs w:val="32"/>
        </w:rPr>
        <w:t>矿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数政</w:t>
      </w:r>
      <w:r>
        <w:rPr>
          <w:rFonts w:ascii="仿宋" w:hAnsi="仿宋" w:eastAsia="仿宋" w:cs="仿宋"/>
          <w:spacing w:val="0"/>
          <w:sz w:val="32"/>
          <w:szCs w:val="32"/>
        </w:rPr>
        <w:t>环评字〔202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6</w:t>
      </w:r>
      <w:r>
        <w:rPr>
          <w:rFonts w:ascii="仿宋" w:hAnsi="仿宋" w:eastAsia="仿宋" w:cs="仿宋"/>
          <w:spacing w:val="0"/>
          <w:sz w:val="32"/>
          <w:szCs w:val="32"/>
        </w:rPr>
        <w:t>〕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</w:t>
      </w:r>
      <w:r>
        <w:rPr>
          <w:rFonts w:ascii="仿宋" w:hAnsi="仿宋" w:eastAsia="仿宋" w:cs="仿宋"/>
          <w:spacing w:val="0"/>
          <w:sz w:val="32"/>
          <w:szCs w:val="32"/>
        </w:rPr>
        <w:t>号</w:t>
      </w:r>
    </w:p>
    <w:p w14:paraId="0EA10701">
      <w:pPr>
        <w:spacing w:line="244" w:lineRule="auto"/>
        <w:rPr>
          <w:rFonts w:ascii="Arial"/>
          <w:sz w:val="21"/>
        </w:rPr>
      </w:pPr>
    </w:p>
    <w:p w14:paraId="695DFC63">
      <w:pPr>
        <w:spacing w:line="245" w:lineRule="auto"/>
        <w:rPr>
          <w:rFonts w:ascii="Arial"/>
          <w:sz w:val="21"/>
        </w:rPr>
      </w:pPr>
    </w:p>
    <w:p w14:paraId="3701B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井陉矿区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数据和政务服务</w:t>
      </w:r>
      <w:r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局</w:t>
      </w:r>
    </w:p>
    <w:p w14:paraId="558A1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关于石家庄旭兰电气设备有限公司</w:t>
      </w:r>
    </w:p>
    <w:p w14:paraId="1E14D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宋体" w:hAnsi="宋体" w:eastAsia="宋体" w:cs="宋体"/>
          <w:b/>
          <w:bCs/>
          <w:spacing w:val="-21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高铁接触网配件铸造生产线建设项目</w:t>
      </w:r>
      <w:r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-23"/>
          <w:sz w:val="44"/>
          <w:szCs w:val="44"/>
          <w:lang w:val="en-US" w:eastAsia="zh-CN"/>
        </w:rPr>
        <w:t>环境影响报告表的</w:t>
      </w:r>
      <w:r>
        <w:rPr>
          <w:rFonts w:hint="default" w:ascii="方正小标宋简体" w:hAnsi="方正小标宋简体" w:eastAsia="方正小标宋简体" w:cs="方正小标宋简体"/>
          <w:b w:val="0"/>
          <w:bCs/>
          <w:color w:val="auto"/>
          <w:spacing w:val="0"/>
          <w:sz w:val="44"/>
          <w:szCs w:val="44"/>
          <w:lang w:val="en-US" w:eastAsia="zh-CN"/>
        </w:rPr>
        <w:t>批复</w:t>
      </w:r>
    </w:p>
    <w:p w14:paraId="7EB6F70F">
      <w:pPr>
        <w:spacing w:line="316" w:lineRule="auto"/>
        <w:rPr>
          <w:rFonts w:ascii="Arial"/>
          <w:sz w:val="21"/>
        </w:rPr>
      </w:pPr>
    </w:p>
    <w:p w14:paraId="5E36D773">
      <w:pPr>
        <w:spacing w:line="316" w:lineRule="auto"/>
        <w:rPr>
          <w:rFonts w:ascii="Arial"/>
          <w:sz w:val="21"/>
        </w:rPr>
      </w:pPr>
    </w:p>
    <w:p w14:paraId="2A76372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石家庄旭兰电气设备有限公司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：</w:t>
      </w:r>
    </w:p>
    <w:p w14:paraId="76E5611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你公司所报《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石家庄旭兰电气设备有限公司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高铁接触网配件铸造生产线建设项目环境影响报告表》及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有关资料已收悉。经研究，同意该项目按照环境影响报告表中所列内容进行建设，批复如下：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 xml:space="preserve"> </w:t>
      </w:r>
    </w:p>
    <w:p w14:paraId="620A02C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一、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石家庄旭兰电气设备有限公司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高铁接触网配件铸造生产线建设项目位于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石家庄市井陉矿区鑫鸿产业园5号厂房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，中心地理坐标为东经114°2′34.111″，北纬38°6′27.106″。厂房东侧为闲置厂房，南侧为石家庄煜工精密科技有限公司，北侧为河北鑫泱再生物资回收有限公司，西侧为河北鑫山建材有限公司。该项目总投资600万元，其中环保投资30万元，租赁河北鑫鸿工业园建设发展有限公司现有5号厂房总建筑面积约6291平方米，厂房内设置原料储存区、成品存放区、生产区，建设高铁接触网专用坠砣覆膜砂铸造生产线一条，配套相关环保，安全等附属设施，年生产高铁接触网专用坠砣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3000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吨。</w:t>
      </w:r>
    </w:p>
    <w:p w14:paraId="0FDC01F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在落实环境影响报告表提出的各项生态环境保护措施后，从环境保护角度，我局原则同意环境影响报告表中所列建设项目的规模、工艺、地点和环境保护对策措施。</w:t>
      </w:r>
    </w:p>
    <w:p w14:paraId="7E258A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二、建设单位要认真落实环评报告表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提出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的各项污染防治措施，确保各种污染物稳定达标排放。</w:t>
      </w:r>
    </w:p>
    <w:p w14:paraId="4F4D24F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1.废气：本项目废气主要是电炉熔化、注砂落砂、制壳、浇注、打磨工序产生的有组织废气，以及生产过程中未收集的无组织废气。电炉熔炼区采取“集气罩+二次密闭”措施，熔炼、注砂、落砂废气经集气罩收集，引至1套布袋除尘器处理后通过1根2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5m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高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排气筒排放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。颗粒物排放浓度执行《铸造工业大气污染物排放标准》（GB39726-2020）表1大气污染物排放限值，同时要满足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《重污染天气重点行业应急减排措施制定技术指南（2021年修订版）》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中表6-1铸造企业B级标准要求（20mg/m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）。</w:t>
      </w:r>
    </w:p>
    <w:p w14:paraId="156DD6D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制壳、浇注废气经集气罩收集引至1套“布袋除尘器+二级活性炭吸附装置”处理后，通过1根25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高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排气筒排放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。颗粒物排放浓度执行《铸造工业大气污染物排放标准》（GB39726-2020）表1大气污染物排放限值，同时满足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《重污染天气重点行业应急减排措施制定技术指南（2021年修订版）》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中表6-1铸造企业B级标准要求（20mg/m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）。非甲烷总烃排放浓度执行《工业企业挥发性有机物排放控制标准》（DB13/2322-2025）及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《重污染天气重点行业应急减排措施制定技术指南（2021年修订版）》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中表6-1铸造企业B级标准要求（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浓度≤40mg/m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）。甲醛、酚类排放浓度和排放速率执行《大气污染物综合排放标准》（GB16297-1996）表2二级标准要求。</w:t>
      </w:r>
    </w:p>
    <w:p w14:paraId="76D5417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打磨工序位于独立密闭设备间内，打磨废气经集气罩收集引至1套布袋除尘器处理后，通过1根25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高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排气筒排放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。颗粒物排放浓度执行《铸造工业大气污染物排放标准》（GB39726-2020）表1大气污染物排放限值，同时满足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《重污染天气重点行业应急减排措施制定技术指南（2021年修订版）》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中表6-1铸造企业B级标准要求（20mg/m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）。</w:t>
      </w:r>
    </w:p>
    <w:p w14:paraId="15D7F7B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企业项目在密闭车间生产，车间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通过雾炮抑尘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，粉状、粒状等易散发粉尘的物料厂内转移、输送采取密闭或苫盖等抑尘措施。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厂界颗粒物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、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非甲烷总烃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排放浓度执行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《大气污染物综合排放标准》（GB16297-1996）表2无组织排放监控浓度限值要求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，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酚类、甲醛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排放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浓度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执行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《工业企业挥发性有机物排放控制标准》（DB13/2322-2025）中企业边界污染物排放浓度要求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。厂区内颗粒物排放浓度执行《铸造工业大气污染物排放标准》（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GB39726-2020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）表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A.1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区内颗粒物无组织排放限值，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非甲烷总烃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排放浓度执行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《工业企业挥发性有机物排放控制标准》（DB13/2322-2025）中表2厂区内挥发性有机物无组织排放限值要求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。</w:t>
      </w:r>
    </w:p>
    <w:p w14:paraId="224390A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2.废水：本项目中频电炉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冷却水循环使用，不外排；雾炮用水全部消耗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不外排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；生活污水排入防渗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旱厕，定期清掏作农肥使用，不外排。</w:t>
      </w:r>
    </w:p>
    <w:p w14:paraId="1276743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3.噪声：本项目噪声主要为设备运行时产生的噪声。通过选用低噪声设备，采取基础减振、厂房隔声等措施降噪，厂界噪声执行《工业企业厂界环境噪声排放标准》(GB12348-2008)3类标准。</w:t>
      </w:r>
    </w:p>
    <w:p w14:paraId="73EFBDF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4.固体废弃物：本项目产生的固体废物主要为不合格壳芯、废砂、浇注废渣、浇冒口、不合格品、废包装袋、废布袋、除尘灰、铁渣、废活性炭、废润滑油、废润滑油桶、生活垃圾。其中，不合格壳芯、废砂收集后暂存于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一般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固废暂存处，定期由厂家回收再生利用；浇注废渣、浇冒口、不合格品收集后暂存于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一般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固废暂存处，定期回用于中频炉熔融生产工序；废包装袋、废布袋、除尘灰、铁渣收集后暂存于一般固废暂存处，定期外售综合利用；废活性炭、废润滑油、废润滑油桶</w:t>
      </w:r>
      <w:r>
        <w:rPr>
          <w:rFonts w:hint="default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即产即清，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交由有危废处置资质的单位处置，不在厂区内暂存。生活垃圾交环卫部门收集处理。</w:t>
      </w:r>
    </w:p>
    <w:p w14:paraId="66CADEF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三、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该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项目应严格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落实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环境影响报告表提出的环境风险防范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要求和措施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，加强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污染治理设施日常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维护和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厂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区环境管理，落实防渗措施，确保事故情况下的环境安全。应严格按照安全生产监督管理的要求，做好各类风险源管控保护。其他生态环境措施和管理要求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严格按相关规定落实。</w:t>
      </w:r>
    </w:p>
    <w:p w14:paraId="7039394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四、项目建设应严格执行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三同时”管理制度，定期向生态环境部门报告“三同时”完成情况。建设单位应当在项目竣工后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按要求办理相关排污许可手续后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方可实际排污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应按照规定的标准和程序，组织项目竣工环境保护验收，编制验收报告，验收合格后，方可正式投入运营，并依法依规向社会公开，接受群众监督。</w:t>
      </w:r>
    </w:p>
    <w:p w14:paraId="733A10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五、该项目环评文件经批准后，建设项目的性质、规模、地点、采用的生产工艺或者防治污染的措施等发生重大变动的，建设单位应当依法重新报批。</w:t>
      </w:r>
    </w:p>
    <w:p w14:paraId="51E89B0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六、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该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项目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主要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污染物排放总量控制指标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为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COD: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t/a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NH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bscript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-N:0t/a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SO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bscript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: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t/a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NO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vertAlign w:val="subscript"/>
          <w:lang w:val="en-US" w:eastAsia="zh-CN"/>
        </w:rPr>
        <w:t>X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: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t/a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非甲烷总烃：0.162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t/a。</w:t>
      </w:r>
      <w:bookmarkStart w:id="0" w:name="_GoBack"/>
      <w:bookmarkEnd w:id="0"/>
    </w:p>
    <w:p w14:paraId="4095C41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七、请你单位取得批复后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个工作日内将批复原件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报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送石家庄市生态环境局井陉矿区分局，并按规定接受各级生态环境主管部门的监督检查。该项目日常环境监督管理工作由属地生态环境主管部门负责。</w:t>
      </w:r>
    </w:p>
    <w:p w14:paraId="0E65C92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40" w:firstLineChars="200"/>
        <w:jc w:val="both"/>
        <w:textAlignment w:val="baseline"/>
        <w:rPr>
          <w:rFonts w:hint="eastAsia" w:ascii="仿宋" w:hAnsi="仿宋" w:eastAsia="仿宋" w:cs="仿宋"/>
          <w:color w:val="auto"/>
          <w:spacing w:val="0"/>
          <w:sz w:val="32"/>
          <w:szCs w:val="32"/>
        </w:rPr>
      </w:pPr>
    </w:p>
    <w:p w14:paraId="5B76F2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right="0" w:rightChars="0" w:firstLine="6080" w:firstLineChars="1900"/>
        <w:jc w:val="both"/>
        <w:textAlignment w:val="baseline"/>
        <w:rPr>
          <w:rFonts w:ascii="仿宋" w:hAnsi="仿宋" w:eastAsia="仿宋" w:cs="仿宋"/>
          <w:spacing w:val="-7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月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</w:rPr>
        <w:t>日</w:t>
      </w:r>
    </w:p>
    <w:p w14:paraId="7021BA2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580" w:lineRule="exact"/>
        <w:ind w:left="0" w:leftChars="0" w:right="0" w:rightChars="0" w:firstLine="5508" w:firstLineChars="1800"/>
        <w:jc w:val="both"/>
        <w:textAlignment w:val="baseline"/>
        <w:rPr>
          <w:rFonts w:hint="eastAsia" w:ascii="仿宋" w:hAnsi="仿宋" w:eastAsia="仿宋" w:cs="仿宋"/>
          <w:spacing w:val="-7"/>
          <w:sz w:val="32"/>
          <w:szCs w:val="32"/>
          <w:lang w:eastAsia="zh-CN"/>
        </w:rPr>
      </w:pPr>
    </w:p>
    <w:p w14:paraId="01120CD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/>
        <w:snapToGrid/>
        <w:spacing w:line="580" w:lineRule="exact"/>
        <w:ind w:left="0" w:leftChars="0" w:right="0" w:rightChars="0" w:firstLine="0" w:firstLineChars="0"/>
        <w:jc w:val="both"/>
        <w:textAlignment w:val="baseline"/>
        <w:rPr>
          <w:rFonts w:ascii="仿宋" w:hAnsi="仿宋" w:eastAsia="仿宋" w:cs="仿宋"/>
          <w:spacing w:val="-7"/>
          <w:sz w:val="32"/>
          <w:szCs w:val="32"/>
        </w:rPr>
      </w:pPr>
      <w:r>
        <w:rPr>
          <w:rFonts w:hint="eastAsi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354965</wp:posOffset>
            </wp:positionV>
            <wp:extent cx="3181985" cy="1319530"/>
            <wp:effectExtent l="0" t="0" r="18415" b="13970"/>
            <wp:wrapNone/>
            <wp:docPr id="1" name="图片 1" descr="wordml://030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ordml://03000001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986155</wp:posOffset>
            </wp:positionH>
            <wp:positionV relativeFrom="paragraph">
              <wp:posOffset>8874125</wp:posOffset>
            </wp:positionV>
            <wp:extent cx="2457450" cy="1019175"/>
            <wp:effectExtent l="0" t="0" r="0" b="9525"/>
            <wp:wrapNone/>
            <wp:docPr id="3" name="图片 4" descr="wordml://030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wordml://03000001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8721725</wp:posOffset>
            </wp:positionV>
            <wp:extent cx="2457450" cy="1019175"/>
            <wp:effectExtent l="0" t="0" r="0" b="9525"/>
            <wp:wrapNone/>
            <wp:docPr id="2" name="图片 3" descr="wordml://03000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wordml://03000001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footerReference r:id="rId5" w:type="default"/>
      <w:pgSz w:w="11900" w:h="16840"/>
      <w:pgMar w:top="1417" w:right="1417" w:bottom="1417" w:left="14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377519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ZTdlMjFhZGY0NDZkMjNiZTljYzRlMjhhOGI2M2FiZmMifQ=="/>
  </w:docVars>
  <w:rsids>
    <w:rsidRoot w:val="00000000"/>
    <w:rsid w:val="00164C26"/>
    <w:rsid w:val="014C621F"/>
    <w:rsid w:val="01551FBD"/>
    <w:rsid w:val="03FE0FAE"/>
    <w:rsid w:val="043B2EAD"/>
    <w:rsid w:val="04E137C2"/>
    <w:rsid w:val="064424ED"/>
    <w:rsid w:val="065B05F0"/>
    <w:rsid w:val="06D80E87"/>
    <w:rsid w:val="07BA233A"/>
    <w:rsid w:val="08DB1294"/>
    <w:rsid w:val="094675B0"/>
    <w:rsid w:val="099F1451"/>
    <w:rsid w:val="09B23C11"/>
    <w:rsid w:val="0A3F2143"/>
    <w:rsid w:val="0A8455AD"/>
    <w:rsid w:val="0BC1638D"/>
    <w:rsid w:val="0C851169"/>
    <w:rsid w:val="0CA912FB"/>
    <w:rsid w:val="0D1A56E1"/>
    <w:rsid w:val="118C373B"/>
    <w:rsid w:val="120067EE"/>
    <w:rsid w:val="130F79DE"/>
    <w:rsid w:val="139B4B35"/>
    <w:rsid w:val="1400631A"/>
    <w:rsid w:val="140F7BE3"/>
    <w:rsid w:val="146D2C0E"/>
    <w:rsid w:val="155344FA"/>
    <w:rsid w:val="155572BB"/>
    <w:rsid w:val="15581B10"/>
    <w:rsid w:val="174F484D"/>
    <w:rsid w:val="17D407C3"/>
    <w:rsid w:val="17FB5215"/>
    <w:rsid w:val="18890233"/>
    <w:rsid w:val="196F567B"/>
    <w:rsid w:val="19B47531"/>
    <w:rsid w:val="1B040045"/>
    <w:rsid w:val="1B6A434C"/>
    <w:rsid w:val="1C33298F"/>
    <w:rsid w:val="1CA23332"/>
    <w:rsid w:val="1E917E41"/>
    <w:rsid w:val="1F152820"/>
    <w:rsid w:val="1F396E36"/>
    <w:rsid w:val="20336CE1"/>
    <w:rsid w:val="20511636"/>
    <w:rsid w:val="20FB77F4"/>
    <w:rsid w:val="21983295"/>
    <w:rsid w:val="23930981"/>
    <w:rsid w:val="246B6D0B"/>
    <w:rsid w:val="24844989"/>
    <w:rsid w:val="27A720F5"/>
    <w:rsid w:val="27EB311D"/>
    <w:rsid w:val="280653FC"/>
    <w:rsid w:val="293935AF"/>
    <w:rsid w:val="29691CB7"/>
    <w:rsid w:val="2A051B3F"/>
    <w:rsid w:val="2A5827D2"/>
    <w:rsid w:val="2A8F792B"/>
    <w:rsid w:val="2ACF3C23"/>
    <w:rsid w:val="2B1B647F"/>
    <w:rsid w:val="2B514B8B"/>
    <w:rsid w:val="2B595843"/>
    <w:rsid w:val="2C097269"/>
    <w:rsid w:val="2DCF003E"/>
    <w:rsid w:val="2ED40002"/>
    <w:rsid w:val="2F4A02C4"/>
    <w:rsid w:val="2FD912A7"/>
    <w:rsid w:val="300C37CC"/>
    <w:rsid w:val="308A01C2"/>
    <w:rsid w:val="31807B1C"/>
    <w:rsid w:val="329F0927"/>
    <w:rsid w:val="35154ED0"/>
    <w:rsid w:val="357F234A"/>
    <w:rsid w:val="36120909"/>
    <w:rsid w:val="3795328A"/>
    <w:rsid w:val="37B85359"/>
    <w:rsid w:val="37E12B13"/>
    <w:rsid w:val="37F00836"/>
    <w:rsid w:val="37F4443E"/>
    <w:rsid w:val="39AE12D5"/>
    <w:rsid w:val="39CF6FB9"/>
    <w:rsid w:val="3A5045E6"/>
    <w:rsid w:val="3A5802CA"/>
    <w:rsid w:val="3B934DA1"/>
    <w:rsid w:val="3BCB0097"/>
    <w:rsid w:val="3CBE5E4E"/>
    <w:rsid w:val="3CE31410"/>
    <w:rsid w:val="3DC3795D"/>
    <w:rsid w:val="3DE418E4"/>
    <w:rsid w:val="3E68137F"/>
    <w:rsid w:val="3E8B7FB1"/>
    <w:rsid w:val="3F0D4E6A"/>
    <w:rsid w:val="3F565BDB"/>
    <w:rsid w:val="41BB295C"/>
    <w:rsid w:val="435713BE"/>
    <w:rsid w:val="437E6337"/>
    <w:rsid w:val="448F4678"/>
    <w:rsid w:val="44935E12"/>
    <w:rsid w:val="451854E4"/>
    <w:rsid w:val="457B61BF"/>
    <w:rsid w:val="46322365"/>
    <w:rsid w:val="463E55BA"/>
    <w:rsid w:val="46476DF3"/>
    <w:rsid w:val="46D5171A"/>
    <w:rsid w:val="47237D0A"/>
    <w:rsid w:val="48D32C81"/>
    <w:rsid w:val="4A037596"/>
    <w:rsid w:val="4A4C2CEB"/>
    <w:rsid w:val="4AB843DF"/>
    <w:rsid w:val="4B0B6702"/>
    <w:rsid w:val="4B6C0ABB"/>
    <w:rsid w:val="4CB9308C"/>
    <w:rsid w:val="4CB93F3C"/>
    <w:rsid w:val="4D7D0866"/>
    <w:rsid w:val="4E151645"/>
    <w:rsid w:val="4E361CE8"/>
    <w:rsid w:val="4EA06726"/>
    <w:rsid w:val="4F813436"/>
    <w:rsid w:val="50525E06"/>
    <w:rsid w:val="50EF43D0"/>
    <w:rsid w:val="52844FED"/>
    <w:rsid w:val="53B22EEC"/>
    <w:rsid w:val="5482443D"/>
    <w:rsid w:val="54ED0C26"/>
    <w:rsid w:val="550160FA"/>
    <w:rsid w:val="552C1C39"/>
    <w:rsid w:val="560B3A5A"/>
    <w:rsid w:val="561F3061"/>
    <w:rsid w:val="57AD157D"/>
    <w:rsid w:val="57E74053"/>
    <w:rsid w:val="58D225F1"/>
    <w:rsid w:val="59A82BEB"/>
    <w:rsid w:val="59D979CB"/>
    <w:rsid w:val="5A9F6E67"/>
    <w:rsid w:val="5BD42698"/>
    <w:rsid w:val="5C766AC2"/>
    <w:rsid w:val="5D50269A"/>
    <w:rsid w:val="5D5C103F"/>
    <w:rsid w:val="5E257683"/>
    <w:rsid w:val="5E664BC1"/>
    <w:rsid w:val="611759A9"/>
    <w:rsid w:val="629152E7"/>
    <w:rsid w:val="63363DED"/>
    <w:rsid w:val="64155AA4"/>
    <w:rsid w:val="6430092E"/>
    <w:rsid w:val="64DB79D5"/>
    <w:rsid w:val="67C972D1"/>
    <w:rsid w:val="69086737"/>
    <w:rsid w:val="696279DD"/>
    <w:rsid w:val="69E623BC"/>
    <w:rsid w:val="6AE10DD5"/>
    <w:rsid w:val="6BC20C11"/>
    <w:rsid w:val="6BD5096C"/>
    <w:rsid w:val="6C0B435C"/>
    <w:rsid w:val="6CBA18DE"/>
    <w:rsid w:val="6CDF10D1"/>
    <w:rsid w:val="6D4F5DEE"/>
    <w:rsid w:val="6D7D3037"/>
    <w:rsid w:val="6DD95D94"/>
    <w:rsid w:val="6EF91340"/>
    <w:rsid w:val="71552415"/>
    <w:rsid w:val="716360A0"/>
    <w:rsid w:val="71F31B1A"/>
    <w:rsid w:val="72AB41A3"/>
    <w:rsid w:val="73C51294"/>
    <w:rsid w:val="73EA35A9"/>
    <w:rsid w:val="743E2DF5"/>
    <w:rsid w:val="7491561A"/>
    <w:rsid w:val="754522CD"/>
    <w:rsid w:val="75710E64"/>
    <w:rsid w:val="75BE5F9B"/>
    <w:rsid w:val="766B1A6D"/>
    <w:rsid w:val="76D31EE8"/>
    <w:rsid w:val="77225744"/>
    <w:rsid w:val="772A140E"/>
    <w:rsid w:val="77940D6B"/>
    <w:rsid w:val="79E85CDC"/>
    <w:rsid w:val="7A6A04A0"/>
    <w:rsid w:val="7B4C5DF7"/>
    <w:rsid w:val="7D016B7E"/>
    <w:rsid w:val="7D5D078F"/>
    <w:rsid w:val="7F4805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autoRedefine/>
    <w:unhideWhenUsed/>
    <w:qFormat/>
    <w:uiPriority w:val="0"/>
    <w:pPr>
      <w:jc w:val="center"/>
    </w:pPr>
    <w:rPr>
      <w:szCs w:val="24"/>
    </w:rPr>
  </w:style>
  <w:style w:type="paragraph" w:styleId="3">
    <w:name w:val="Normal Indent"/>
    <w:basedOn w:val="1"/>
    <w:next w:val="2"/>
    <w:autoRedefine/>
    <w:qFormat/>
    <w:uiPriority w:val="0"/>
    <w:pPr>
      <w:adjustRightInd w:val="0"/>
      <w:spacing w:line="480" w:lineRule="atLeast"/>
      <w:ind w:firstLine="595"/>
      <w:textAlignment w:val="baseline"/>
    </w:pPr>
    <w:rPr>
      <w:kern w:val="0"/>
      <w:sz w:val="28"/>
    </w:rPr>
  </w:style>
  <w:style w:type="paragraph" w:styleId="4">
    <w:name w:val="table of figures"/>
    <w:basedOn w:val="1"/>
    <w:next w:val="1"/>
    <w:qFormat/>
    <w:uiPriority w:val="99"/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2257</Words>
  <Characters>2498</Characters>
  <TotalTime>2</TotalTime>
  <ScaleCrop>false</ScaleCrop>
  <LinksUpToDate>false</LinksUpToDate>
  <CharactersWithSpaces>2499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2023-10-12T10:03:00Z</dcterms:created>
  <dc:creator>Kingsoft-PDF</dc:creator>
  <cp:lastModifiedBy>lenovo</cp:lastModifiedBy>
  <cp:lastPrinted>2024-03-27T03:36:00Z</cp:lastPrinted>
  <dcterms:modified xsi:type="dcterms:W3CDTF">2026-04-15T06:01:22Z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2023-10-12T10:03:34Z</vt:filetime>
  </property>
  <property fmtid="{D5CDD505-2E9C-101B-9397-08002B2CF9AE}" pid="4" name="UsrData">
    <vt:lpwstr>652753f2b5c3b500209eafd5wl</vt:lpwstr>
  </property>
  <property fmtid="{D5CDD505-2E9C-101B-9397-08002B2CF9AE}" pid="5" name="KSOProductBuildVer">
    <vt:lpwstr>2052-12.1.0.25225</vt:lpwstr>
  </property>
  <property fmtid="{D5CDD505-2E9C-101B-9397-08002B2CF9AE}" pid="6" name="ICV">
    <vt:lpwstr>4CC6FED1931F49D99239AAE72CB184E6_12</vt:lpwstr>
  </property>
  <property fmtid="{D5CDD505-2E9C-101B-9397-08002B2CF9AE}" pid="7" name="KSOTemplateDocerSaveRecord">
    <vt:lpwstr>eyJoZGlkIjoiZTdlMjFhZGY0NDZkMjNiZTljYzRlMjhhOGI2M2FiZmMifQ==</vt:lpwstr>
  </property>
</Properties>
</file>