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876.09</w:t>
            </w:r>
          </w:p>
        </w:tc>
        <w:tc>
          <w:tcPr>
            <w:tcW w:w="4535" w:type="dxa"/>
            <w:vAlign w:val="center"/>
          </w:tcPr>
          <w:p>
            <w:pPr>
              <w:pStyle w:val="15"/>
            </w:pPr>
            <w:r>
              <w:t>一、一般公共服务支出</w:t>
            </w:r>
          </w:p>
        </w:tc>
        <w:tc>
          <w:tcPr>
            <w:tcW w:w="2126" w:type="dxa"/>
            <w:vAlign w:val="center"/>
          </w:tcPr>
          <w:p>
            <w:pPr>
              <w:pStyle w:val="14"/>
            </w:pPr>
            <w:r>
              <w:t>742.76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r>
              <w:t>244.40</w:t>
            </w: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90.73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1120.49</w:t>
            </w:r>
          </w:p>
        </w:tc>
        <w:tc>
          <w:tcPr>
            <w:tcW w:w="4535" w:type="dxa"/>
            <w:vAlign w:val="center"/>
          </w:tcPr>
          <w:p>
            <w:pPr>
              <w:pStyle w:val="17"/>
            </w:pPr>
            <w:r>
              <w:t>本年支出合计</w:t>
            </w:r>
          </w:p>
        </w:tc>
        <w:tc>
          <w:tcPr>
            <w:tcW w:w="2126" w:type="dxa"/>
            <w:vAlign w:val="center"/>
          </w:tcPr>
          <w:p>
            <w:pPr>
              <w:pStyle w:val="18"/>
            </w:pPr>
            <w:r>
              <w:t>1361.43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r>
              <w:t>240.94</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1361.43</w:t>
            </w:r>
          </w:p>
        </w:tc>
        <w:tc>
          <w:tcPr>
            <w:tcW w:w="4535" w:type="dxa"/>
            <w:vAlign w:val="center"/>
          </w:tcPr>
          <w:p>
            <w:pPr>
              <w:pStyle w:val="17"/>
            </w:pPr>
            <w:r>
              <w:t>支出总计</w:t>
            </w:r>
          </w:p>
        </w:tc>
        <w:tc>
          <w:tcPr>
            <w:tcW w:w="2126" w:type="dxa"/>
            <w:vAlign w:val="center"/>
          </w:tcPr>
          <w:p>
            <w:pPr>
              <w:pStyle w:val="18"/>
            </w:pPr>
            <w:r>
              <w:t>1361.43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1361.43</w:t>
            </w:r>
          </w:p>
        </w:tc>
        <w:tc>
          <w:tcPr>
            <w:tcW w:w="1134" w:type="dxa"/>
            <w:vAlign w:val="center"/>
          </w:tcPr>
          <w:p>
            <w:pPr>
              <w:pStyle w:val="18"/>
            </w:pPr>
            <w:r>
              <w:t>1120.49</w:t>
            </w:r>
          </w:p>
        </w:tc>
        <w:tc>
          <w:tcPr>
            <w:tcW w:w="1134" w:type="dxa"/>
            <w:vAlign w:val="center"/>
          </w:tcPr>
          <w:p>
            <w:pPr>
              <w:pStyle w:val="18"/>
            </w:pPr>
            <w:r>
              <w:t>1120.49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240.94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742.76</w:t>
            </w:r>
          </w:p>
        </w:tc>
        <w:tc>
          <w:tcPr>
            <w:tcW w:w="1134" w:type="dxa"/>
            <w:vAlign w:val="center"/>
          </w:tcPr>
          <w:p>
            <w:pPr>
              <w:pStyle w:val="14"/>
            </w:pPr>
            <w:r>
              <w:t>722.76</w:t>
            </w:r>
          </w:p>
        </w:tc>
        <w:tc>
          <w:tcPr>
            <w:tcW w:w="1134" w:type="dxa"/>
            <w:vAlign w:val="center"/>
          </w:tcPr>
          <w:p>
            <w:pPr>
              <w:pStyle w:val="14"/>
            </w:pPr>
            <w:r>
              <w:t>722.76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701.26</w:t>
            </w:r>
          </w:p>
        </w:tc>
        <w:tc>
          <w:tcPr>
            <w:tcW w:w="1134" w:type="dxa"/>
            <w:vAlign w:val="center"/>
          </w:tcPr>
          <w:p>
            <w:pPr>
              <w:pStyle w:val="14"/>
            </w:pPr>
            <w:r>
              <w:t>701.26</w:t>
            </w:r>
          </w:p>
        </w:tc>
        <w:tc>
          <w:tcPr>
            <w:tcW w:w="1134" w:type="dxa"/>
            <w:vAlign w:val="center"/>
          </w:tcPr>
          <w:p>
            <w:pPr>
              <w:pStyle w:val="14"/>
            </w:pPr>
            <w:r>
              <w:t>701.26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308.32</w:t>
            </w:r>
          </w:p>
        </w:tc>
        <w:tc>
          <w:tcPr>
            <w:tcW w:w="1134" w:type="dxa"/>
            <w:vAlign w:val="center"/>
          </w:tcPr>
          <w:p>
            <w:pPr>
              <w:pStyle w:val="14"/>
            </w:pPr>
            <w:r>
              <w:t>308.32</w:t>
            </w:r>
          </w:p>
        </w:tc>
        <w:tc>
          <w:tcPr>
            <w:tcW w:w="1134" w:type="dxa"/>
            <w:vAlign w:val="center"/>
          </w:tcPr>
          <w:p>
            <w:pPr>
              <w:pStyle w:val="14"/>
            </w:pPr>
            <w:r>
              <w:t>308.32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2010302</w:t>
            </w:r>
          </w:p>
        </w:tc>
        <w:tc>
          <w:tcPr>
            <w:tcW w:w="1559" w:type="dxa"/>
            <w:vAlign w:val="center"/>
          </w:tcPr>
          <w:p>
            <w:pPr>
              <w:pStyle w:val="15"/>
            </w:pPr>
            <w:r>
              <w:t>一般行政管理事务</w:t>
            </w:r>
          </w:p>
        </w:tc>
        <w:tc>
          <w:tcPr>
            <w:tcW w:w="1134" w:type="dxa"/>
            <w:vAlign w:val="center"/>
          </w:tcPr>
          <w:p>
            <w:pPr>
              <w:pStyle w:val="14"/>
            </w:pPr>
            <w:r>
              <w:t>390.94</w:t>
            </w:r>
          </w:p>
        </w:tc>
        <w:tc>
          <w:tcPr>
            <w:tcW w:w="1134" w:type="dxa"/>
            <w:vAlign w:val="center"/>
          </w:tcPr>
          <w:p>
            <w:pPr>
              <w:pStyle w:val="14"/>
            </w:pPr>
            <w:r>
              <w:t>390.94</w:t>
            </w:r>
          </w:p>
        </w:tc>
        <w:tc>
          <w:tcPr>
            <w:tcW w:w="1134" w:type="dxa"/>
            <w:vAlign w:val="center"/>
          </w:tcPr>
          <w:p>
            <w:pPr>
              <w:pStyle w:val="14"/>
            </w:pPr>
            <w:r>
              <w:t>390.94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2010305</w:t>
            </w:r>
          </w:p>
        </w:tc>
        <w:tc>
          <w:tcPr>
            <w:tcW w:w="1559" w:type="dxa"/>
            <w:vAlign w:val="center"/>
          </w:tcPr>
          <w:p>
            <w:pPr>
              <w:pStyle w:val="15"/>
            </w:pPr>
            <w:r>
              <w:t>专项业务及机关事务管理</w:t>
            </w:r>
          </w:p>
        </w:tc>
        <w:tc>
          <w:tcPr>
            <w:tcW w:w="1134" w:type="dxa"/>
            <w:vAlign w:val="center"/>
          </w:tcPr>
          <w:p>
            <w:pPr>
              <w:pStyle w:val="14"/>
            </w:pPr>
            <w:r>
              <w:t>2.00</w:t>
            </w:r>
          </w:p>
        </w:tc>
        <w:tc>
          <w:tcPr>
            <w:tcW w:w="1134" w:type="dxa"/>
            <w:vAlign w:val="center"/>
          </w:tcPr>
          <w:p>
            <w:pPr>
              <w:pStyle w:val="14"/>
            </w:pPr>
            <w:r>
              <w:t>2.00</w:t>
            </w:r>
          </w:p>
        </w:tc>
        <w:tc>
          <w:tcPr>
            <w:tcW w:w="1134" w:type="dxa"/>
            <w:vAlign w:val="center"/>
          </w:tcPr>
          <w:p>
            <w:pPr>
              <w:pStyle w:val="14"/>
            </w:pPr>
            <w:r>
              <w:t>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20139</w:t>
            </w:r>
          </w:p>
        </w:tc>
        <w:tc>
          <w:tcPr>
            <w:tcW w:w="1559" w:type="dxa"/>
            <w:vAlign w:val="center"/>
          </w:tcPr>
          <w:p>
            <w:pPr>
              <w:pStyle w:val="15"/>
            </w:pPr>
            <w:r>
              <w:t>社会工作事务</w:t>
            </w:r>
          </w:p>
        </w:tc>
        <w:tc>
          <w:tcPr>
            <w:tcW w:w="1134" w:type="dxa"/>
            <w:vAlign w:val="center"/>
          </w:tcPr>
          <w:p>
            <w:pPr>
              <w:pStyle w:val="14"/>
            </w:pPr>
            <w:r>
              <w:t>29.50</w:t>
            </w:r>
          </w:p>
        </w:tc>
        <w:tc>
          <w:tcPr>
            <w:tcW w:w="1134" w:type="dxa"/>
            <w:vAlign w:val="center"/>
          </w:tcPr>
          <w:p>
            <w:pPr>
              <w:pStyle w:val="14"/>
            </w:pPr>
            <w:r>
              <w:t>9.50</w:t>
            </w:r>
          </w:p>
        </w:tc>
        <w:tc>
          <w:tcPr>
            <w:tcW w:w="1134" w:type="dxa"/>
            <w:vAlign w:val="center"/>
          </w:tcPr>
          <w:p>
            <w:pPr>
              <w:pStyle w:val="14"/>
            </w:pPr>
            <w:r>
              <w:t>9.50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2013904</w:t>
            </w:r>
          </w:p>
        </w:tc>
        <w:tc>
          <w:tcPr>
            <w:tcW w:w="1559" w:type="dxa"/>
            <w:vAlign w:val="center"/>
          </w:tcPr>
          <w:p>
            <w:pPr>
              <w:pStyle w:val="15"/>
            </w:pPr>
            <w:r>
              <w:t>专项业务</w:t>
            </w:r>
          </w:p>
        </w:tc>
        <w:tc>
          <w:tcPr>
            <w:tcW w:w="1134" w:type="dxa"/>
            <w:vAlign w:val="center"/>
          </w:tcPr>
          <w:p>
            <w:pPr>
              <w:pStyle w:val="14"/>
            </w:pPr>
            <w:r>
              <w:t>9.50</w:t>
            </w:r>
          </w:p>
        </w:tc>
        <w:tc>
          <w:tcPr>
            <w:tcW w:w="1134" w:type="dxa"/>
            <w:vAlign w:val="center"/>
          </w:tcPr>
          <w:p>
            <w:pPr>
              <w:pStyle w:val="14"/>
            </w:pPr>
            <w:r>
              <w:t>9.50</w:t>
            </w:r>
          </w:p>
        </w:tc>
        <w:tc>
          <w:tcPr>
            <w:tcW w:w="1134" w:type="dxa"/>
            <w:vAlign w:val="center"/>
          </w:tcPr>
          <w:p>
            <w:pPr>
              <w:pStyle w:val="14"/>
            </w:pPr>
            <w:r>
              <w:t>9.50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2013999</w:t>
            </w:r>
          </w:p>
        </w:tc>
        <w:tc>
          <w:tcPr>
            <w:tcW w:w="1559" w:type="dxa"/>
            <w:vAlign w:val="center"/>
          </w:tcPr>
          <w:p>
            <w:pPr>
              <w:pStyle w:val="15"/>
            </w:pPr>
            <w:r>
              <w:t>其他社会工作事务支出</w:t>
            </w:r>
          </w:p>
        </w:tc>
        <w:tc>
          <w:tcPr>
            <w:tcW w:w="1134" w:type="dxa"/>
            <w:vAlign w:val="center"/>
          </w:tcPr>
          <w:p>
            <w:pPr>
              <w:pStyle w:val="14"/>
            </w:pPr>
            <w:r>
              <w:t>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20140</w:t>
            </w:r>
          </w:p>
        </w:tc>
        <w:tc>
          <w:tcPr>
            <w:tcW w:w="1559" w:type="dxa"/>
            <w:vAlign w:val="center"/>
          </w:tcPr>
          <w:p>
            <w:pPr>
              <w:pStyle w:val="15"/>
            </w:pPr>
            <w:r>
              <w:t>信访事务</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2014004</w:t>
            </w:r>
          </w:p>
        </w:tc>
        <w:tc>
          <w:tcPr>
            <w:tcW w:w="1559" w:type="dxa"/>
            <w:vAlign w:val="center"/>
          </w:tcPr>
          <w:p>
            <w:pPr>
              <w:pStyle w:val="15"/>
            </w:pPr>
            <w:r>
              <w:t>信访业务</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207</w:t>
            </w:r>
          </w:p>
        </w:tc>
        <w:tc>
          <w:tcPr>
            <w:tcW w:w="1559" w:type="dxa"/>
            <w:vAlign w:val="center"/>
          </w:tcPr>
          <w:p>
            <w:pPr>
              <w:pStyle w:val="15"/>
            </w:pPr>
            <w:r>
              <w:t>文化旅游体育与传媒支出</w:t>
            </w:r>
          </w:p>
        </w:tc>
        <w:tc>
          <w:tcPr>
            <w:tcW w:w="1134" w:type="dxa"/>
            <w:vAlign w:val="center"/>
          </w:tcPr>
          <w:p>
            <w:pPr>
              <w:pStyle w:val="14"/>
            </w:pPr>
            <w:r>
              <w:t>4.72</w:t>
            </w:r>
          </w:p>
        </w:tc>
        <w:tc>
          <w:tcPr>
            <w:tcW w:w="1134" w:type="dxa"/>
            <w:vAlign w:val="center"/>
          </w:tcPr>
          <w:p>
            <w:pPr>
              <w:pStyle w:val="14"/>
            </w:pPr>
            <w:r>
              <w:t>4.72</w:t>
            </w:r>
          </w:p>
        </w:tc>
        <w:tc>
          <w:tcPr>
            <w:tcW w:w="1134" w:type="dxa"/>
            <w:vAlign w:val="center"/>
          </w:tcPr>
          <w:p>
            <w:pPr>
              <w:pStyle w:val="14"/>
            </w:pPr>
            <w:r>
              <w:t>4.72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20799</w:t>
            </w:r>
          </w:p>
        </w:tc>
        <w:tc>
          <w:tcPr>
            <w:tcW w:w="1559" w:type="dxa"/>
            <w:vAlign w:val="center"/>
          </w:tcPr>
          <w:p>
            <w:pPr>
              <w:pStyle w:val="15"/>
            </w:pPr>
            <w:r>
              <w:t>其他文化旅游体育与传媒支出</w:t>
            </w:r>
          </w:p>
        </w:tc>
        <w:tc>
          <w:tcPr>
            <w:tcW w:w="1134" w:type="dxa"/>
            <w:vAlign w:val="center"/>
          </w:tcPr>
          <w:p>
            <w:pPr>
              <w:pStyle w:val="14"/>
            </w:pPr>
            <w:r>
              <w:t>4.72</w:t>
            </w:r>
          </w:p>
        </w:tc>
        <w:tc>
          <w:tcPr>
            <w:tcW w:w="1134" w:type="dxa"/>
            <w:vAlign w:val="center"/>
          </w:tcPr>
          <w:p>
            <w:pPr>
              <w:pStyle w:val="14"/>
            </w:pPr>
            <w:r>
              <w:t>4.72</w:t>
            </w:r>
          </w:p>
        </w:tc>
        <w:tc>
          <w:tcPr>
            <w:tcW w:w="1134" w:type="dxa"/>
            <w:vAlign w:val="center"/>
          </w:tcPr>
          <w:p>
            <w:pPr>
              <w:pStyle w:val="14"/>
            </w:pPr>
            <w:r>
              <w:t>4.72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2079999</w:t>
            </w:r>
          </w:p>
        </w:tc>
        <w:tc>
          <w:tcPr>
            <w:tcW w:w="1559" w:type="dxa"/>
            <w:vAlign w:val="center"/>
          </w:tcPr>
          <w:p>
            <w:pPr>
              <w:pStyle w:val="15"/>
            </w:pPr>
            <w:r>
              <w:t>其他文化旅游体育与传媒支出</w:t>
            </w:r>
          </w:p>
        </w:tc>
        <w:tc>
          <w:tcPr>
            <w:tcW w:w="1134" w:type="dxa"/>
            <w:vAlign w:val="center"/>
          </w:tcPr>
          <w:p>
            <w:pPr>
              <w:pStyle w:val="14"/>
            </w:pPr>
            <w:r>
              <w:t>4.72</w:t>
            </w:r>
          </w:p>
        </w:tc>
        <w:tc>
          <w:tcPr>
            <w:tcW w:w="1134" w:type="dxa"/>
            <w:vAlign w:val="center"/>
          </w:tcPr>
          <w:p>
            <w:pPr>
              <w:pStyle w:val="14"/>
            </w:pPr>
            <w:r>
              <w:t>4.72</w:t>
            </w:r>
          </w:p>
        </w:tc>
        <w:tc>
          <w:tcPr>
            <w:tcW w:w="1134" w:type="dxa"/>
            <w:vAlign w:val="center"/>
          </w:tcPr>
          <w:p>
            <w:pPr>
              <w:pStyle w:val="14"/>
            </w:pPr>
            <w:r>
              <w:t>4.72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90.73</w:t>
            </w:r>
          </w:p>
        </w:tc>
        <w:tc>
          <w:tcPr>
            <w:tcW w:w="1134" w:type="dxa"/>
            <w:vAlign w:val="center"/>
          </w:tcPr>
          <w:p>
            <w:pPr>
              <w:pStyle w:val="14"/>
            </w:pPr>
            <w:r>
              <w:t>90.73</w:t>
            </w:r>
          </w:p>
        </w:tc>
        <w:tc>
          <w:tcPr>
            <w:tcW w:w="1134" w:type="dxa"/>
            <w:vAlign w:val="center"/>
          </w:tcPr>
          <w:p>
            <w:pPr>
              <w:pStyle w:val="14"/>
            </w:pPr>
            <w:r>
              <w:t>90.73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20801</w:t>
            </w:r>
          </w:p>
        </w:tc>
        <w:tc>
          <w:tcPr>
            <w:tcW w:w="1559" w:type="dxa"/>
            <w:vAlign w:val="center"/>
          </w:tcPr>
          <w:p>
            <w:pPr>
              <w:pStyle w:val="15"/>
            </w:pPr>
            <w:r>
              <w:t>人力资源和社会保障管理事务</w:t>
            </w:r>
          </w:p>
        </w:tc>
        <w:tc>
          <w:tcPr>
            <w:tcW w:w="1134" w:type="dxa"/>
            <w:vAlign w:val="center"/>
          </w:tcPr>
          <w:p>
            <w:pPr>
              <w:pStyle w:val="14"/>
            </w:pPr>
            <w:r>
              <w:t>5.56</w:t>
            </w:r>
          </w:p>
        </w:tc>
        <w:tc>
          <w:tcPr>
            <w:tcW w:w="1134" w:type="dxa"/>
            <w:vAlign w:val="center"/>
          </w:tcPr>
          <w:p>
            <w:pPr>
              <w:pStyle w:val="14"/>
            </w:pPr>
            <w:r>
              <w:t>5.56</w:t>
            </w:r>
          </w:p>
        </w:tc>
        <w:tc>
          <w:tcPr>
            <w:tcW w:w="1134" w:type="dxa"/>
            <w:vAlign w:val="center"/>
          </w:tcPr>
          <w:p>
            <w:pPr>
              <w:pStyle w:val="14"/>
            </w:pPr>
            <w:r>
              <w:t>5.56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2080109</w:t>
            </w:r>
          </w:p>
        </w:tc>
        <w:tc>
          <w:tcPr>
            <w:tcW w:w="1559" w:type="dxa"/>
            <w:vAlign w:val="center"/>
          </w:tcPr>
          <w:p>
            <w:pPr>
              <w:pStyle w:val="15"/>
            </w:pPr>
            <w:r>
              <w:t>社会保险经办机构</w:t>
            </w:r>
          </w:p>
        </w:tc>
        <w:tc>
          <w:tcPr>
            <w:tcW w:w="1134" w:type="dxa"/>
            <w:vAlign w:val="center"/>
          </w:tcPr>
          <w:p>
            <w:pPr>
              <w:pStyle w:val="14"/>
            </w:pPr>
            <w:r>
              <w:t>5.56</w:t>
            </w:r>
          </w:p>
        </w:tc>
        <w:tc>
          <w:tcPr>
            <w:tcW w:w="1134" w:type="dxa"/>
            <w:vAlign w:val="center"/>
          </w:tcPr>
          <w:p>
            <w:pPr>
              <w:pStyle w:val="14"/>
            </w:pPr>
            <w:r>
              <w:t>5.56</w:t>
            </w:r>
          </w:p>
        </w:tc>
        <w:tc>
          <w:tcPr>
            <w:tcW w:w="1134" w:type="dxa"/>
            <w:vAlign w:val="center"/>
          </w:tcPr>
          <w:p>
            <w:pPr>
              <w:pStyle w:val="14"/>
            </w:pPr>
            <w:r>
              <w:t>5.56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82.96</w:t>
            </w:r>
          </w:p>
        </w:tc>
        <w:tc>
          <w:tcPr>
            <w:tcW w:w="1134" w:type="dxa"/>
            <w:vAlign w:val="center"/>
          </w:tcPr>
          <w:p>
            <w:pPr>
              <w:pStyle w:val="14"/>
            </w:pPr>
            <w:r>
              <w:t>82.96</w:t>
            </w:r>
          </w:p>
        </w:tc>
        <w:tc>
          <w:tcPr>
            <w:tcW w:w="1134" w:type="dxa"/>
            <w:vAlign w:val="center"/>
          </w:tcPr>
          <w:p>
            <w:pPr>
              <w:pStyle w:val="14"/>
            </w:pPr>
            <w:r>
              <w:t>82.96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45.51</w:t>
            </w:r>
          </w:p>
        </w:tc>
        <w:tc>
          <w:tcPr>
            <w:tcW w:w="1134" w:type="dxa"/>
            <w:vAlign w:val="center"/>
          </w:tcPr>
          <w:p>
            <w:pPr>
              <w:pStyle w:val="14"/>
            </w:pPr>
            <w:r>
              <w:t>45.51</w:t>
            </w:r>
          </w:p>
        </w:tc>
        <w:tc>
          <w:tcPr>
            <w:tcW w:w="1134" w:type="dxa"/>
            <w:vAlign w:val="center"/>
          </w:tcPr>
          <w:p>
            <w:pPr>
              <w:pStyle w:val="14"/>
            </w:pPr>
            <w:r>
              <w:t>45.51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37.45</w:t>
            </w:r>
          </w:p>
        </w:tc>
        <w:tc>
          <w:tcPr>
            <w:tcW w:w="1134" w:type="dxa"/>
            <w:vAlign w:val="center"/>
          </w:tcPr>
          <w:p>
            <w:pPr>
              <w:pStyle w:val="14"/>
            </w:pPr>
            <w:r>
              <w:t>37.45</w:t>
            </w:r>
          </w:p>
        </w:tc>
        <w:tc>
          <w:tcPr>
            <w:tcW w:w="1134" w:type="dxa"/>
            <w:vAlign w:val="center"/>
          </w:tcPr>
          <w:p>
            <w:pPr>
              <w:pStyle w:val="14"/>
            </w:pPr>
            <w:r>
              <w:t>37.45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20899</w:t>
            </w:r>
          </w:p>
        </w:tc>
        <w:tc>
          <w:tcPr>
            <w:tcW w:w="1559" w:type="dxa"/>
            <w:vAlign w:val="center"/>
          </w:tcPr>
          <w:p>
            <w:pPr>
              <w:pStyle w:val="15"/>
            </w:pPr>
            <w:r>
              <w:t>其他社会保障和就业支出</w:t>
            </w:r>
          </w:p>
        </w:tc>
        <w:tc>
          <w:tcPr>
            <w:tcW w:w="1134" w:type="dxa"/>
            <w:vAlign w:val="center"/>
          </w:tcPr>
          <w:p>
            <w:pPr>
              <w:pStyle w:val="14"/>
            </w:pPr>
            <w:r>
              <w:t>2.21</w:t>
            </w:r>
          </w:p>
        </w:tc>
        <w:tc>
          <w:tcPr>
            <w:tcW w:w="1134" w:type="dxa"/>
            <w:vAlign w:val="center"/>
          </w:tcPr>
          <w:p>
            <w:pPr>
              <w:pStyle w:val="14"/>
            </w:pPr>
            <w:r>
              <w:t>2.21</w:t>
            </w:r>
          </w:p>
        </w:tc>
        <w:tc>
          <w:tcPr>
            <w:tcW w:w="1134" w:type="dxa"/>
            <w:vAlign w:val="center"/>
          </w:tcPr>
          <w:p>
            <w:pPr>
              <w:pStyle w:val="14"/>
            </w:pPr>
            <w:r>
              <w:t>2.21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2089999</w:t>
            </w:r>
          </w:p>
        </w:tc>
        <w:tc>
          <w:tcPr>
            <w:tcW w:w="1559" w:type="dxa"/>
            <w:vAlign w:val="center"/>
          </w:tcPr>
          <w:p>
            <w:pPr>
              <w:pStyle w:val="15"/>
            </w:pPr>
            <w:r>
              <w:t>其他社会保障和就业支出</w:t>
            </w:r>
          </w:p>
        </w:tc>
        <w:tc>
          <w:tcPr>
            <w:tcW w:w="1134" w:type="dxa"/>
            <w:vAlign w:val="center"/>
          </w:tcPr>
          <w:p>
            <w:pPr>
              <w:pStyle w:val="14"/>
            </w:pPr>
            <w:r>
              <w:t>2.21</w:t>
            </w:r>
          </w:p>
        </w:tc>
        <w:tc>
          <w:tcPr>
            <w:tcW w:w="1134" w:type="dxa"/>
            <w:vAlign w:val="center"/>
          </w:tcPr>
          <w:p>
            <w:pPr>
              <w:pStyle w:val="14"/>
            </w:pPr>
            <w:r>
              <w:t>2.21</w:t>
            </w:r>
          </w:p>
        </w:tc>
        <w:tc>
          <w:tcPr>
            <w:tcW w:w="1134" w:type="dxa"/>
            <w:vAlign w:val="center"/>
          </w:tcPr>
          <w:p>
            <w:pPr>
              <w:pStyle w:val="14"/>
            </w:pPr>
            <w:r>
              <w:t>2.21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26.94</w:t>
            </w:r>
          </w:p>
        </w:tc>
        <w:tc>
          <w:tcPr>
            <w:tcW w:w="1134" w:type="dxa"/>
            <w:vAlign w:val="center"/>
          </w:tcPr>
          <w:p>
            <w:pPr>
              <w:pStyle w:val="14"/>
            </w:pPr>
            <w:r>
              <w:t>26.94</w:t>
            </w:r>
          </w:p>
        </w:tc>
        <w:tc>
          <w:tcPr>
            <w:tcW w:w="1134" w:type="dxa"/>
            <w:vAlign w:val="center"/>
          </w:tcPr>
          <w:p>
            <w:pPr>
              <w:pStyle w:val="14"/>
            </w:pPr>
            <w:r>
              <w:t>26.94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26.94</w:t>
            </w:r>
          </w:p>
        </w:tc>
        <w:tc>
          <w:tcPr>
            <w:tcW w:w="1134" w:type="dxa"/>
            <w:vAlign w:val="center"/>
          </w:tcPr>
          <w:p>
            <w:pPr>
              <w:pStyle w:val="14"/>
            </w:pPr>
            <w:r>
              <w:t>26.94</w:t>
            </w:r>
          </w:p>
        </w:tc>
        <w:tc>
          <w:tcPr>
            <w:tcW w:w="1134" w:type="dxa"/>
            <w:vAlign w:val="center"/>
          </w:tcPr>
          <w:p>
            <w:pPr>
              <w:pStyle w:val="14"/>
            </w:pPr>
            <w:r>
              <w:t>26.94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15.14</w:t>
            </w:r>
          </w:p>
        </w:tc>
        <w:tc>
          <w:tcPr>
            <w:tcW w:w="1134" w:type="dxa"/>
            <w:vAlign w:val="center"/>
          </w:tcPr>
          <w:p>
            <w:pPr>
              <w:pStyle w:val="14"/>
            </w:pPr>
            <w:r>
              <w:t>15.14</w:t>
            </w:r>
          </w:p>
        </w:tc>
        <w:tc>
          <w:tcPr>
            <w:tcW w:w="1134" w:type="dxa"/>
            <w:vAlign w:val="center"/>
          </w:tcPr>
          <w:p>
            <w:pPr>
              <w:pStyle w:val="14"/>
            </w:pPr>
            <w:r>
              <w:t>15.14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11.80</w:t>
            </w:r>
          </w:p>
        </w:tc>
        <w:tc>
          <w:tcPr>
            <w:tcW w:w="1134" w:type="dxa"/>
            <w:vAlign w:val="center"/>
          </w:tcPr>
          <w:p>
            <w:pPr>
              <w:pStyle w:val="14"/>
            </w:pPr>
            <w:r>
              <w:t>11.80</w:t>
            </w:r>
          </w:p>
        </w:tc>
        <w:tc>
          <w:tcPr>
            <w:tcW w:w="1134" w:type="dxa"/>
            <w:vAlign w:val="center"/>
          </w:tcPr>
          <w:p>
            <w:pPr>
              <w:pStyle w:val="14"/>
            </w:pPr>
            <w:r>
              <w:t>11.80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0.36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21103</w:t>
            </w:r>
          </w:p>
        </w:tc>
        <w:tc>
          <w:tcPr>
            <w:tcW w:w="1559" w:type="dxa"/>
            <w:vAlign w:val="center"/>
          </w:tcPr>
          <w:p>
            <w:pPr>
              <w:pStyle w:val="15"/>
            </w:pPr>
            <w:r>
              <w:t>污染防治</w:t>
            </w:r>
          </w:p>
        </w:tc>
        <w:tc>
          <w:tcPr>
            <w:tcW w:w="1134" w:type="dxa"/>
            <w:vAlign w:val="center"/>
          </w:tcPr>
          <w:p>
            <w:pPr>
              <w:pStyle w:val="14"/>
            </w:pPr>
            <w:r>
              <w:t>0.36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2110301</w:t>
            </w:r>
          </w:p>
        </w:tc>
        <w:tc>
          <w:tcPr>
            <w:tcW w:w="1559" w:type="dxa"/>
            <w:vAlign w:val="center"/>
          </w:tcPr>
          <w:p>
            <w:pPr>
              <w:pStyle w:val="15"/>
            </w:pPr>
            <w:r>
              <w:t>大气</w:t>
            </w:r>
          </w:p>
        </w:tc>
        <w:tc>
          <w:tcPr>
            <w:tcW w:w="1134" w:type="dxa"/>
            <w:vAlign w:val="center"/>
          </w:tcPr>
          <w:p>
            <w:pPr>
              <w:pStyle w:val="14"/>
            </w:pPr>
            <w:r>
              <w:t>0.36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30.94</w:t>
            </w:r>
          </w:p>
        </w:tc>
        <w:tc>
          <w:tcPr>
            <w:tcW w:w="1134" w:type="dxa"/>
            <w:vAlign w:val="center"/>
          </w:tcPr>
          <w:p>
            <w:pPr>
              <w:pStyle w:val="14"/>
            </w:pPr>
            <w:r>
              <w:t>30.94</w:t>
            </w:r>
          </w:p>
        </w:tc>
        <w:tc>
          <w:tcPr>
            <w:tcW w:w="1134" w:type="dxa"/>
            <w:vAlign w:val="center"/>
          </w:tcPr>
          <w:p>
            <w:pPr>
              <w:pStyle w:val="14"/>
            </w:pPr>
            <w:r>
              <w:t>30.94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30.94</w:t>
            </w:r>
          </w:p>
        </w:tc>
        <w:tc>
          <w:tcPr>
            <w:tcW w:w="1134" w:type="dxa"/>
            <w:vAlign w:val="center"/>
          </w:tcPr>
          <w:p>
            <w:pPr>
              <w:pStyle w:val="14"/>
            </w:pPr>
            <w:r>
              <w:t>30.94</w:t>
            </w:r>
          </w:p>
        </w:tc>
        <w:tc>
          <w:tcPr>
            <w:tcW w:w="1134" w:type="dxa"/>
            <w:vAlign w:val="center"/>
          </w:tcPr>
          <w:p>
            <w:pPr>
              <w:pStyle w:val="14"/>
            </w:pPr>
            <w:r>
              <w:t>30.94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30.94</w:t>
            </w:r>
          </w:p>
        </w:tc>
        <w:tc>
          <w:tcPr>
            <w:tcW w:w="1134" w:type="dxa"/>
            <w:vAlign w:val="center"/>
          </w:tcPr>
          <w:p>
            <w:pPr>
              <w:pStyle w:val="14"/>
            </w:pPr>
            <w:r>
              <w:t>30.94</w:t>
            </w:r>
          </w:p>
        </w:tc>
        <w:tc>
          <w:tcPr>
            <w:tcW w:w="1134" w:type="dxa"/>
            <w:vAlign w:val="center"/>
          </w:tcPr>
          <w:p>
            <w:pPr>
              <w:pStyle w:val="14"/>
            </w:pPr>
            <w:r>
              <w:t>30.94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33</w:t>
            </w:r>
          </w:p>
        </w:tc>
        <w:tc>
          <w:tcPr>
            <w:tcW w:w="992" w:type="dxa"/>
            <w:vAlign w:val="center"/>
          </w:tcPr>
          <w:p>
            <w:pPr>
              <w:pStyle w:val="15"/>
            </w:pPr>
            <w:r>
              <w:t>223</w:t>
            </w:r>
          </w:p>
        </w:tc>
        <w:tc>
          <w:tcPr>
            <w:tcW w:w="1559" w:type="dxa"/>
            <w:vAlign w:val="center"/>
          </w:tcPr>
          <w:p>
            <w:pPr>
              <w:pStyle w:val="15"/>
            </w:pPr>
            <w:r>
              <w:t>国有资本经营预算支出</w:t>
            </w:r>
          </w:p>
        </w:tc>
        <w:tc>
          <w:tcPr>
            <w:tcW w:w="1134" w:type="dxa"/>
            <w:vAlign w:val="center"/>
          </w:tcPr>
          <w:p>
            <w:pPr>
              <w:pStyle w:val="14"/>
            </w:pPr>
            <w:r>
              <w:t>464.98</w:t>
            </w:r>
          </w:p>
        </w:tc>
        <w:tc>
          <w:tcPr>
            <w:tcW w:w="1134" w:type="dxa"/>
            <w:vAlign w:val="center"/>
          </w:tcPr>
          <w:p>
            <w:pPr>
              <w:pStyle w:val="14"/>
            </w:pPr>
            <w:r>
              <w:t>244.40</w:t>
            </w:r>
          </w:p>
        </w:tc>
        <w:tc>
          <w:tcPr>
            <w:tcW w:w="1134" w:type="dxa"/>
            <w:vAlign w:val="center"/>
          </w:tcPr>
          <w:p>
            <w:pPr>
              <w:pStyle w:val="14"/>
            </w:pPr>
            <w:r>
              <w:t>244.40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34</w:t>
            </w:r>
          </w:p>
        </w:tc>
        <w:tc>
          <w:tcPr>
            <w:tcW w:w="992" w:type="dxa"/>
            <w:vAlign w:val="center"/>
          </w:tcPr>
          <w:p>
            <w:pPr>
              <w:pStyle w:val="15"/>
            </w:pPr>
            <w:r>
              <w:t>22301</w:t>
            </w:r>
          </w:p>
        </w:tc>
        <w:tc>
          <w:tcPr>
            <w:tcW w:w="1559" w:type="dxa"/>
            <w:vAlign w:val="center"/>
          </w:tcPr>
          <w:p>
            <w:pPr>
              <w:pStyle w:val="15"/>
            </w:pPr>
            <w:r>
              <w:t>解决历史遗留问题及改革成本支出</w:t>
            </w:r>
          </w:p>
        </w:tc>
        <w:tc>
          <w:tcPr>
            <w:tcW w:w="1134" w:type="dxa"/>
            <w:vAlign w:val="center"/>
          </w:tcPr>
          <w:p>
            <w:pPr>
              <w:pStyle w:val="14"/>
            </w:pPr>
            <w:r>
              <w:t>464.98</w:t>
            </w:r>
          </w:p>
        </w:tc>
        <w:tc>
          <w:tcPr>
            <w:tcW w:w="1134" w:type="dxa"/>
            <w:vAlign w:val="center"/>
          </w:tcPr>
          <w:p>
            <w:pPr>
              <w:pStyle w:val="14"/>
            </w:pPr>
            <w:r>
              <w:t>244.40</w:t>
            </w:r>
          </w:p>
        </w:tc>
        <w:tc>
          <w:tcPr>
            <w:tcW w:w="1134" w:type="dxa"/>
            <w:vAlign w:val="center"/>
          </w:tcPr>
          <w:p>
            <w:pPr>
              <w:pStyle w:val="14"/>
            </w:pPr>
            <w:r>
              <w:t>244.40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35</w:t>
            </w:r>
          </w:p>
        </w:tc>
        <w:tc>
          <w:tcPr>
            <w:tcW w:w="992" w:type="dxa"/>
            <w:vAlign w:val="center"/>
          </w:tcPr>
          <w:p>
            <w:pPr>
              <w:pStyle w:val="15"/>
            </w:pPr>
            <w:r>
              <w:t>2230105</w:t>
            </w:r>
          </w:p>
        </w:tc>
        <w:tc>
          <w:tcPr>
            <w:tcW w:w="1559" w:type="dxa"/>
            <w:vAlign w:val="center"/>
          </w:tcPr>
          <w:p>
            <w:pPr>
              <w:pStyle w:val="15"/>
            </w:pPr>
            <w:r>
              <w:t>国有企业退休人员社会化管理补助支出</w:t>
            </w:r>
          </w:p>
        </w:tc>
        <w:tc>
          <w:tcPr>
            <w:tcW w:w="1134" w:type="dxa"/>
            <w:vAlign w:val="center"/>
          </w:tcPr>
          <w:p>
            <w:pPr>
              <w:pStyle w:val="14"/>
            </w:pPr>
            <w:r>
              <w:t>464.98</w:t>
            </w:r>
          </w:p>
        </w:tc>
        <w:tc>
          <w:tcPr>
            <w:tcW w:w="1134" w:type="dxa"/>
            <w:vAlign w:val="center"/>
          </w:tcPr>
          <w:p>
            <w:pPr>
              <w:pStyle w:val="14"/>
            </w:pPr>
            <w:r>
              <w:t>244.40</w:t>
            </w:r>
          </w:p>
        </w:tc>
        <w:tc>
          <w:tcPr>
            <w:tcW w:w="1134" w:type="dxa"/>
            <w:vAlign w:val="center"/>
          </w:tcPr>
          <w:p>
            <w:pPr>
              <w:pStyle w:val="14"/>
            </w:pPr>
            <w:r>
              <w:t>244.40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220.58</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1361.43</w:t>
            </w:r>
          </w:p>
        </w:tc>
        <w:tc>
          <w:tcPr>
            <w:tcW w:w="1361" w:type="dxa"/>
            <w:vAlign w:val="center"/>
          </w:tcPr>
          <w:p>
            <w:pPr>
              <w:pStyle w:val="18"/>
            </w:pPr>
            <w:r>
              <w:t>459.29</w:t>
            </w:r>
          </w:p>
        </w:tc>
        <w:tc>
          <w:tcPr>
            <w:tcW w:w="1361" w:type="dxa"/>
            <w:vAlign w:val="center"/>
          </w:tcPr>
          <w:p>
            <w:pPr>
              <w:pStyle w:val="18"/>
            </w:pPr>
            <w:r>
              <w:t>902.14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742.76</w:t>
            </w:r>
          </w:p>
        </w:tc>
        <w:tc>
          <w:tcPr>
            <w:tcW w:w="1361" w:type="dxa"/>
            <w:vAlign w:val="center"/>
          </w:tcPr>
          <w:p>
            <w:pPr>
              <w:pStyle w:val="14"/>
            </w:pPr>
            <w:r>
              <w:t>311.52</w:t>
            </w:r>
          </w:p>
        </w:tc>
        <w:tc>
          <w:tcPr>
            <w:tcW w:w="1361" w:type="dxa"/>
            <w:vAlign w:val="center"/>
          </w:tcPr>
          <w:p>
            <w:pPr>
              <w:pStyle w:val="14"/>
            </w:pPr>
            <w:r>
              <w:t>431.24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701.26</w:t>
            </w:r>
          </w:p>
        </w:tc>
        <w:tc>
          <w:tcPr>
            <w:tcW w:w="1361" w:type="dxa"/>
            <w:vAlign w:val="center"/>
          </w:tcPr>
          <w:p>
            <w:pPr>
              <w:pStyle w:val="14"/>
            </w:pPr>
            <w:r>
              <w:t>311.52</w:t>
            </w:r>
          </w:p>
        </w:tc>
        <w:tc>
          <w:tcPr>
            <w:tcW w:w="1361" w:type="dxa"/>
            <w:vAlign w:val="center"/>
          </w:tcPr>
          <w:p>
            <w:pPr>
              <w:pStyle w:val="14"/>
            </w:pPr>
            <w:r>
              <w:t>389.74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308.32</w:t>
            </w:r>
          </w:p>
        </w:tc>
        <w:tc>
          <w:tcPr>
            <w:tcW w:w="1361" w:type="dxa"/>
            <w:vAlign w:val="center"/>
          </w:tcPr>
          <w:p>
            <w:pPr>
              <w:pStyle w:val="14"/>
            </w:pPr>
            <w:r>
              <w:t>308.32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2010302</w:t>
            </w:r>
          </w:p>
        </w:tc>
        <w:tc>
          <w:tcPr>
            <w:tcW w:w="4535" w:type="dxa"/>
            <w:vAlign w:val="center"/>
          </w:tcPr>
          <w:p>
            <w:pPr>
              <w:pStyle w:val="15"/>
            </w:pPr>
            <w:r>
              <w:t>一般行政管理事务</w:t>
            </w:r>
          </w:p>
        </w:tc>
        <w:tc>
          <w:tcPr>
            <w:tcW w:w="1361" w:type="dxa"/>
            <w:vAlign w:val="center"/>
          </w:tcPr>
          <w:p>
            <w:pPr>
              <w:pStyle w:val="14"/>
            </w:pPr>
            <w:r>
              <w:t>390.94</w:t>
            </w:r>
          </w:p>
        </w:tc>
        <w:tc>
          <w:tcPr>
            <w:tcW w:w="1361" w:type="dxa"/>
            <w:vAlign w:val="center"/>
          </w:tcPr>
          <w:p>
            <w:pPr>
              <w:pStyle w:val="14"/>
            </w:pPr>
            <w:r>
              <w:t>3.20</w:t>
            </w:r>
          </w:p>
        </w:tc>
        <w:tc>
          <w:tcPr>
            <w:tcW w:w="1361" w:type="dxa"/>
            <w:vAlign w:val="center"/>
          </w:tcPr>
          <w:p>
            <w:pPr>
              <w:pStyle w:val="14"/>
            </w:pPr>
            <w:r>
              <w:t>387.74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2010305</w:t>
            </w:r>
          </w:p>
        </w:tc>
        <w:tc>
          <w:tcPr>
            <w:tcW w:w="4535" w:type="dxa"/>
            <w:vAlign w:val="center"/>
          </w:tcPr>
          <w:p>
            <w:pPr>
              <w:pStyle w:val="15"/>
            </w:pPr>
            <w:r>
              <w:t>专项业务及机关事务管理</w:t>
            </w:r>
          </w:p>
        </w:tc>
        <w:tc>
          <w:tcPr>
            <w:tcW w:w="1361" w:type="dxa"/>
            <w:vAlign w:val="center"/>
          </w:tcPr>
          <w:p>
            <w:pPr>
              <w:pStyle w:val="14"/>
            </w:pPr>
            <w:r>
              <w:t>2.00</w:t>
            </w:r>
          </w:p>
        </w:tc>
        <w:tc>
          <w:tcPr>
            <w:tcW w:w="1361" w:type="dxa"/>
            <w:vAlign w:val="center"/>
          </w:tcPr>
          <w:p>
            <w:pPr>
              <w:pStyle w:val="14"/>
            </w:pPr>
          </w:p>
        </w:tc>
        <w:tc>
          <w:tcPr>
            <w:tcW w:w="1361" w:type="dxa"/>
            <w:vAlign w:val="center"/>
          </w:tcPr>
          <w:p>
            <w:pPr>
              <w:pStyle w:val="14"/>
            </w:pPr>
            <w:r>
              <w:t>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20139</w:t>
            </w:r>
          </w:p>
        </w:tc>
        <w:tc>
          <w:tcPr>
            <w:tcW w:w="4535" w:type="dxa"/>
            <w:vAlign w:val="center"/>
          </w:tcPr>
          <w:p>
            <w:pPr>
              <w:pStyle w:val="15"/>
            </w:pPr>
            <w:r>
              <w:t>社会工作事务</w:t>
            </w:r>
          </w:p>
        </w:tc>
        <w:tc>
          <w:tcPr>
            <w:tcW w:w="1361" w:type="dxa"/>
            <w:vAlign w:val="center"/>
          </w:tcPr>
          <w:p>
            <w:pPr>
              <w:pStyle w:val="14"/>
            </w:pPr>
            <w:r>
              <w:t>29.50</w:t>
            </w:r>
          </w:p>
        </w:tc>
        <w:tc>
          <w:tcPr>
            <w:tcW w:w="1361" w:type="dxa"/>
            <w:vAlign w:val="center"/>
          </w:tcPr>
          <w:p>
            <w:pPr>
              <w:pStyle w:val="14"/>
            </w:pPr>
          </w:p>
        </w:tc>
        <w:tc>
          <w:tcPr>
            <w:tcW w:w="1361" w:type="dxa"/>
            <w:vAlign w:val="center"/>
          </w:tcPr>
          <w:p>
            <w:pPr>
              <w:pStyle w:val="14"/>
            </w:pPr>
            <w:r>
              <w:t>29.50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2013904</w:t>
            </w:r>
          </w:p>
        </w:tc>
        <w:tc>
          <w:tcPr>
            <w:tcW w:w="4535" w:type="dxa"/>
            <w:vAlign w:val="center"/>
          </w:tcPr>
          <w:p>
            <w:pPr>
              <w:pStyle w:val="15"/>
            </w:pPr>
            <w:r>
              <w:t>专项业务</w:t>
            </w:r>
          </w:p>
        </w:tc>
        <w:tc>
          <w:tcPr>
            <w:tcW w:w="1361" w:type="dxa"/>
            <w:vAlign w:val="center"/>
          </w:tcPr>
          <w:p>
            <w:pPr>
              <w:pStyle w:val="14"/>
            </w:pPr>
            <w:r>
              <w:t>9.50</w:t>
            </w:r>
          </w:p>
        </w:tc>
        <w:tc>
          <w:tcPr>
            <w:tcW w:w="1361" w:type="dxa"/>
            <w:vAlign w:val="center"/>
          </w:tcPr>
          <w:p>
            <w:pPr>
              <w:pStyle w:val="14"/>
            </w:pPr>
          </w:p>
        </w:tc>
        <w:tc>
          <w:tcPr>
            <w:tcW w:w="1361" w:type="dxa"/>
            <w:vAlign w:val="center"/>
          </w:tcPr>
          <w:p>
            <w:pPr>
              <w:pStyle w:val="14"/>
            </w:pPr>
            <w:r>
              <w:t>9.50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2013999</w:t>
            </w:r>
          </w:p>
        </w:tc>
        <w:tc>
          <w:tcPr>
            <w:tcW w:w="4535" w:type="dxa"/>
            <w:vAlign w:val="center"/>
          </w:tcPr>
          <w:p>
            <w:pPr>
              <w:pStyle w:val="15"/>
            </w:pPr>
            <w:r>
              <w:t>其他社会工作事务支出</w:t>
            </w:r>
          </w:p>
        </w:tc>
        <w:tc>
          <w:tcPr>
            <w:tcW w:w="1361" w:type="dxa"/>
            <w:vAlign w:val="center"/>
          </w:tcPr>
          <w:p>
            <w:pPr>
              <w:pStyle w:val="14"/>
            </w:pPr>
            <w:r>
              <w:t>20.00</w:t>
            </w:r>
          </w:p>
        </w:tc>
        <w:tc>
          <w:tcPr>
            <w:tcW w:w="1361" w:type="dxa"/>
            <w:vAlign w:val="center"/>
          </w:tcPr>
          <w:p>
            <w:pPr>
              <w:pStyle w:val="14"/>
            </w:pPr>
          </w:p>
        </w:tc>
        <w:tc>
          <w:tcPr>
            <w:tcW w:w="1361" w:type="dxa"/>
            <w:vAlign w:val="center"/>
          </w:tcPr>
          <w:p>
            <w:pPr>
              <w:pStyle w:val="14"/>
            </w:pPr>
            <w:r>
              <w:t>20.00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20140</w:t>
            </w:r>
          </w:p>
        </w:tc>
        <w:tc>
          <w:tcPr>
            <w:tcW w:w="4535" w:type="dxa"/>
            <w:vAlign w:val="center"/>
          </w:tcPr>
          <w:p>
            <w:pPr>
              <w:pStyle w:val="15"/>
            </w:pPr>
            <w:r>
              <w:t>信访事务</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2014004</w:t>
            </w:r>
          </w:p>
        </w:tc>
        <w:tc>
          <w:tcPr>
            <w:tcW w:w="4535" w:type="dxa"/>
            <w:vAlign w:val="center"/>
          </w:tcPr>
          <w:p>
            <w:pPr>
              <w:pStyle w:val="15"/>
            </w:pPr>
            <w:r>
              <w:t>信访业务</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207</w:t>
            </w:r>
          </w:p>
        </w:tc>
        <w:tc>
          <w:tcPr>
            <w:tcW w:w="4535" w:type="dxa"/>
            <w:vAlign w:val="center"/>
          </w:tcPr>
          <w:p>
            <w:pPr>
              <w:pStyle w:val="15"/>
            </w:pPr>
            <w:r>
              <w:t>文化旅游体育与传媒支出</w:t>
            </w:r>
          </w:p>
        </w:tc>
        <w:tc>
          <w:tcPr>
            <w:tcW w:w="1361" w:type="dxa"/>
            <w:vAlign w:val="center"/>
          </w:tcPr>
          <w:p>
            <w:pPr>
              <w:pStyle w:val="14"/>
            </w:pPr>
            <w:r>
              <w:t>4.72</w:t>
            </w:r>
          </w:p>
        </w:tc>
        <w:tc>
          <w:tcPr>
            <w:tcW w:w="1361" w:type="dxa"/>
            <w:vAlign w:val="center"/>
          </w:tcPr>
          <w:p>
            <w:pPr>
              <w:pStyle w:val="14"/>
            </w:pPr>
            <w:r>
              <w:t>4.72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20799</w:t>
            </w:r>
          </w:p>
        </w:tc>
        <w:tc>
          <w:tcPr>
            <w:tcW w:w="4535" w:type="dxa"/>
            <w:vAlign w:val="center"/>
          </w:tcPr>
          <w:p>
            <w:pPr>
              <w:pStyle w:val="15"/>
            </w:pPr>
            <w:r>
              <w:t>其他文化旅游体育与传媒支出</w:t>
            </w:r>
          </w:p>
        </w:tc>
        <w:tc>
          <w:tcPr>
            <w:tcW w:w="1361" w:type="dxa"/>
            <w:vAlign w:val="center"/>
          </w:tcPr>
          <w:p>
            <w:pPr>
              <w:pStyle w:val="14"/>
            </w:pPr>
            <w:r>
              <w:t>4.72</w:t>
            </w:r>
          </w:p>
        </w:tc>
        <w:tc>
          <w:tcPr>
            <w:tcW w:w="1361" w:type="dxa"/>
            <w:vAlign w:val="center"/>
          </w:tcPr>
          <w:p>
            <w:pPr>
              <w:pStyle w:val="14"/>
            </w:pPr>
            <w:r>
              <w:t>4.72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2079999</w:t>
            </w:r>
          </w:p>
        </w:tc>
        <w:tc>
          <w:tcPr>
            <w:tcW w:w="4535" w:type="dxa"/>
            <w:vAlign w:val="center"/>
          </w:tcPr>
          <w:p>
            <w:pPr>
              <w:pStyle w:val="15"/>
            </w:pPr>
            <w:r>
              <w:t>其他文化旅游体育与传媒支出</w:t>
            </w:r>
          </w:p>
        </w:tc>
        <w:tc>
          <w:tcPr>
            <w:tcW w:w="1361" w:type="dxa"/>
            <w:vAlign w:val="center"/>
          </w:tcPr>
          <w:p>
            <w:pPr>
              <w:pStyle w:val="14"/>
            </w:pPr>
            <w:r>
              <w:t>4.72</w:t>
            </w:r>
          </w:p>
        </w:tc>
        <w:tc>
          <w:tcPr>
            <w:tcW w:w="1361" w:type="dxa"/>
            <w:vAlign w:val="center"/>
          </w:tcPr>
          <w:p>
            <w:pPr>
              <w:pStyle w:val="14"/>
            </w:pPr>
            <w:r>
              <w:t>4.72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90.73</w:t>
            </w:r>
          </w:p>
        </w:tc>
        <w:tc>
          <w:tcPr>
            <w:tcW w:w="1361" w:type="dxa"/>
            <w:vAlign w:val="center"/>
          </w:tcPr>
          <w:p>
            <w:pPr>
              <w:pStyle w:val="14"/>
            </w:pPr>
            <w:r>
              <w:t>85.17</w:t>
            </w:r>
          </w:p>
        </w:tc>
        <w:tc>
          <w:tcPr>
            <w:tcW w:w="1361" w:type="dxa"/>
            <w:vAlign w:val="center"/>
          </w:tcPr>
          <w:p>
            <w:pPr>
              <w:pStyle w:val="14"/>
            </w:pPr>
            <w:r>
              <w:t>5.56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20801</w:t>
            </w:r>
          </w:p>
        </w:tc>
        <w:tc>
          <w:tcPr>
            <w:tcW w:w="4535" w:type="dxa"/>
            <w:vAlign w:val="center"/>
          </w:tcPr>
          <w:p>
            <w:pPr>
              <w:pStyle w:val="15"/>
            </w:pPr>
            <w:r>
              <w:t>人力资源和社会保障管理事务</w:t>
            </w:r>
          </w:p>
        </w:tc>
        <w:tc>
          <w:tcPr>
            <w:tcW w:w="1361" w:type="dxa"/>
            <w:vAlign w:val="center"/>
          </w:tcPr>
          <w:p>
            <w:pPr>
              <w:pStyle w:val="14"/>
            </w:pPr>
            <w:r>
              <w:t>5.56</w:t>
            </w:r>
          </w:p>
        </w:tc>
        <w:tc>
          <w:tcPr>
            <w:tcW w:w="1361" w:type="dxa"/>
            <w:vAlign w:val="center"/>
          </w:tcPr>
          <w:p>
            <w:pPr>
              <w:pStyle w:val="14"/>
            </w:pPr>
          </w:p>
        </w:tc>
        <w:tc>
          <w:tcPr>
            <w:tcW w:w="1361" w:type="dxa"/>
            <w:vAlign w:val="center"/>
          </w:tcPr>
          <w:p>
            <w:pPr>
              <w:pStyle w:val="14"/>
            </w:pPr>
            <w:r>
              <w:t>5.56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2080109</w:t>
            </w:r>
          </w:p>
        </w:tc>
        <w:tc>
          <w:tcPr>
            <w:tcW w:w="4535" w:type="dxa"/>
            <w:vAlign w:val="center"/>
          </w:tcPr>
          <w:p>
            <w:pPr>
              <w:pStyle w:val="15"/>
            </w:pPr>
            <w:r>
              <w:t>社会保险经办机构</w:t>
            </w:r>
          </w:p>
        </w:tc>
        <w:tc>
          <w:tcPr>
            <w:tcW w:w="1361" w:type="dxa"/>
            <w:vAlign w:val="center"/>
          </w:tcPr>
          <w:p>
            <w:pPr>
              <w:pStyle w:val="14"/>
            </w:pPr>
            <w:r>
              <w:t>5.56</w:t>
            </w:r>
          </w:p>
        </w:tc>
        <w:tc>
          <w:tcPr>
            <w:tcW w:w="1361" w:type="dxa"/>
            <w:vAlign w:val="center"/>
          </w:tcPr>
          <w:p>
            <w:pPr>
              <w:pStyle w:val="14"/>
            </w:pPr>
          </w:p>
        </w:tc>
        <w:tc>
          <w:tcPr>
            <w:tcW w:w="1361" w:type="dxa"/>
            <w:vAlign w:val="center"/>
          </w:tcPr>
          <w:p>
            <w:pPr>
              <w:pStyle w:val="14"/>
            </w:pPr>
            <w:r>
              <w:t>5.56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82.96</w:t>
            </w:r>
          </w:p>
        </w:tc>
        <w:tc>
          <w:tcPr>
            <w:tcW w:w="1361" w:type="dxa"/>
            <w:vAlign w:val="center"/>
          </w:tcPr>
          <w:p>
            <w:pPr>
              <w:pStyle w:val="14"/>
            </w:pPr>
            <w:r>
              <w:t>82.96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45.51</w:t>
            </w:r>
          </w:p>
        </w:tc>
        <w:tc>
          <w:tcPr>
            <w:tcW w:w="1361" w:type="dxa"/>
            <w:vAlign w:val="center"/>
          </w:tcPr>
          <w:p>
            <w:pPr>
              <w:pStyle w:val="14"/>
            </w:pPr>
            <w:r>
              <w:t>45.51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37.45</w:t>
            </w:r>
          </w:p>
        </w:tc>
        <w:tc>
          <w:tcPr>
            <w:tcW w:w="1361" w:type="dxa"/>
            <w:vAlign w:val="center"/>
          </w:tcPr>
          <w:p>
            <w:pPr>
              <w:pStyle w:val="14"/>
            </w:pPr>
            <w:r>
              <w:t>37.45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20899</w:t>
            </w:r>
          </w:p>
        </w:tc>
        <w:tc>
          <w:tcPr>
            <w:tcW w:w="4535" w:type="dxa"/>
            <w:vAlign w:val="center"/>
          </w:tcPr>
          <w:p>
            <w:pPr>
              <w:pStyle w:val="15"/>
            </w:pPr>
            <w:r>
              <w:t>其他社会保障和就业支出</w:t>
            </w:r>
          </w:p>
        </w:tc>
        <w:tc>
          <w:tcPr>
            <w:tcW w:w="1361" w:type="dxa"/>
            <w:vAlign w:val="center"/>
          </w:tcPr>
          <w:p>
            <w:pPr>
              <w:pStyle w:val="14"/>
            </w:pPr>
            <w:r>
              <w:t>2.21</w:t>
            </w:r>
          </w:p>
        </w:tc>
        <w:tc>
          <w:tcPr>
            <w:tcW w:w="1361" w:type="dxa"/>
            <w:vAlign w:val="center"/>
          </w:tcPr>
          <w:p>
            <w:pPr>
              <w:pStyle w:val="14"/>
            </w:pPr>
            <w:r>
              <w:t>2.21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2089999</w:t>
            </w:r>
          </w:p>
        </w:tc>
        <w:tc>
          <w:tcPr>
            <w:tcW w:w="4535" w:type="dxa"/>
            <w:vAlign w:val="center"/>
          </w:tcPr>
          <w:p>
            <w:pPr>
              <w:pStyle w:val="15"/>
            </w:pPr>
            <w:r>
              <w:t>其他社会保障和就业支出</w:t>
            </w:r>
          </w:p>
        </w:tc>
        <w:tc>
          <w:tcPr>
            <w:tcW w:w="1361" w:type="dxa"/>
            <w:vAlign w:val="center"/>
          </w:tcPr>
          <w:p>
            <w:pPr>
              <w:pStyle w:val="14"/>
            </w:pPr>
            <w:r>
              <w:t>2.21</w:t>
            </w:r>
          </w:p>
        </w:tc>
        <w:tc>
          <w:tcPr>
            <w:tcW w:w="1361" w:type="dxa"/>
            <w:vAlign w:val="center"/>
          </w:tcPr>
          <w:p>
            <w:pPr>
              <w:pStyle w:val="14"/>
            </w:pPr>
            <w:r>
              <w:t>2.21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26.94</w:t>
            </w:r>
          </w:p>
        </w:tc>
        <w:tc>
          <w:tcPr>
            <w:tcW w:w="1361" w:type="dxa"/>
            <w:vAlign w:val="center"/>
          </w:tcPr>
          <w:p>
            <w:pPr>
              <w:pStyle w:val="14"/>
            </w:pPr>
            <w:r>
              <w:t>26.94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26.94</w:t>
            </w:r>
          </w:p>
        </w:tc>
        <w:tc>
          <w:tcPr>
            <w:tcW w:w="1361" w:type="dxa"/>
            <w:vAlign w:val="center"/>
          </w:tcPr>
          <w:p>
            <w:pPr>
              <w:pStyle w:val="14"/>
            </w:pPr>
            <w:r>
              <w:t>26.94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15.14</w:t>
            </w:r>
          </w:p>
        </w:tc>
        <w:tc>
          <w:tcPr>
            <w:tcW w:w="1361" w:type="dxa"/>
            <w:vAlign w:val="center"/>
          </w:tcPr>
          <w:p>
            <w:pPr>
              <w:pStyle w:val="14"/>
            </w:pPr>
            <w:r>
              <w:t>15.14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11.80</w:t>
            </w:r>
          </w:p>
        </w:tc>
        <w:tc>
          <w:tcPr>
            <w:tcW w:w="1361" w:type="dxa"/>
            <w:vAlign w:val="center"/>
          </w:tcPr>
          <w:p>
            <w:pPr>
              <w:pStyle w:val="14"/>
            </w:pPr>
            <w:r>
              <w:t>11.80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0.36</w:t>
            </w:r>
          </w:p>
        </w:tc>
        <w:tc>
          <w:tcPr>
            <w:tcW w:w="1361" w:type="dxa"/>
            <w:vAlign w:val="center"/>
          </w:tcPr>
          <w:p>
            <w:pPr>
              <w:pStyle w:val="14"/>
            </w:pPr>
          </w:p>
        </w:tc>
        <w:tc>
          <w:tcPr>
            <w:tcW w:w="1361" w:type="dxa"/>
            <w:vAlign w:val="center"/>
          </w:tcPr>
          <w:p>
            <w:pPr>
              <w:pStyle w:val="14"/>
            </w:pPr>
            <w:r>
              <w:t>0.36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21103</w:t>
            </w:r>
          </w:p>
        </w:tc>
        <w:tc>
          <w:tcPr>
            <w:tcW w:w="4535" w:type="dxa"/>
            <w:vAlign w:val="center"/>
          </w:tcPr>
          <w:p>
            <w:pPr>
              <w:pStyle w:val="15"/>
            </w:pPr>
            <w:r>
              <w:t>污染防治</w:t>
            </w:r>
          </w:p>
        </w:tc>
        <w:tc>
          <w:tcPr>
            <w:tcW w:w="1361" w:type="dxa"/>
            <w:vAlign w:val="center"/>
          </w:tcPr>
          <w:p>
            <w:pPr>
              <w:pStyle w:val="14"/>
            </w:pPr>
            <w:r>
              <w:t>0.36</w:t>
            </w:r>
          </w:p>
        </w:tc>
        <w:tc>
          <w:tcPr>
            <w:tcW w:w="1361" w:type="dxa"/>
            <w:vAlign w:val="center"/>
          </w:tcPr>
          <w:p>
            <w:pPr>
              <w:pStyle w:val="14"/>
            </w:pPr>
          </w:p>
        </w:tc>
        <w:tc>
          <w:tcPr>
            <w:tcW w:w="1361" w:type="dxa"/>
            <w:vAlign w:val="center"/>
          </w:tcPr>
          <w:p>
            <w:pPr>
              <w:pStyle w:val="14"/>
            </w:pPr>
            <w:r>
              <w:t>0.36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2110301</w:t>
            </w:r>
          </w:p>
        </w:tc>
        <w:tc>
          <w:tcPr>
            <w:tcW w:w="4535" w:type="dxa"/>
            <w:vAlign w:val="center"/>
          </w:tcPr>
          <w:p>
            <w:pPr>
              <w:pStyle w:val="15"/>
            </w:pPr>
            <w:r>
              <w:t>大气</w:t>
            </w:r>
          </w:p>
        </w:tc>
        <w:tc>
          <w:tcPr>
            <w:tcW w:w="1361" w:type="dxa"/>
            <w:vAlign w:val="center"/>
          </w:tcPr>
          <w:p>
            <w:pPr>
              <w:pStyle w:val="14"/>
            </w:pPr>
            <w:r>
              <w:t>0.36</w:t>
            </w:r>
          </w:p>
        </w:tc>
        <w:tc>
          <w:tcPr>
            <w:tcW w:w="1361" w:type="dxa"/>
            <w:vAlign w:val="center"/>
          </w:tcPr>
          <w:p>
            <w:pPr>
              <w:pStyle w:val="14"/>
            </w:pPr>
          </w:p>
        </w:tc>
        <w:tc>
          <w:tcPr>
            <w:tcW w:w="1361" w:type="dxa"/>
            <w:vAlign w:val="center"/>
          </w:tcPr>
          <w:p>
            <w:pPr>
              <w:pStyle w:val="14"/>
            </w:pPr>
            <w:r>
              <w:t>0.36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30.94</w:t>
            </w:r>
          </w:p>
        </w:tc>
        <w:tc>
          <w:tcPr>
            <w:tcW w:w="1361" w:type="dxa"/>
            <w:vAlign w:val="center"/>
          </w:tcPr>
          <w:p>
            <w:pPr>
              <w:pStyle w:val="14"/>
            </w:pPr>
            <w:r>
              <w:t>30.94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30.94</w:t>
            </w:r>
          </w:p>
        </w:tc>
        <w:tc>
          <w:tcPr>
            <w:tcW w:w="1361" w:type="dxa"/>
            <w:vAlign w:val="center"/>
          </w:tcPr>
          <w:p>
            <w:pPr>
              <w:pStyle w:val="14"/>
            </w:pPr>
            <w:r>
              <w:t>30.94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30.94</w:t>
            </w:r>
          </w:p>
        </w:tc>
        <w:tc>
          <w:tcPr>
            <w:tcW w:w="1361" w:type="dxa"/>
            <w:vAlign w:val="center"/>
          </w:tcPr>
          <w:p>
            <w:pPr>
              <w:pStyle w:val="14"/>
            </w:pPr>
            <w:r>
              <w:t>30.94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992" w:type="dxa"/>
            <w:vAlign w:val="center"/>
          </w:tcPr>
          <w:p>
            <w:pPr>
              <w:pStyle w:val="15"/>
            </w:pPr>
            <w:r>
              <w:t>223</w:t>
            </w:r>
          </w:p>
        </w:tc>
        <w:tc>
          <w:tcPr>
            <w:tcW w:w="4535" w:type="dxa"/>
            <w:vAlign w:val="center"/>
          </w:tcPr>
          <w:p>
            <w:pPr>
              <w:pStyle w:val="15"/>
            </w:pPr>
            <w:r>
              <w:t>国有资本经营预算支出</w:t>
            </w:r>
          </w:p>
        </w:tc>
        <w:tc>
          <w:tcPr>
            <w:tcW w:w="1361" w:type="dxa"/>
            <w:vAlign w:val="center"/>
          </w:tcPr>
          <w:p>
            <w:pPr>
              <w:pStyle w:val="14"/>
            </w:pPr>
            <w:r>
              <w:t>464.98</w:t>
            </w:r>
          </w:p>
        </w:tc>
        <w:tc>
          <w:tcPr>
            <w:tcW w:w="1361" w:type="dxa"/>
            <w:vAlign w:val="center"/>
          </w:tcPr>
          <w:p>
            <w:pPr>
              <w:pStyle w:val="14"/>
            </w:pPr>
          </w:p>
        </w:tc>
        <w:tc>
          <w:tcPr>
            <w:tcW w:w="1361" w:type="dxa"/>
            <w:vAlign w:val="center"/>
          </w:tcPr>
          <w:p>
            <w:pPr>
              <w:pStyle w:val="14"/>
            </w:pPr>
            <w:r>
              <w:t>464.98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992" w:type="dxa"/>
            <w:vAlign w:val="center"/>
          </w:tcPr>
          <w:p>
            <w:pPr>
              <w:pStyle w:val="15"/>
            </w:pPr>
            <w:r>
              <w:t>22301</w:t>
            </w:r>
          </w:p>
        </w:tc>
        <w:tc>
          <w:tcPr>
            <w:tcW w:w="4535" w:type="dxa"/>
            <w:vAlign w:val="center"/>
          </w:tcPr>
          <w:p>
            <w:pPr>
              <w:pStyle w:val="15"/>
            </w:pPr>
            <w:r>
              <w:t>解决历史遗留问题及改革成本支出</w:t>
            </w:r>
          </w:p>
        </w:tc>
        <w:tc>
          <w:tcPr>
            <w:tcW w:w="1361" w:type="dxa"/>
            <w:vAlign w:val="center"/>
          </w:tcPr>
          <w:p>
            <w:pPr>
              <w:pStyle w:val="14"/>
            </w:pPr>
            <w:r>
              <w:t>464.98</w:t>
            </w:r>
          </w:p>
        </w:tc>
        <w:tc>
          <w:tcPr>
            <w:tcW w:w="1361" w:type="dxa"/>
            <w:vAlign w:val="center"/>
          </w:tcPr>
          <w:p>
            <w:pPr>
              <w:pStyle w:val="14"/>
            </w:pPr>
          </w:p>
        </w:tc>
        <w:tc>
          <w:tcPr>
            <w:tcW w:w="1361" w:type="dxa"/>
            <w:vAlign w:val="center"/>
          </w:tcPr>
          <w:p>
            <w:pPr>
              <w:pStyle w:val="14"/>
            </w:pPr>
            <w:r>
              <w:t>464.98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992" w:type="dxa"/>
            <w:vAlign w:val="center"/>
          </w:tcPr>
          <w:p>
            <w:pPr>
              <w:pStyle w:val="15"/>
            </w:pPr>
            <w:r>
              <w:t>2230105</w:t>
            </w:r>
          </w:p>
        </w:tc>
        <w:tc>
          <w:tcPr>
            <w:tcW w:w="4535" w:type="dxa"/>
            <w:vAlign w:val="center"/>
          </w:tcPr>
          <w:p>
            <w:pPr>
              <w:pStyle w:val="15"/>
            </w:pPr>
            <w:r>
              <w:t>国有企业退休人员社会化管理补助支出</w:t>
            </w:r>
          </w:p>
        </w:tc>
        <w:tc>
          <w:tcPr>
            <w:tcW w:w="1361" w:type="dxa"/>
            <w:vAlign w:val="center"/>
          </w:tcPr>
          <w:p>
            <w:pPr>
              <w:pStyle w:val="14"/>
            </w:pPr>
            <w:r>
              <w:t>464.98</w:t>
            </w:r>
          </w:p>
        </w:tc>
        <w:tc>
          <w:tcPr>
            <w:tcW w:w="1361" w:type="dxa"/>
            <w:vAlign w:val="center"/>
          </w:tcPr>
          <w:p>
            <w:pPr>
              <w:pStyle w:val="14"/>
            </w:pPr>
          </w:p>
        </w:tc>
        <w:tc>
          <w:tcPr>
            <w:tcW w:w="1361" w:type="dxa"/>
            <w:vAlign w:val="center"/>
          </w:tcPr>
          <w:p>
            <w:pPr>
              <w:pStyle w:val="14"/>
            </w:pPr>
            <w:r>
              <w:t>464.98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876.09</w:t>
            </w:r>
          </w:p>
        </w:tc>
        <w:tc>
          <w:tcPr>
            <w:tcW w:w="3402" w:type="dxa"/>
            <w:vAlign w:val="center"/>
          </w:tcPr>
          <w:p>
            <w:pPr>
              <w:pStyle w:val="15"/>
            </w:pPr>
            <w:r>
              <w:t>一、一般公共服务支出</w:t>
            </w:r>
          </w:p>
        </w:tc>
        <w:tc>
          <w:tcPr>
            <w:tcW w:w="1474" w:type="dxa"/>
            <w:vAlign w:val="center"/>
          </w:tcPr>
          <w:p>
            <w:pPr>
              <w:pStyle w:val="14"/>
            </w:pPr>
            <w:r>
              <w:t>742.76</w:t>
            </w:r>
          </w:p>
        </w:tc>
        <w:tc>
          <w:tcPr>
            <w:tcW w:w="1474" w:type="dxa"/>
            <w:vAlign w:val="center"/>
          </w:tcPr>
          <w:p>
            <w:pPr>
              <w:pStyle w:val="14"/>
            </w:pPr>
            <w:r>
              <w:t>742.76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r>
              <w:t>244.40</w:t>
            </w: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r>
              <w:t>4.72</w:t>
            </w:r>
          </w:p>
        </w:tc>
        <w:tc>
          <w:tcPr>
            <w:tcW w:w="1474" w:type="dxa"/>
            <w:vAlign w:val="center"/>
          </w:tcPr>
          <w:p>
            <w:pPr>
              <w:pStyle w:val="14"/>
            </w:pPr>
            <w:r>
              <w:t>4.72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90.73</w:t>
            </w:r>
          </w:p>
        </w:tc>
        <w:tc>
          <w:tcPr>
            <w:tcW w:w="1474" w:type="dxa"/>
            <w:vAlign w:val="center"/>
          </w:tcPr>
          <w:p>
            <w:pPr>
              <w:pStyle w:val="14"/>
            </w:pPr>
            <w:r>
              <w:t>90.73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26.94</w:t>
            </w:r>
          </w:p>
        </w:tc>
        <w:tc>
          <w:tcPr>
            <w:tcW w:w="1474" w:type="dxa"/>
            <w:vAlign w:val="center"/>
          </w:tcPr>
          <w:p>
            <w:pPr>
              <w:pStyle w:val="14"/>
            </w:pPr>
            <w:r>
              <w:t>26.94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0.36</w:t>
            </w:r>
          </w:p>
        </w:tc>
        <w:tc>
          <w:tcPr>
            <w:tcW w:w="1474" w:type="dxa"/>
            <w:vAlign w:val="center"/>
          </w:tcPr>
          <w:p>
            <w:pPr>
              <w:pStyle w:val="14"/>
            </w:pPr>
            <w:r>
              <w:t>0.36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30.94</w:t>
            </w:r>
          </w:p>
        </w:tc>
        <w:tc>
          <w:tcPr>
            <w:tcW w:w="1474" w:type="dxa"/>
            <w:vAlign w:val="center"/>
          </w:tcPr>
          <w:p>
            <w:pPr>
              <w:pStyle w:val="14"/>
            </w:pPr>
            <w:r>
              <w:t>30.94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r>
              <w:t>464.98</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1120.49</w:t>
            </w:r>
          </w:p>
        </w:tc>
        <w:tc>
          <w:tcPr>
            <w:tcW w:w="3402" w:type="dxa"/>
            <w:vAlign w:val="center"/>
          </w:tcPr>
          <w:p>
            <w:pPr>
              <w:pStyle w:val="17"/>
            </w:pPr>
            <w:r>
              <w:t>本年支出合计</w:t>
            </w:r>
          </w:p>
        </w:tc>
        <w:tc>
          <w:tcPr>
            <w:tcW w:w="1474" w:type="dxa"/>
            <w:vAlign w:val="center"/>
          </w:tcPr>
          <w:p>
            <w:pPr>
              <w:pStyle w:val="18"/>
            </w:pPr>
            <w:r>
              <w:t>1361.43</w:t>
            </w:r>
          </w:p>
        </w:tc>
        <w:tc>
          <w:tcPr>
            <w:tcW w:w="1474" w:type="dxa"/>
            <w:vAlign w:val="center"/>
          </w:tcPr>
          <w:p>
            <w:pPr>
              <w:pStyle w:val="18"/>
            </w:pPr>
            <w:r>
              <w:t>896.45</w:t>
            </w:r>
          </w:p>
        </w:tc>
        <w:tc>
          <w:tcPr>
            <w:tcW w:w="1474" w:type="dxa"/>
            <w:vAlign w:val="center"/>
          </w:tcPr>
          <w:p>
            <w:pPr>
              <w:pStyle w:val="18"/>
            </w:pPr>
          </w:p>
        </w:tc>
        <w:tc>
          <w:tcPr>
            <w:tcW w:w="1474" w:type="dxa"/>
            <w:vAlign w:val="center"/>
          </w:tcPr>
          <w:p>
            <w:pPr>
              <w:pStyle w:val="18"/>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240.94</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20.36</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r>
              <w:t>220.58</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1361.43</w:t>
            </w:r>
          </w:p>
        </w:tc>
        <w:tc>
          <w:tcPr>
            <w:tcW w:w="3402" w:type="dxa"/>
            <w:vAlign w:val="center"/>
          </w:tcPr>
          <w:p>
            <w:pPr>
              <w:pStyle w:val="17"/>
            </w:pPr>
            <w:r>
              <w:t>支出总计</w:t>
            </w:r>
          </w:p>
        </w:tc>
        <w:tc>
          <w:tcPr>
            <w:tcW w:w="1474" w:type="dxa"/>
            <w:vAlign w:val="center"/>
          </w:tcPr>
          <w:p>
            <w:pPr>
              <w:pStyle w:val="18"/>
            </w:pPr>
            <w:r>
              <w:t>1361.43</w:t>
            </w:r>
          </w:p>
        </w:tc>
        <w:tc>
          <w:tcPr>
            <w:tcW w:w="1474" w:type="dxa"/>
            <w:vAlign w:val="center"/>
          </w:tcPr>
          <w:p>
            <w:pPr>
              <w:pStyle w:val="18"/>
            </w:pPr>
            <w:r>
              <w:t>896.45</w:t>
            </w:r>
          </w:p>
        </w:tc>
        <w:tc>
          <w:tcPr>
            <w:tcW w:w="1474" w:type="dxa"/>
            <w:vAlign w:val="center"/>
          </w:tcPr>
          <w:p>
            <w:pPr>
              <w:pStyle w:val="18"/>
            </w:pPr>
          </w:p>
        </w:tc>
        <w:tc>
          <w:tcPr>
            <w:tcW w:w="1474" w:type="dxa"/>
            <w:vAlign w:val="center"/>
          </w:tcPr>
          <w:p>
            <w:pPr>
              <w:pStyle w:val="18"/>
            </w:pPr>
            <w:r>
              <w:t>464.98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896.45</w:t>
            </w:r>
          </w:p>
        </w:tc>
        <w:tc>
          <w:tcPr>
            <w:tcW w:w="2551" w:type="dxa"/>
            <w:vAlign w:val="center"/>
          </w:tcPr>
          <w:p>
            <w:pPr>
              <w:pStyle w:val="18"/>
            </w:pPr>
            <w:r>
              <w:t>459.29</w:t>
            </w:r>
          </w:p>
        </w:tc>
        <w:tc>
          <w:tcPr>
            <w:tcW w:w="2551" w:type="dxa"/>
            <w:vAlign w:val="center"/>
          </w:tcPr>
          <w:p>
            <w:pPr>
              <w:pStyle w:val="18"/>
            </w:pPr>
            <w:r>
              <w:t>437.16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742.76</w:t>
            </w:r>
          </w:p>
        </w:tc>
        <w:tc>
          <w:tcPr>
            <w:tcW w:w="2551" w:type="dxa"/>
            <w:vAlign w:val="center"/>
          </w:tcPr>
          <w:p>
            <w:pPr>
              <w:pStyle w:val="14"/>
            </w:pPr>
            <w:r>
              <w:t>311.52</w:t>
            </w:r>
          </w:p>
        </w:tc>
        <w:tc>
          <w:tcPr>
            <w:tcW w:w="2551" w:type="dxa"/>
            <w:vAlign w:val="center"/>
          </w:tcPr>
          <w:p>
            <w:pPr>
              <w:pStyle w:val="14"/>
            </w:pPr>
            <w:r>
              <w:t>431.24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701.26</w:t>
            </w:r>
          </w:p>
        </w:tc>
        <w:tc>
          <w:tcPr>
            <w:tcW w:w="2551" w:type="dxa"/>
            <w:vAlign w:val="center"/>
          </w:tcPr>
          <w:p>
            <w:pPr>
              <w:pStyle w:val="14"/>
            </w:pPr>
            <w:r>
              <w:t>311.52</w:t>
            </w:r>
          </w:p>
        </w:tc>
        <w:tc>
          <w:tcPr>
            <w:tcW w:w="2551" w:type="dxa"/>
            <w:vAlign w:val="center"/>
          </w:tcPr>
          <w:p>
            <w:pPr>
              <w:pStyle w:val="14"/>
            </w:pPr>
            <w:r>
              <w:t>389.74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308.32</w:t>
            </w:r>
          </w:p>
        </w:tc>
        <w:tc>
          <w:tcPr>
            <w:tcW w:w="2551" w:type="dxa"/>
            <w:vAlign w:val="center"/>
          </w:tcPr>
          <w:p>
            <w:pPr>
              <w:pStyle w:val="14"/>
            </w:pPr>
            <w:r>
              <w:t>308.32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2010302</w:t>
            </w:r>
          </w:p>
        </w:tc>
        <w:tc>
          <w:tcPr>
            <w:tcW w:w="4535" w:type="dxa"/>
            <w:vAlign w:val="center"/>
          </w:tcPr>
          <w:p>
            <w:pPr>
              <w:pStyle w:val="15"/>
            </w:pPr>
            <w:r>
              <w:t>一般行政管理事务</w:t>
            </w:r>
          </w:p>
        </w:tc>
        <w:tc>
          <w:tcPr>
            <w:tcW w:w="2551" w:type="dxa"/>
            <w:vAlign w:val="center"/>
          </w:tcPr>
          <w:p>
            <w:pPr>
              <w:pStyle w:val="14"/>
            </w:pPr>
            <w:r>
              <w:t>390.94</w:t>
            </w:r>
          </w:p>
        </w:tc>
        <w:tc>
          <w:tcPr>
            <w:tcW w:w="2551" w:type="dxa"/>
            <w:vAlign w:val="center"/>
          </w:tcPr>
          <w:p>
            <w:pPr>
              <w:pStyle w:val="14"/>
            </w:pPr>
            <w:r>
              <w:t>3.20</w:t>
            </w:r>
          </w:p>
        </w:tc>
        <w:tc>
          <w:tcPr>
            <w:tcW w:w="2551" w:type="dxa"/>
            <w:vAlign w:val="center"/>
          </w:tcPr>
          <w:p>
            <w:pPr>
              <w:pStyle w:val="14"/>
            </w:pPr>
            <w:r>
              <w:t>387.74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2010305</w:t>
            </w:r>
          </w:p>
        </w:tc>
        <w:tc>
          <w:tcPr>
            <w:tcW w:w="4535" w:type="dxa"/>
            <w:vAlign w:val="center"/>
          </w:tcPr>
          <w:p>
            <w:pPr>
              <w:pStyle w:val="15"/>
            </w:pPr>
            <w:r>
              <w:t>专项业务及机关事务管理</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20139</w:t>
            </w:r>
          </w:p>
        </w:tc>
        <w:tc>
          <w:tcPr>
            <w:tcW w:w="4535" w:type="dxa"/>
            <w:vAlign w:val="center"/>
          </w:tcPr>
          <w:p>
            <w:pPr>
              <w:pStyle w:val="15"/>
            </w:pPr>
            <w:r>
              <w:t>社会工作事务</w:t>
            </w:r>
          </w:p>
        </w:tc>
        <w:tc>
          <w:tcPr>
            <w:tcW w:w="2551" w:type="dxa"/>
            <w:vAlign w:val="center"/>
          </w:tcPr>
          <w:p>
            <w:pPr>
              <w:pStyle w:val="14"/>
            </w:pPr>
            <w:r>
              <w:t>29.50</w:t>
            </w:r>
          </w:p>
        </w:tc>
        <w:tc>
          <w:tcPr>
            <w:tcW w:w="2551" w:type="dxa"/>
            <w:vAlign w:val="center"/>
          </w:tcPr>
          <w:p>
            <w:pPr>
              <w:pStyle w:val="14"/>
            </w:pPr>
          </w:p>
        </w:tc>
        <w:tc>
          <w:tcPr>
            <w:tcW w:w="2551" w:type="dxa"/>
            <w:vAlign w:val="center"/>
          </w:tcPr>
          <w:p>
            <w:pPr>
              <w:pStyle w:val="14"/>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2013904</w:t>
            </w:r>
          </w:p>
        </w:tc>
        <w:tc>
          <w:tcPr>
            <w:tcW w:w="4535" w:type="dxa"/>
            <w:vAlign w:val="center"/>
          </w:tcPr>
          <w:p>
            <w:pPr>
              <w:pStyle w:val="15"/>
            </w:pPr>
            <w:r>
              <w:t>专项业务</w:t>
            </w:r>
          </w:p>
        </w:tc>
        <w:tc>
          <w:tcPr>
            <w:tcW w:w="2551" w:type="dxa"/>
            <w:vAlign w:val="center"/>
          </w:tcPr>
          <w:p>
            <w:pPr>
              <w:pStyle w:val="14"/>
            </w:pPr>
            <w:r>
              <w:t>9.50</w:t>
            </w:r>
          </w:p>
        </w:tc>
        <w:tc>
          <w:tcPr>
            <w:tcW w:w="2551" w:type="dxa"/>
            <w:vAlign w:val="center"/>
          </w:tcPr>
          <w:p>
            <w:pPr>
              <w:pStyle w:val="14"/>
            </w:pPr>
          </w:p>
        </w:tc>
        <w:tc>
          <w:tcPr>
            <w:tcW w:w="2551" w:type="dxa"/>
            <w:vAlign w:val="center"/>
          </w:tcPr>
          <w:p>
            <w:pPr>
              <w:pStyle w:val="14"/>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2013999</w:t>
            </w:r>
          </w:p>
        </w:tc>
        <w:tc>
          <w:tcPr>
            <w:tcW w:w="4535" w:type="dxa"/>
            <w:vAlign w:val="center"/>
          </w:tcPr>
          <w:p>
            <w:pPr>
              <w:pStyle w:val="15"/>
            </w:pPr>
            <w:r>
              <w:t>其他社会工作事务支出</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20140</w:t>
            </w:r>
          </w:p>
        </w:tc>
        <w:tc>
          <w:tcPr>
            <w:tcW w:w="4535" w:type="dxa"/>
            <w:vAlign w:val="center"/>
          </w:tcPr>
          <w:p>
            <w:pPr>
              <w:pStyle w:val="15"/>
            </w:pPr>
            <w:r>
              <w:t>信访事务</w:t>
            </w:r>
          </w:p>
        </w:tc>
        <w:tc>
          <w:tcPr>
            <w:tcW w:w="2551" w:type="dxa"/>
            <w:vAlign w:val="center"/>
          </w:tcPr>
          <w:p>
            <w:pPr>
              <w:pStyle w:val="14"/>
            </w:pPr>
            <w:r>
              <w:t>12.00</w:t>
            </w:r>
          </w:p>
        </w:tc>
        <w:tc>
          <w:tcPr>
            <w:tcW w:w="2551" w:type="dxa"/>
            <w:vAlign w:val="center"/>
          </w:tcPr>
          <w:p>
            <w:pPr>
              <w:pStyle w:val="14"/>
            </w:pPr>
          </w:p>
        </w:tc>
        <w:tc>
          <w:tcPr>
            <w:tcW w:w="2551" w:type="dxa"/>
            <w:vAlign w:val="center"/>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2014004</w:t>
            </w:r>
          </w:p>
        </w:tc>
        <w:tc>
          <w:tcPr>
            <w:tcW w:w="4535" w:type="dxa"/>
            <w:vAlign w:val="center"/>
          </w:tcPr>
          <w:p>
            <w:pPr>
              <w:pStyle w:val="15"/>
            </w:pPr>
            <w:r>
              <w:t>信访业务</w:t>
            </w:r>
          </w:p>
        </w:tc>
        <w:tc>
          <w:tcPr>
            <w:tcW w:w="2551" w:type="dxa"/>
            <w:vAlign w:val="center"/>
          </w:tcPr>
          <w:p>
            <w:pPr>
              <w:pStyle w:val="14"/>
            </w:pPr>
            <w:r>
              <w:t>12.00</w:t>
            </w:r>
          </w:p>
        </w:tc>
        <w:tc>
          <w:tcPr>
            <w:tcW w:w="2551" w:type="dxa"/>
            <w:vAlign w:val="center"/>
          </w:tcPr>
          <w:p>
            <w:pPr>
              <w:pStyle w:val="14"/>
            </w:pPr>
          </w:p>
        </w:tc>
        <w:tc>
          <w:tcPr>
            <w:tcW w:w="2551" w:type="dxa"/>
            <w:vAlign w:val="center"/>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207</w:t>
            </w:r>
          </w:p>
        </w:tc>
        <w:tc>
          <w:tcPr>
            <w:tcW w:w="4535" w:type="dxa"/>
            <w:vAlign w:val="center"/>
          </w:tcPr>
          <w:p>
            <w:pPr>
              <w:pStyle w:val="15"/>
            </w:pPr>
            <w:r>
              <w:t>文化旅游体育与传媒支出</w:t>
            </w:r>
          </w:p>
        </w:tc>
        <w:tc>
          <w:tcPr>
            <w:tcW w:w="2551" w:type="dxa"/>
            <w:vAlign w:val="center"/>
          </w:tcPr>
          <w:p>
            <w:pPr>
              <w:pStyle w:val="14"/>
            </w:pPr>
            <w:r>
              <w:t>4.72</w:t>
            </w:r>
          </w:p>
        </w:tc>
        <w:tc>
          <w:tcPr>
            <w:tcW w:w="2551" w:type="dxa"/>
            <w:vAlign w:val="center"/>
          </w:tcPr>
          <w:p>
            <w:pPr>
              <w:pStyle w:val="14"/>
            </w:pPr>
            <w:r>
              <w:t>4.72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20799</w:t>
            </w:r>
          </w:p>
        </w:tc>
        <w:tc>
          <w:tcPr>
            <w:tcW w:w="4535" w:type="dxa"/>
            <w:vAlign w:val="center"/>
          </w:tcPr>
          <w:p>
            <w:pPr>
              <w:pStyle w:val="15"/>
            </w:pPr>
            <w:r>
              <w:t>其他文化旅游体育与传媒支出</w:t>
            </w:r>
          </w:p>
        </w:tc>
        <w:tc>
          <w:tcPr>
            <w:tcW w:w="2551" w:type="dxa"/>
            <w:vAlign w:val="center"/>
          </w:tcPr>
          <w:p>
            <w:pPr>
              <w:pStyle w:val="14"/>
            </w:pPr>
            <w:r>
              <w:t>4.72</w:t>
            </w:r>
          </w:p>
        </w:tc>
        <w:tc>
          <w:tcPr>
            <w:tcW w:w="2551" w:type="dxa"/>
            <w:vAlign w:val="center"/>
          </w:tcPr>
          <w:p>
            <w:pPr>
              <w:pStyle w:val="14"/>
            </w:pPr>
            <w:r>
              <w:t>4.72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2079999</w:t>
            </w:r>
          </w:p>
        </w:tc>
        <w:tc>
          <w:tcPr>
            <w:tcW w:w="4535" w:type="dxa"/>
            <w:vAlign w:val="center"/>
          </w:tcPr>
          <w:p>
            <w:pPr>
              <w:pStyle w:val="15"/>
            </w:pPr>
            <w:r>
              <w:t>其他文化旅游体育与传媒支出</w:t>
            </w:r>
          </w:p>
        </w:tc>
        <w:tc>
          <w:tcPr>
            <w:tcW w:w="2551" w:type="dxa"/>
            <w:vAlign w:val="center"/>
          </w:tcPr>
          <w:p>
            <w:pPr>
              <w:pStyle w:val="14"/>
            </w:pPr>
            <w:r>
              <w:t>4.72</w:t>
            </w:r>
          </w:p>
        </w:tc>
        <w:tc>
          <w:tcPr>
            <w:tcW w:w="2551" w:type="dxa"/>
            <w:vAlign w:val="center"/>
          </w:tcPr>
          <w:p>
            <w:pPr>
              <w:pStyle w:val="14"/>
            </w:pPr>
            <w:r>
              <w:t>4.72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90.73</w:t>
            </w:r>
          </w:p>
        </w:tc>
        <w:tc>
          <w:tcPr>
            <w:tcW w:w="2551" w:type="dxa"/>
            <w:vAlign w:val="center"/>
          </w:tcPr>
          <w:p>
            <w:pPr>
              <w:pStyle w:val="14"/>
            </w:pPr>
            <w:r>
              <w:t>85.17</w:t>
            </w:r>
          </w:p>
        </w:tc>
        <w:tc>
          <w:tcPr>
            <w:tcW w:w="2551" w:type="dxa"/>
            <w:vAlign w:val="center"/>
          </w:tcPr>
          <w:p>
            <w:pPr>
              <w:pStyle w:val="14"/>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20801</w:t>
            </w:r>
          </w:p>
        </w:tc>
        <w:tc>
          <w:tcPr>
            <w:tcW w:w="4535" w:type="dxa"/>
            <w:vAlign w:val="center"/>
          </w:tcPr>
          <w:p>
            <w:pPr>
              <w:pStyle w:val="15"/>
            </w:pPr>
            <w:r>
              <w:t>人力资源和社会保障管理事务</w:t>
            </w:r>
          </w:p>
        </w:tc>
        <w:tc>
          <w:tcPr>
            <w:tcW w:w="2551" w:type="dxa"/>
            <w:vAlign w:val="center"/>
          </w:tcPr>
          <w:p>
            <w:pPr>
              <w:pStyle w:val="14"/>
            </w:pPr>
            <w:r>
              <w:t>5.56</w:t>
            </w:r>
          </w:p>
        </w:tc>
        <w:tc>
          <w:tcPr>
            <w:tcW w:w="2551" w:type="dxa"/>
            <w:vAlign w:val="center"/>
          </w:tcPr>
          <w:p>
            <w:pPr>
              <w:pStyle w:val="14"/>
            </w:pPr>
          </w:p>
        </w:tc>
        <w:tc>
          <w:tcPr>
            <w:tcW w:w="2551" w:type="dxa"/>
            <w:vAlign w:val="center"/>
          </w:tcPr>
          <w:p>
            <w:pPr>
              <w:pStyle w:val="14"/>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2080109</w:t>
            </w:r>
          </w:p>
        </w:tc>
        <w:tc>
          <w:tcPr>
            <w:tcW w:w="4535" w:type="dxa"/>
            <w:vAlign w:val="center"/>
          </w:tcPr>
          <w:p>
            <w:pPr>
              <w:pStyle w:val="15"/>
            </w:pPr>
            <w:r>
              <w:t>社会保险经办机构</w:t>
            </w:r>
          </w:p>
        </w:tc>
        <w:tc>
          <w:tcPr>
            <w:tcW w:w="2551" w:type="dxa"/>
            <w:vAlign w:val="center"/>
          </w:tcPr>
          <w:p>
            <w:pPr>
              <w:pStyle w:val="14"/>
            </w:pPr>
            <w:r>
              <w:t>5.56</w:t>
            </w:r>
          </w:p>
        </w:tc>
        <w:tc>
          <w:tcPr>
            <w:tcW w:w="2551" w:type="dxa"/>
            <w:vAlign w:val="center"/>
          </w:tcPr>
          <w:p>
            <w:pPr>
              <w:pStyle w:val="14"/>
            </w:pPr>
          </w:p>
        </w:tc>
        <w:tc>
          <w:tcPr>
            <w:tcW w:w="2551" w:type="dxa"/>
            <w:vAlign w:val="center"/>
          </w:tcPr>
          <w:p>
            <w:pPr>
              <w:pStyle w:val="14"/>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82.96</w:t>
            </w:r>
          </w:p>
        </w:tc>
        <w:tc>
          <w:tcPr>
            <w:tcW w:w="2551" w:type="dxa"/>
            <w:vAlign w:val="center"/>
          </w:tcPr>
          <w:p>
            <w:pPr>
              <w:pStyle w:val="14"/>
            </w:pPr>
            <w:r>
              <w:t>82.96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45.51</w:t>
            </w:r>
          </w:p>
        </w:tc>
        <w:tc>
          <w:tcPr>
            <w:tcW w:w="2551" w:type="dxa"/>
            <w:vAlign w:val="center"/>
          </w:tcPr>
          <w:p>
            <w:pPr>
              <w:pStyle w:val="14"/>
            </w:pPr>
            <w:r>
              <w:t>45.51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37.45</w:t>
            </w:r>
          </w:p>
        </w:tc>
        <w:tc>
          <w:tcPr>
            <w:tcW w:w="2551" w:type="dxa"/>
            <w:vAlign w:val="center"/>
          </w:tcPr>
          <w:p>
            <w:pPr>
              <w:pStyle w:val="14"/>
            </w:pPr>
            <w:r>
              <w:t>37.45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20899</w:t>
            </w:r>
          </w:p>
        </w:tc>
        <w:tc>
          <w:tcPr>
            <w:tcW w:w="4535" w:type="dxa"/>
            <w:vAlign w:val="center"/>
          </w:tcPr>
          <w:p>
            <w:pPr>
              <w:pStyle w:val="15"/>
            </w:pPr>
            <w:r>
              <w:t>其他社会保障和就业支出</w:t>
            </w:r>
          </w:p>
        </w:tc>
        <w:tc>
          <w:tcPr>
            <w:tcW w:w="2551" w:type="dxa"/>
            <w:vAlign w:val="center"/>
          </w:tcPr>
          <w:p>
            <w:pPr>
              <w:pStyle w:val="14"/>
            </w:pPr>
            <w:r>
              <w:t>2.21</w:t>
            </w:r>
          </w:p>
        </w:tc>
        <w:tc>
          <w:tcPr>
            <w:tcW w:w="2551" w:type="dxa"/>
            <w:vAlign w:val="center"/>
          </w:tcPr>
          <w:p>
            <w:pPr>
              <w:pStyle w:val="14"/>
            </w:pPr>
            <w:r>
              <w:t>2.21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2089999</w:t>
            </w:r>
          </w:p>
        </w:tc>
        <w:tc>
          <w:tcPr>
            <w:tcW w:w="4535" w:type="dxa"/>
            <w:vAlign w:val="center"/>
          </w:tcPr>
          <w:p>
            <w:pPr>
              <w:pStyle w:val="15"/>
            </w:pPr>
            <w:r>
              <w:t>其他社会保障和就业支出</w:t>
            </w:r>
          </w:p>
        </w:tc>
        <w:tc>
          <w:tcPr>
            <w:tcW w:w="2551" w:type="dxa"/>
            <w:vAlign w:val="center"/>
          </w:tcPr>
          <w:p>
            <w:pPr>
              <w:pStyle w:val="14"/>
            </w:pPr>
            <w:r>
              <w:t>2.21</w:t>
            </w:r>
          </w:p>
        </w:tc>
        <w:tc>
          <w:tcPr>
            <w:tcW w:w="2551" w:type="dxa"/>
            <w:vAlign w:val="center"/>
          </w:tcPr>
          <w:p>
            <w:pPr>
              <w:pStyle w:val="14"/>
            </w:pPr>
            <w:r>
              <w:t>2.21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26.94</w:t>
            </w:r>
          </w:p>
        </w:tc>
        <w:tc>
          <w:tcPr>
            <w:tcW w:w="2551" w:type="dxa"/>
            <w:vAlign w:val="center"/>
          </w:tcPr>
          <w:p>
            <w:pPr>
              <w:pStyle w:val="14"/>
            </w:pPr>
            <w:r>
              <w:t>26.94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26.94</w:t>
            </w:r>
          </w:p>
        </w:tc>
        <w:tc>
          <w:tcPr>
            <w:tcW w:w="2551" w:type="dxa"/>
            <w:vAlign w:val="center"/>
          </w:tcPr>
          <w:p>
            <w:pPr>
              <w:pStyle w:val="14"/>
            </w:pPr>
            <w:r>
              <w:t>26.94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15.14</w:t>
            </w:r>
          </w:p>
        </w:tc>
        <w:tc>
          <w:tcPr>
            <w:tcW w:w="2551" w:type="dxa"/>
            <w:vAlign w:val="center"/>
          </w:tcPr>
          <w:p>
            <w:pPr>
              <w:pStyle w:val="14"/>
            </w:pPr>
            <w:r>
              <w:t>15.14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11.80</w:t>
            </w:r>
          </w:p>
        </w:tc>
        <w:tc>
          <w:tcPr>
            <w:tcW w:w="2551" w:type="dxa"/>
            <w:vAlign w:val="center"/>
          </w:tcPr>
          <w:p>
            <w:pPr>
              <w:pStyle w:val="14"/>
            </w:pPr>
            <w:r>
              <w:t>11.80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0.36</w:t>
            </w:r>
          </w:p>
        </w:tc>
        <w:tc>
          <w:tcPr>
            <w:tcW w:w="2551" w:type="dxa"/>
            <w:vAlign w:val="center"/>
          </w:tcPr>
          <w:p>
            <w:pPr>
              <w:pStyle w:val="14"/>
            </w:pPr>
          </w:p>
        </w:tc>
        <w:tc>
          <w:tcPr>
            <w:tcW w:w="2551"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21103</w:t>
            </w:r>
          </w:p>
        </w:tc>
        <w:tc>
          <w:tcPr>
            <w:tcW w:w="4535" w:type="dxa"/>
            <w:vAlign w:val="center"/>
          </w:tcPr>
          <w:p>
            <w:pPr>
              <w:pStyle w:val="15"/>
            </w:pPr>
            <w:r>
              <w:t>污染防治</w:t>
            </w:r>
          </w:p>
        </w:tc>
        <w:tc>
          <w:tcPr>
            <w:tcW w:w="2551" w:type="dxa"/>
            <w:vAlign w:val="center"/>
          </w:tcPr>
          <w:p>
            <w:pPr>
              <w:pStyle w:val="14"/>
            </w:pPr>
            <w:r>
              <w:t>0.36</w:t>
            </w:r>
          </w:p>
        </w:tc>
        <w:tc>
          <w:tcPr>
            <w:tcW w:w="2551" w:type="dxa"/>
            <w:vAlign w:val="center"/>
          </w:tcPr>
          <w:p>
            <w:pPr>
              <w:pStyle w:val="14"/>
            </w:pPr>
          </w:p>
        </w:tc>
        <w:tc>
          <w:tcPr>
            <w:tcW w:w="2551"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2110301</w:t>
            </w:r>
          </w:p>
        </w:tc>
        <w:tc>
          <w:tcPr>
            <w:tcW w:w="4535" w:type="dxa"/>
            <w:vAlign w:val="center"/>
          </w:tcPr>
          <w:p>
            <w:pPr>
              <w:pStyle w:val="15"/>
            </w:pPr>
            <w:r>
              <w:t>大气</w:t>
            </w:r>
          </w:p>
        </w:tc>
        <w:tc>
          <w:tcPr>
            <w:tcW w:w="2551" w:type="dxa"/>
            <w:vAlign w:val="center"/>
          </w:tcPr>
          <w:p>
            <w:pPr>
              <w:pStyle w:val="14"/>
            </w:pPr>
            <w:r>
              <w:t>0.36</w:t>
            </w:r>
          </w:p>
        </w:tc>
        <w:tc>
          <w:tcPr>
            <w:tcW w:w="2551" w:type="dxa"/>
            <w:vAlign w:val="center"/>
          </w:tcPr>
          <w:p>
            <w:pPr>
              <w:pStyle w:val="14"/>
            </w:pPr>
          </w:p>
        </w:tc>
        <w:tc>
          <w:tcPr>
            <w:tcW w:w="2551"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30.94</w:t>
            </w:r>
          </w:p>
        </w:tc>
        <w:tc>
          <w:tcPr>
            <w:tcW w:w="2551" w:type="dxa"/>
            <w:vAlign w:val="center"/>
          </w:tcPr>
          <w:p>
            <w:pPr>
              <w:pStyle w:val="14"/>
            </w:pPr>
            <w:r>
              <w:t>30.94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30.94</w:t>
            </w:r>
          </w:p>
        </w:tc>
        <w:tc>
          <w:tcPr>
            <w:tcW w:w="2551" w:type="dxa"/>
            <w:vAlign w:val="center"/>
          </w:tcPr>
          <w:p>
            <w:pPr>
              <w:pStyle w:val="14"/>
            </w:pPr>
            <w:r>
              <w:t>30.94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30.94</w:t>
            </w:r>
          </w:p>
        </w:tc>
        <w:tc>
          <w:tcPr>
            <w:tcW w:w="2551" w:type="dxa"/>
            <w:vAlign w:val="center"/>
          </w:tcPr>
          <w:p>
            <w:pPr>
              <w:pStyle w:val="14"/>
            </w:pPr>
            <w:r>
              <w:t>30.94</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459.29</w:t>
            </w:r>
          </w:p>
        </w:tc>
        <w:tc>
          <w:tcPr>
            <w:tcW w:w="2551" w:type="dxa"/>
            <w:vAlign w:val="center"/>
          </w:tcPr>
          <w:p>
            <w:pPr>
              <w:pStyle w:val="18"/>
            </w:pPr>
            <w:r>
              <w:t>413.99</w:t>
            </w:r>
          </w:p>
        </w:tc>
        <w:tc>
          <w:tcPr>
            <w:tcW w:w="2551" w:type="dxa"/>
            <w:vAlign w:val="center"/>
          </w:tcPr>
          <w:p>
            <w:pPr>
              <w:pStyle w:val="18"/>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368.48</w:t>
            </w:r>
          </w:p>
        </w:tc>
        <w:tc>
          <w:tcPr>
            <w:tcW w:w="2551" w:type="dxa"/>
            <w:vAlign w:val="center"/>
          </w:tcPr>
          <w:p>
            <w:pPr>
              <w:pStyle w:val="14"/>
            </w:pPr>
            <w:r>
              <w:t>368.48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101.01</w:t>
            </w:r>
          </w:p>
        </w:tc>
        <w:tc>
          <w:tcPr>
            <w:tcW w:w="2551" w:type="dxa"/>
            <w:vAlign w:val="center"/>
          </w:tcPr>
          <w:p>
            <w:pPr>
              <w:pStyle w:val="14"/>
            </w:pPr>
            <w:r>
              <w:t>101.01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58.21</w:t>
            </w:r>
          </w:p>
        </w:tc>
        <w:tc>
          <w:tcPr>
            <w:tcW w:w="2551" w:type="dxa"/>
            <w:vAlign w:val="center"/>
          </w:tcPr>
          <w:p>
            <w:pPr>
              <w:pStyle w:val="14"/>
            </w:pPr>
            <w:r>
              <w:t>58.21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56.05</w:t>
            </w:r>
          </w:p>
        </w:tc>
        <w:tc>
          <w:tcPr>
            <w:tcW w:w="2551" w:type="dxa"/>
            <w:vAlign w:val="center"/>
          </w:tcPr>
          <w:p>
            <w:pPr>
              <w:pStyle w:val="14"/>
            </w:pPr>
            <w:r>
              <w:t>56.05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55.67</w:t>
            </w:r>
          </w:p>
        </w:tc>
        <w:tc>
          <w:tcPr>
            <w:tcW w:w="2551" w:type="dxa"/>
            <w:vAlign w:val="center"/>
          </w:tcPr>
          <w:p>
            <w:pPr>
              <w:pStyle w:val="14"/>
            </w:pPr>
            <w:r>
              <w:t>55.67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37.45</w:t>
            </w:r>
          </w:p>
        </w:tc>
        <w:tc>
          <w:tcPr>
            <w:tcW w:w="2551" w:type="dxa"/>
            <w:vAlign w:val="center"/>
          </w:tcPr>
          <w:p>
            <w:pPr>
              <w:pStyle w:val="14"/>
            </w:pPr>
            <w:r>
              <w:t>37.45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15.14</w:t>
            </w:r>
          </w:p>
        </w:tc>
        <w:tc>
          <w:tcPr>
            <w:tcW w:w="2551" w:type="dxa"/>
            <w:vAlign w:val="center"/>
          </w:tcPr>
          <w:p>
            <w:pPr>
              <w:pStyle w:val="14"/>
            </w:pPr>
            <w:r>
              <w:t>15.14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11.80</w:t>
            </w:r>
          </w:p>
        </w:tc>
        <w:tc>
          <w:tcPr>
            <w:tcW w:w="2551" w:type="dxa"/>
            <w:vAlign w:val="center"/>
          </w:tcPr>
          <w:p>
            <w:pPr>
              <w:pStyle w:val="14"/>
            </w:pPr>
            <w:r>
              <w:t>11.80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2.21</w:t>
            </w:r>
          </w:p>
        </w:tc>
        <w:tc>
          <w:tcPr>
            <w:tcW w:w="2551" w:type="dxa"/>
            <w:vAlign w:val="center"/>
          </w:tcPr>
          <w:p>
            <w:pPr>
              <w:pStyle w:val="14"/>
            </w:pPr>
            <w:r>
              <w:t>2.21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30.94</w:t>
            </w:r>
          </w:p>
        </w:tc>
        <w:tc>
          <w:tcPr>
            <w:tcW w:w="2551" w:type="dxa"/>
            <w:vAlign w:val="center"/>
          </w:tcPr>
          <w:p>
            <w:pPr>
              <w:pStyle w:val="14"/>
            </w:pPr>
            <w:r>
              <w:t>30.94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45.30</w:t>
            </w:r>
          </w:p>
        </w:tc>
        <w:tc>
          <w:tcPr>
            <w:tcW w:w="2551" w:type="dxa"/>
            <w:vAlign w:val="center"/>
          </w:tcPr>
          <w:p>
            <w:pPr>
              <w:pStyle w:val="14"/>
            </w:pPr>
          </w:p>
        </w:tc>
        <w:tc>
          <w:tcPr>
            <w:tcW w:w="2551" w:type="dxa"/>
            <w:vAlign w:val="center"/>
          </w:tcPr>
          <w:p>
            <w:pPr>
              <w:pStyle w:val="14"/>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3.20</w:t>
            </w:r>
          </w:p>
        </w:tc>
        <w:tc>
          <w:tcPr>
            <w:tcW w:w="2551" w:type="dxa"/>
            <w:vAlign w:val="center"/>
          </w:tcPr>
          <w:p>
            <w:pPr>
              <w:pStyle w:val="14"/>
            </w:pPr>
          </w:p>
        </w:tc>
        <w:tc>
          <w:tcPr>
            <w:tcW w:w="2551" w:type="dxa"/>
            <w:vAlign w:val="center"/>
          </w:tcPr>
          <w:p>
            <w:pPr>
              <w:pStyle w:val="14"/>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0.20</w:t>
            </w:r>
          </w:p>
        </w:tc>
        <w:tc>
          <w:tcPr>
            <w:tcW w:w="2551" w:type="dxa"/>
            <w:vAlign w:val="center"/>
          </w:tcPr>
          <w:p>
            <w:pPr>
              <w:pStyle w:val="14"/>
            </w:pPr>
          </w:p>
        </w:tc>
        <w:tc>
          <w:tcPr>
            <w:tcW w:w="2551"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7.60</w:t>
            </w:r>
          </w:p>
        </w:tc>
        <w:tc>
          <w:tcPr>
            <w:tcW w:w="2551" w:type="dxa"/>
            <w:vAlign w:val="center"/>
          </w:tcPr>
          <w:p>
            <w:pPr>
              <w:pStyle w:val="14"/>
            </w:pPr>
          </w:p>
        </w:tc>
        <w:tc>
          <w:tcPr>
            <w:tcW w:w="2551" w:type="dxa"/>
            <w:vAlign w:val="center"/>
          </w:tcPr>
          <w:p>
            <w:pPr>
              <w:pStyle w:val="14"/>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3.48</w:t>
            </w:r>
          </w:p>
        </w:tc>
        <w:tc>
          <w:tcPr>
            <w:tcW w:w="2551" w:type="dxa"/>
            <w:vAlign w:val="center"/>
          </w:tcPr>
          <w:p>
            <w:pPr>
              <w:pStyle w:val="14"/>
            </w:pPr>
          </w:p>
        </w:tc>
        <w:tc>
          <w:tcPr>
            <w:tcW w:w="2551" w:type="dxa"/>
            <w:vAlign w:val="center"/>
          </w:tcPr>
          <w:p>
            <w:pPr>
              <w:pStyle w:val="14"/>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14.50</w:t>
            </w:r>
          </w:p>
        </w:tc>
        <w:tc>
          <w:tcPr>
            <w:tcW w:w="2551" w:type="dxa"/>
            <w:vAlign w:val="center"/>
          </w:tcPr>
          <w:p>
            <w:pPr>
              <w:pStyle w:val="14"/>
            </w:pPr>
          </w:p>
        </w:tc>
        <w:tc>
          <w:tcPr>
            <w:tcW w:w="2551" w:type="dxa"/>
            <w:vAlign w:val="center"/>
          </w:tcPr>
          <w:p>
            <w:pPr>
              <w:pStyle w:val="14"/>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9.60</w:t>
            </w:r>
          </w:p>
        </w:tc>
        <w:tc>
          <w:tcPr>
            <w:tcW w:w="2551" w:type="dxa"/>
            <w:vAlign w:val="center"/>
          </w:tcPr>
          <w:p>
            <w:pPr>
              <w:pStyle w:val="14"/>
            </w:pPr>
          </w:p>
        </w:tc>
        <w:tc>
          <w:tcPr>
            <w:tcW w:w="2551" w:type="dxa"/>
            <w:vAlign w:val="center"/>
          </w:tcPr>
          <w:p>
            <w:pPr>
              <w:pStyle w:val="14"/>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4.72</w:t>
            </w:r>
          </w:p>
        </w:tc>
        <w:tc>
          <w:tcPr>
            <w:tcW w:w="2551" w:type="dxa"/>
            <w:vAlign w:val="center"/>
          </w:tcPr>
          <w:p>
            <w:pPr>
              <w:pStyle w:val="14"/>
            </w:pPr>
          </w:p>
        </w:tc>
        <w:tc>
          <w:tcPr>
            <w:tcW w:w="2551" w:type="dxa"/>
            <w:vAlign w:val="center"/>
          </w:tcPr>
          <w:p>
            <w:pPr>
              <w:pStyle w:val="14"/>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45.51</w:t>
            </w:r>
          </w:p>
        </w:tc>
        <w:tc>
          <w:tcPr>
            <w:tcW w:w="2551" w:type="dxa"/>
            <w:vAlign w:val="center"/>
          </w:tcPr>
          <w:p>
            <w:pPr>
              <w:pStyle w:val="14"/>
            </w:pPr>
            <w:r>
              <w:t>45.51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45.51</w:t>
            </w:r>
          </w:p>
        </w:tc>
        <w:tc>
          <w:tcPr>
            <w:tcW w:w="2551" w:type="dxa"/>
            <w:vAlign w:val="center"/>
          </w:tcPr>
          <w:p>
            <w:pPr>
              <w:pStyle w:val="14"/>
            </w:pPr>
            <w:r>
              <w:t>45.51</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464.98</w:t>
            </w:r>
          </w:p>
        </w:tc>
        <w:tc>
          <w:tcPr>
            <w:tcW w:w="2551" w:type="dxa"/>
            <w:vAlign w:val="center"/>
          </w:tcPr>
          <w:p>
            <w:pPr>
              <w:pStyle w:val="18"/>
            </w:pPr>
          </w:p>
        </w:tc>
        <w:tc>
          <w:tcPr>
            <w:tcW w:w="2551" w:type="dxa"/>
            <w:vAlign w:val="center"/>
          </w:tcPr>
          <w:p>
            <w:pPr>
              <w:pStyle w:val="18"/>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223</w:t>
            </w:r>
          </w:p>
        </w:tc>
        <w:tc>
          <w:tcPr>
            <w:tcW w:w="4535" w:type="dxa"/>
            <w:vAlign w:val="center"/>
          </w:tcPr>
          <w:p>
            <w:pPr>
              <w:pStyle w:val="15"/>
            </w:pPr>
            <w:r>
              <w:t>国有资本经营预算支出</w:t>
            </w:r>
          </w:p>
        </w:tc>
        <w:tc>
          <w:tcPr>
            <w:tcW w:w="2551" w:type="dxa"/>
            <w:vAlign w:val="center"/>
          </w:tcPr>
          <w:p>
            <w:pPr>
              <w:pStyle w:val="14"/>
            </w:pPr>
            <w:r>
              <w:t>464.98</w:t>
            </w:r>
          </w:p>
        </w:tc>
        <w:tc>
          <w:tcPr>
            <w:tcW w:w="2551" w:type="dxa"/>
            <w:vAlign w:val="center"/>
          </w:tcPr>
          <w:p>
            <w:pPr>
              <w:pStyle w:val="14"/>
            </w:pPr>
          </w:p>
        </w:tc>
        <w:tc>
          <w:tcPr>
            <w:tcW w:w="2551" w:type="dxa"/>
            <w:vAlign w:val="center"/>
          </w:tcPr>
          <w:p>
            <w:pPr>
              <w:pStyle w:val="14"/>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22301</w:t>
            </w:r>
          </w:p>
        </w:tc>
        <w:tc>
          <w:tcPr>
            <w:tcW w:w="4535" w:type="dxa"/>
            <w:vAlign w:val="center"/>
          </w:tcPr>
          <w:p>
            <w:pPr>
              <w:pStyle w:val="15"/>
            </w:pPr>
            <w:r>
              <w:t>解决历史遗留问题及改革成本支出</w:t>
            </w:r>
          </w:p>
        </w:tc>
        <w:tc>
          <w:tcPr>
            <w:tcW w:w="2551" w:type="dxa"/>
            <w:vAlign w:val="center"/>
          </w:tcPr>
          <w:p>
            <w:pPr>
              <w:pStyle w:val="14"/>
            </w:pPr>
            <w:r>
              <w:t>464.98</w:t>
            </w:r>
          </w:p>
        </w:tc>
        <w:tc>
          <w:tcPr>
            <w:tcW w:w="2551" w:type="dxa"/>
            <w:vAlign w:val="center"/>
          </w:tcPr>
          <w:p>
            <w:pPr>
              <w:pStyle w:val="14"/>
            </w:pPr>
          </w:p>
        </w:tc>
        <w:tc>
          <w:tcPr>
            <w:tcW w:w="2551" w:type="dxa"/>
            <w:vAlign w:val="center"/>
          </w:tcPr>
          <w:p>
            <w:pPr>
              <w:pStyle w:val="14"/>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2230105</w:t>
            </w:r>
          </w:p>
        </w:tc>
        <w:tc>
          <w:tcPr>
            <w:tcW w:w="4535" w:type="dxa"/>
            <w:vAlign w:val="center"/>
          </w:tcPr>
          <w:p>
            <w:pPr>
              <w:pStyle w:val="15"/>
            </w:pPr>
            <w:r>
              <w:t>国有企业退休人员社会化管理补助支出</w:t>
            </w:r>
          </w:p>
        </w:tc>
        <w:tc>
          <w:tcPr>
            <w:tcW w:w="2551" w:type="dxa"/>
            <w:vAlign w:val="center"/>
          </w:tcPr>
          <w:p>
            <w:pPr>
              <w:pStyle w:val="14"/>
            </w:pPr>
            <w:r>
              <w:t>464.98</w:t>
            </w:r>
          </w:p>
        </w:tc>
        <w:tc>
          <w:tcPr>
            <w:tcW w:w="2551" w:type="dxa"/>
            <w:vAlign w:val="center"/>
          </w:tcPr>
          <w:p>
            <w:pPr>
              <w:pStyle w:val="14"/>
            </w:pPr>
          </w:p>
        </w:tc>
        <w:tc>
          <w:tcPr>
            <w:tcW w:w="2551" w:type="dxa"/>
            <w:vAlign w:val="center"/>
          </w:tcPr>
          <w:p>
            <w:pPr>
              <w:pStyle w:val="14"/>
            </w:pPr>
            <w:r>
              <w:t>464.98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石家庄市井陉矿区矿市街道办事处2026年部门预算信息公开情况说明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石家庄市井陉矿区矿市街道办事处2026年部门预算信息公开情况说明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按照《中华人民共和国预算法》、《地方预决算公开操作规程》和《关于进一步推进预算公开工作的实施意见》规定，现将石家庄市井陉矿区矿市街道办事处2026年部门预算公开如下：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1.党政综合办公室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负责机关日常工作的综合协调和督促检查；负责机关文电、值班、会务、机要、保密、档案、党务政务公开、对外联络、后勤保障等日常运转工作；负责机关和所属单位财务及国有资产管理等工作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负责编制</w:t>
      </w:r>
      <w:r>
        <w:rPr>
          <w:rFonts w:hint="eastAsia" w:ascii="Times New Roman" w:hAnsi="Times New Roman" w:eastAsia="方正仿宋_GBK" w:cs="Times New Roman"/>
          <w:color w:val="000000"/>
          <w:sz w:val="28"/>
          <w:lang w:eastAsia="zh-CN"/>
        </w:rPr>
        <w:t>街道</w:t>
      </w:r>
      <w:r>
        <w:rPr>
          <w:rFonts w:hint="eastAsia" w:ascii="Times New Roman" w:hAnsi="Times New Roman" w:eastAsia="方正仿宋_GBK" w:cs="Times New Roman"/>
          <w:color w:val="000000"/>
          <w:sz w:val="28"/>
        </w:rPr>
        <w:t>财政预决算，负责</w:t>
      </w:r>
      <w:r>
        <w:rPr>
          <w:rFonts w:hint="eastAsia" w:ascii="Times New Roman" w:hAnsi="Times New Roman" w:eastAsia="方正仿宋_GBK" w:cs="Times New Roman"/>
          <w:color w:val="000000"/>
          <w:sz w:val="28"/>
          <w:lang w:eastAsia="zh-CN"/>
        </w:rPr>
        <w:t>街道</w:t>
      </w:r>
      <w:r>
        <w:rPr>
          <w:rFonts w:hint="eastAsia" w:ascii="Times New Roman" w:hAnsi="Times New Roman" w:eastAsia="方正仿宋_GBK" w:cs="Times New Roman"/>
          <w:color w:val="000000"/>
          <w:sz w:val="28"/>
        </w:rPr>
        <w:t>财务管理和核算</w:t>
      </w:r>
      <w:r>
        <w:rPr>
          <w:rFonts w:hint="eastAsia" w:ascii="Times New Roman" w:hAnsi="Times New Roman" w:eastAsia="方正仿宋_GBK" w:cs="Times New Roman"/>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党建工作办公室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负责基层党的政治建设、组织建设、思想建设、宣传</w:t>
      </w:r>
      <w:r>
        <w:rPr>
          <w:rFonts w:hint="eastAsia" w:ascii="Times New Roman" w:hAnsi="Times New Roman" w:eastAsia="方正仿宋_GBK" w:cs="Times New Roman"/>
          <w:color w:val="000000"/>
          <w:sz w:val="28"/>
          <w:lang w:eastAsia="zh-CN"/>
        </w:rPr>
        <w:t>文化</w:t>
      </w:r>
      <w:r>
        <w:rPr>
          <w:rFonts w:hint="eastAsia" w:ascii="Times New Roman" w:hAnsi="Times New Roman" w:eastAsia="方正仿宋_GBK" w:cs="Times New Roman"/>
          <w:color w:val="000000"/>
          <w:sz w:val="28"/>
        </w:rPr>
        <w:t>、意识形态、精神文明建设、统战工作、民族宗教事务、党管武装、组织人事等工作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统筹推进区域化党建工作，</w:t>
      </w:r>
      <w:r>
        <w:rPr>
          <w:rFonts w:hint="eastAsia" w:ascii="Times New Roman" w:hAnsi="Times New Roman" w:eastAsia="方正仿宋_GBK" w:cs="Times New Roman"/>
          <w:color w:val="000000"/>
          <w:sz w:val="28"/>
          <w:lang w:eastAsia="zh-CN"/>
        </w:rPr>
        <w:t>负责“两企三新”党建工作；</w:t>
      </w:r>
      <w:r>
        <w:rPr>
          <w:rFonts w:hint="eastAsia" w:ascii="Times New Roman" w:hAnsi="Times New Roman" w:eastAsia="方正仿宋_GBK" w:cs="Times New Roman"/>
          <w:color w:val="000000"/>
          <w:sz w:val="28"/>
        </w:rPr>
        <w:t>领导辖区内人大工作，以及工会、共青团、妇联等群团工作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负责开展群众文化艺术娱乐、体育活动，指导社区文化室建设、文体设施规划建设</w:t>
      </w:r>
      <w:r>
        <w:rPr>
          <w:rFonts w:hint="eastAsia" w:ascii="Times New Roman" w:hAnsi="Times New Roman" w:eastAsia="方正仿宋_GBK" w:cs="Times New Roman"/>
          <w:color w:val="000000"/>
          <w:sz w:val="28"/>
          <w:lang w:eastAsia="zh-CN"/>
        </w:rPr>
        <w:t>工作；</w:t>
      </w:r>
      <w:r>
        <w:rPr>
          <w:rFonts w:hint="eastAsia" w:ascii="Times New Roman" w:hAnsi="Times New Roman" w:eastAsia="方正仿宋_GBK" w:cs="Times New Roman"/>
          <w:color w:val="000000"/>
          <w:sz w:val="28"/>
        </w:rPr>
        <w:t>负责文物普查、保护和开发利用工作。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经济发展办公室。负责拟订辖区经济发展规划、年度工作计划并组织实施；负责</w:t>
      </w:r>
      <w:r>
        <w:rPr>
          <w:rFonts w:hint="eastAsia" w:ascii="Times New Roman" w:hAnsi="Times New Roman" w:eastAsia="方正仿宋_GBK" w:cs="Times New Roman"/>
          <w:color w:val="000000"/>
          <w:sz w:val="28"/>
        </w:rPr>
        <w:t>经济发展</w:t>
      </w:r>
      <w:r>
        <w:rPr>
          <w:rFonts w:hint="eastAsia" w:ascii="Times New Roman" w:hAnsi="Times New Roman" w:eastAsia="方正仿宋_GBK" w:cs="Times New Roman"/>
          <w:color w:val="000000"/>
          <w:sz w:val="28"/>
          <w:lang w:eastAsia="zh-CN"/>
        </w:rPr>
        <w:t>、招商引资工作。</w:t>
      </w:r>
      <w:r>
        <w:rPr>
          <w:rFonts w:hint="eastAsia" w:ascii="Times New Roman" w:hAnsi="Times New Roman" w:eastAsia="方正仿宋_GBK" w:cs="Times New Roman"/>
          <w:color w:val="000000"/>
          <w:sz w:val="28"/>
          <w:lang w:val="en-US" w:eastAsia="zh-CN"/>
        </w:rPr>
        <w:t>负责街道统计工作；</w:t>
      </w:r>
      <w:r>
        <w:rPr>
          <w:rFonts w:hint="eastAsia" w:ascii="Times New Roman" w:hAnsi="Times New Roman" w:eastAsia="方正仿宋_GBK" w:cs="Times New Roman"/>
          <w:color w:val="000000"/>
          <w:sz w:val="28"/>
        </w:rP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lang w:eastAsia="zh-CN"/>
        </w:rPr>
        <w:t>安全发展办公室。负责拟订辖区安全发展规划、年度工作计划并组织实施；</w:t>
      </w:r>
      <w:r>
        <w:rPr>
          <w:rFonts w:hint="eastAsia" w:ascii="Times New Roman" w:hAnsi="Times New Roman" w:eastAsia="方正仿宋_GBK" w:cs="Times New Roman"/>
          <w:color w:val="000000"/>
          <w:sz w:val="28"/>
        </w:rPr>
        <w:t>负责应急管理工作，落实应急管理责任，制定突发事件应急预案，组织开展应急演练</w:t>
      </w:r>
      <w:r>
        <w:rPr>
          <w:rFonts w:hint="eastAsia" w:ascii="Times New Roman" w:hAnsi="Times New Roman" w:eastAsia="方正仿宋_GBK" w:cs="Times New Roman"/>
          <w:color w:val="000000"/>
          <w:sz w:val="28"/>
          <w:lang w:eastAsia="zh-CN"/>
        </w:rPr>
        <w:t>；配合做好气象信息宣传、预警工作，</w:t>
      </w:r>
      <w:r>
        <w:rPr>
          <w:rFonts w:hint="eastAsia" w:ascii="Times New Roman" w:hAnsi="Times New Roman" w:eastAsia="方正仿宋_GBK" w:cs="Times New Roman"/>
          <w:color w:val="000000"/>
          <w:sz w:val="28"/>
        </w:rPr>
        <w:t>负责消防、</w:t>
      </w:r>
      <w:r>
        <w:rPr>
          <w:rFonts w:hint="eastAsia" w:ascii="Times New Roman" w:hAnsi="Times New Roman" w:eastAsia="方正仿宋_GBK" w:cs="Times New Roman"/>
          <w:color w:val="000000"/>
          <w:sz w:val="28"/>
          <w:lang w:eastAsia="zh-CN"/>
        </w:rPr>
        <w:t>气象灾害、</w:t>
      </w:r>
      <w:r>
        <w:rPr>
          <w:rFonts w:hint="eastAsia" w:ascii="Times New Roman" w:hAnsi="Times New Roman" w:eastAsia="方正仿宋_GBK" w:cs="Times New Roman"/>
          <w:color w:val="000000"/>
          <w:sz w:val="28"/>
        </w:rPr>
        <w:t>防汛、抗旱等</w:t>
      </w:r>
      <w:r>
        <w:rPr>
          <w:rFonts w:hint="eastAsia" w:ascii="Times New Roman" w:hAnsi="Times New Roman" w:eastAsia="方正仿宋_GBK" w:cs="Times New Roman"/>
          <w:color w:val="000000"/>
          <w:sz w:val="28"/>
          <w:lang w:eastAsia="zh-CN"/>
        </w:rPr>
        <w:t>应急防御、</w:t>
      </w:r>
      <w:r>
        <w:rPr>
          <w:rFonts w:hint="eastAsia" w:ascii="Times New Roman" w:hAnsi="Times New Roman" w:eastAsia="方正仿宋_GBK" w:cs="Times New Roman"/>
          <w:color w:val="000000"/>
          <w:sz w:val="28"/>
        </w:rPr>
        <w:t>防灾减灾</w:t>
      </w:r>
      <w:r>
        <w:rPr>
          <w:rFonts w:hint="eastAsia" w:ascii="Times New Roman" w:hAnsi="Times New Roman" w:eastAsia="方正仿宋_GBK" w:cs="Times New Roman"/>
          <w:color w:val="000000"/>
          <w:sz w:val="28"/>
          <w:lang w:eastAsia="zh-CN"/>
        </w:rPr>
        <w:t>救灾</w:t>
      </w:r>
      <w:r>
        <w:rPr>
          <w:rFonts w:hint="eastAsia" w:ascii="Times New Roman" w:hAnsi="Times New Roman" w:eastAsia="方正仿宋_GBK" w:cs="Times New Roman"/>
          <w:color w:val="000000"/>
          <w:sz w:val="28"/>
        </w:rPr>
        <w:t>相关工作；</w:t>
      </w:r>
      <w:r>
        <w:rPr>
          <w:rFonts w:hint="eastAsia" w:ascii="Times New Roman" w:hAnsi="Times New Roman" w:eastAsia="方正仿宋_GBK" w:cs="Times New Roman"/>
          <w:color w:val="000000"/>
          <w:sz w:val="28"/>
          <w:lang w:eastAsia="zh-CN"/>
        </w:rPr>
        <w:t>负责辖区安全生产监督管理工作，组织开展安全生产宣传、教育、培训、巡查等工作；</w:t>
      </w:r>
      <w:r>
        <w:rPr>
          <w:rFonts w:hint="eastAsia" w:ascii="Times New Roman" w:hAnsi="Times New Roman" w:eastAsia="方正仿宋_GBK" w:cs="Times New Roman"/>
          <w:color w:val="000000"/>
          <w:sz w:val="28"/>
        </w:rPr>
        <w:t>负责领导辖区传染病防治工作，自然灾害救助相关工作，护林和森林草原防火</w:t>
      </w:r>
      <w:r>
        <w:rPr>
          <w:rFonts w:hint="eastAsia" w:ascii="Times New Roman" w:hAnsi="Times New Roman" w:eastAsia="方正仿宋_GBK" w:cs="Times New Roman"/>
          <w:color w:val="000000"/>
          <w:sz w:val="28"/>
          <w:lang w:eastAsia="zh-CN"/>
        </w:rPr>
        <w:t>等</w:t>
      </w:r>
      <w:r>
        <w:rPr>
          <w:rFonts w:hint="eastAsia" w:ascii="Times New Roman" w:hAnsi="Times New Roman" w:eastAsia="方正仿宋_GBK" w:cs="Times New Roman"/>
          <w:color w:val="000000"/>
          <w:sz w:val="28"/>
        </w:rPr>
        <w:t>相关工作。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社区建设和物业监督管理办公室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负责指导基层自治和居民区建设工作，负责指导居民委员会建立健全各项自治制度，指导居民委员会的换届选举；负责社区工作者的日常管理工作，指导基层开展社区社会工作实践，收集、反映社情民意</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负责物业监督管理，负责调解物业管理纠纷，指导</w:t>
      </w:r>
      <w:r>
        <w:rPr>
          <w:rFonts w:hint="eastAsia" w:ascii="Times New Roman" w:hAnsi="Times New Roman" w:eastAsia="方正仿宋_GBK" w:cs="Times New Roman"/>
          <w:color w:val="000000"/>
          <w:sz w:val="28"/>
          <w:lang w:eastAsia="zh-CN"/>
        </w:rPr>
        <w:t>物委会、</w:t>
      </w:r>
      <w:r>
        <w:rPr>
          <w:rFonts w:hint="eastAsia" w:ascii="Times New Roman" w:hAnsi="Times New Roman" w:eastAsia="方正仿宋_GBK" w:cs="Times New Roman"/>
          <w:color w:val="000000"/>
          <w:sz w:val="28"/>
        </w:rPr>
        <w:t>业委会开展工作；负责爱国卫生日常工作，负责健康教育</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就业服务、人口与计划生育工作，负责社会救助、残疾人保障工作，开展居家养老服务、精神障碍患者康复等工作</w:t>
      </w:r>
      <w:r>
        <w:rPr>
          <w:rFonts w:hint="eastAsia" w:ascii="Times New Roman" w:hAnsi="Times New Roman" w:eastAsia="方正仿宋_GBK" w:cs="Times New Roman"/>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.综合行政执法队</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根据有关法律法规和上级部门授权、委托，承担城乡建设、</w:t>
      </w:r>
      <w:r>
        <w:rPr>
          <w:rFonts w:hint="eastAsia" w:ascii="Times New Roman" w:hAnsi="Times New Roman" w:eastAsia="方正仿宋_GBK" w:cs="Times New Roman"/>
          <w:color w:val="000000"/>
          <w:sz w:val="28"/>
          <w:lang w:eastAsia="zh-CN"/>
        </w:rPr>
        <w:t>自然资源、</w:t>
      </w:r>
      <w:r>
        <w:rPr>
          <w:rFonts w:hint="eastAsia" w:ascii="Times New Roman" w:hAnsi="Times New Roman" w:eastAsia="方正仿宋_GBK" w:cs="Times New Roman"/>
          <w:color w:val="000000"/>
          <w:sz w:val="28"/>
        </w:rPr>
        <w:t>生态环境、文化市场、农业农村、安全生产、民族宗教等领域行政执法工作</w:t>
      </w:r>
      <w:r>
        <w:rPr>
          <w:rFonts w:hint="eastAsia" w:ascii="Times New Roman" w:hAnsi="Times New Roman" w:eastAsia="方正仿宋_GBK" w:cs="Times New Roman"/>
          <w:color w:val="000000"/>
          <w:sz w:val="28"/>
          <w:lang w:eastAsia="zh-CN"/>
        </w:rPr>
        <w:t>；配合区直有关部门、街道有关股室做好辖区内</w:t>
      </w:r>
      <w:r>
        <w:rPr>
          <w:rFonts w:hint="eastAsia" w:ascii="Times New Roman" w:hAnsi="Times New Roman" w:eastAsia="方正仿宋_GBK" w:cs="Times New Roman"/>
          <w:color w:val="000000"/>
          <w:sz w:val="28"/>
        </w:rPr>
        <w:t>城乡建设、</w:t>
      </w:r>
      <w:r>
        <w:rPr>
          <w:rFonts w:hint="eastAsia" w:ascii="Times New Roman" w:hAnsi="Times New Roman" w:eastAsia="方正仿宋_GBK" w:cs="Times New Roman"/>
          <w:color w:val="000000"/>
          <w:sz w:val="28"/>
          <w:lang w:eastAsia="zh-CN"/>
        </w:rPr>
        <w:t>自然资源、</w:t>
      </w:r>
      <w:r>
        <w:rPr>
          <w:rFonts w:hint="eastAsia" w:ascii="Times New Roman" w:hAnsi="Times New Roman" w:eastAsia="方正仿宋_GBK" w:cs="Times New Roman"/>
          <w:color w:val="000000"/>
          <w:sz w:val="28"/>
        </w:rPr>
        <w:t>生态环境、文化市场、农业农村、安全生产、民族宗教等领域</w:t>
      </w:r>
      <w:r>
        <w:rPr>
          <w:rFonts w:hint="eastAsia" w:ascii="Times New Roman" w:hAnsi="Times New Roman" w:eastAsia="方正仿宋_GBK" w:cs="Times New Roman"/>
          <w:color w:val="000000"/>
          <w:sz w:val="28"/>
          <w:lang w:eastAsia="zh-CN"/>
        </w:rPr>
        <w:t>监督巡查工作。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7.</w:t>
      </w:r>
      <w:r>
        <w:rPr>
          <w:rFonts w:hint="eastAsia" w:ascii="Times New Roman" w:hAnsi="Times New Roman" w:eastAsia="方正仿宋_GBK" w:cs="Times New Roman"/>
          <w:color w:val="000000"/>
          <w:sz w:val="28"/>
        </w:rPr>
        <w:t>退役军人服务站</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负责退役军人就业创业扶持、拥军优属、优抚帮扶、走访慰问、信访接待、权益保障等工作；配合做好征兵、民兵、预备役、国防教育、国民经济动员、人民防空、国防交通、国防设施保护等</w:t>
      </w:r>
      <w:r>
        <w:rPr>
          <w:rFonts w:hint="eastAsia" w:ascii="Times New Roman" w:hAnsi="Times New Roman" w:eastAsia="方正仿宋_GBK" w:cs="Times New Roman"/>
          <w:color w:val="000000"/>
          <w:sz w:val="28"/>
          <w:lang w:eastAsia="zh-CN"/>
        </w:rPr>
        <w:t>国防动员</w:t>
      </w:r>
      <w:r>
        <w:rPr>
          <w:rFonts w:hint="eastAsia" w:ascii="Times New Roman" w:hAnsi="Times New Roman" w:eastAsia="方正仿宋_GBK" w:cs="Times New Roman"/>
          <w:color w:val="000000"/>
          <w:sz w:val="28"/>
        </w:rPr>
        <w:t>相关工作。</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8.</w:t>
      </w:r>
      <w:r>
        <w:rPr>
          <w:rFonts w:hint="eastAsia" w:ascii="Times New Roman" w:hAnsi="Times New Roman" w:eastAsia="方正仿宋_GBK" w:cs="Times New Roman"/>
          <w:color w:val="000000"/>
          <w:sz w:val="28"/>
        </w:rPr>
        <w:t>行政综合服务中心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负责行政审批服务事项的受理、办理工作，提供政策和业务咨询；指导社区便民服务点建设</w:t>
      </w:r>
      <w:r>
        <w:rPr>
          <w:rFonts w:hint="eastAsia" w:ascii="Times New Roman" w:hAnsi="Times New Roman" w:eastAsia="方正仿宋_GBK" w:cs="Times New Roman"/>
          <w:color w:val="000000"/>
          <w:sz w:val="28"/>
          <w:lang w:eastAsia="zh-CN"/>
        </w:rPr>
        <w:t>。</w:t>
      </w:r>
    </w:p>
    <w:p>
      <w:pPr>
        <w:spacing w:before="0" w:after="0" w:line="500" w:lineRule="exact"/>
        <w:ind w:firstLine="560"/>
        <w:jc w:val="left"/>
        <w:outlineLvl w:val="9"/>
      </w:pPr>
      <w:r>
        <w:rPr>
          <w:rFonts w:hint="eastAsia" w:ascii="Times New Roman" w:hAnsi="Times New Roman" w:eastAsia="方正仿宋_GBK" w:cs="Times New Roman"/>
          <w:color w:val="000000"/>
          <w:sz w:val="28"/>
        </w:rPr>
        <w:t>街道纪工委（监察组）。负责街道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街道党风廉政建设和反腐败工作；受理本街道范围内对党的组织、党员违犯党纪行为的检举以及党员的控告、申诉，维护党员的权利。督促落实街道党务、政务、财务公开</w:t>
      </w:r>
      <w:r>
        <w:rPr>
          <w:rFonts w:hint="eastAsia" w:ascii="Times New Roman" w:hAnsi="Times New Roman" w:eastAsia="方正仿宋_GBK" w:cs="Times New Roman"/>
          <w:color w:val="000000"/>
          <w:sz w:val="28"/>
          <w:lang w:eastAsia="zh-CN"/>
        </w:rPr>
        <w:t>，负责内部审计工作</w:t>
      </w:r>
      <w:r>
        <w:rPr>
          <w:rFonts w:hint="eastAsia" w:ascii="Times New Roman" w:hAnsi="Times New Roman" w:eastAsia="方正仿宋_GBK" w:cs="Times New Roman"/>
          <w:color w:val="000000"/>
          <w:sz w:val="28"/>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石家庄市井陉矿区矿市街道办事处</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按照预算管理有关规定，目前部门预算的编制实行综合预算管理，即全部收入和支出都反映在预算中。石家庄市井陉矿区矿市街道办事处机关及所属事业单位的收支包含在部门预算中。</w:t>
      </w:r>
    </w:p>
    <w:p>
      <w:pPr>
        <w:pStyle w:val="21"/>
      </w:pPr>
      <w:r>
        <w:t>1、收入说明</w:t>
      </w:r>
    </w:p>
    <w:p>
      <w:pPr>
        <w:pStyle w:val="21"/>
      </w:pPr>
      <w:r>
        <w:t>反映本部门当年全部收入。2025年预算收入</w:t>
      </w:r>
      <w:r>
        <w:rPr>
          <w:rFonts w:hint="eastAsia"/>
          <w:lang w:val="en-US" w:eastAsia="zh-CN"/>
        </w:rPr>
        <w:t>1361.43</w:t>
      </w:r>
      <w:r>
        <w:t>万元，其中：一般公共预算收入</w:t>
      </w:r>
      <w:r>
        <w:rPr>
          <w:rFonts w:hint="eastAsia"/>
          <w:lang w:val="en-US" w:eastAsia="zh-CN"/>
        </w:rPr>
        <w:t>876.09</w:t>
      </w:r>
      <w:r>
        <w:t>万元，基金预算收入国有资本经营预算收入</w:t>
      </w:r>
      <w:r>
        <w:rPr>
          <w:rFonts w:hint="eastAsia"/>
          <w:lang w:val="en-US" w:eastAsia="zh-CN"/>
        </w:rPr>
        <w:t>244.4</w:t>
      </w:r>
      <w:r>
        <w:t>万元，上年结转结余</w:t>
      </w:r>
      <w:r>
        <w:rPr>
          <w:rFonts w:hint="eastAsia"/>
          <w:lang w:val="en-US" w:eastAsia="zh-CN"/>
        </w:rPr>
        <w:t>240.94</w:t>
      </w:r>
      <w:r>
        <w:t>万元。</w:t>
      </w:r>
    </w:p>
    <w:p>
      <w:pPr>
        <w:pStyle w:val="21"/>
      </w:pPr>
      <w:r>
        <w:t>2、支出说明</w:t>
      </w:r>
    </w:p>
    <w:p>
      <w:pPr>
        <w:pStyle w:val="21"/>
      </w:pPr>
      <w:r>
        <w:t>收支预算总表支出栏、基本支出表、项目支出表按经济分类和支出功能分类科目编制，反映石家庄市井陉矿区矿市街道办事处年度部门预算中支出预算的总体情况。2025年支出预算</w:t>
      </w:r>
      <w:r>
        <w:rPr>
          <w:rFonts w:hint="eastAsia"/>
          <w:lang w:val="en-US" w:eastAsia="zh-CN"/>
        </w:rPr>
        <w:t>1361.43</w:t>
      </w:r>
      <w:r>
        <w:t>万元，其中基本支出</w:t>
      </w:r>
      <w:r>
        <w:rPr>
          <w:rFonts w:hint="eastAsia"/>
          <w:lang w:val="en-US" w:eastAsia="zh-CN"/>
        </w:rPr>
        <w:t>459.29</w:t>
      </w:r>
      <w:r>
        <w:t>万元，包括人员经费</w:t>
      </w:r>
      <w:r>
        <w:rPr>
          <w:rFonts w:hint="eastAsia"/>
          <w:lang w:val="en-US" w:eastAsia="zh-CN"/>
        </w:rPr>
        <w:t>413.99</w:t>
      </w:r>
      <w:r>
        <w:t>万元和日常公用经费</w:t>
      </w:r>
      <w:r>
        <w:rPr>
          <w:rFonts w:hint="eastAsia"/>
          <w:lang w:val="en-US" w:eastAsia="zh-CN"/>
        </w:rPr>
        <w:t>45.3</w:t>
      </w:r>
      <w:r>
        <w:t>万元；项目支出</w:t>
      </w:r>
      <w:r>
        <w:rPr>
          <w:rFonts w:hint="eastAsia"/>
          <w:lang w:val="en-US" w:eastAsia="zh-CN"/>
        </w:rPr>
        <w:t>902.14</w:t>
      </w:r>
      <w:r>
        <w:t>万元，主要为人员经费为了保障工作人员工资正常发放，保险正常缴纳；公用经费为了保障街道及社区工作的正常运行。</w:t>
      </w:r>
    </w:p>
    <w:p>
      <w:pPr>
        <w:pStyle w:val="21"/>
      </w:pPr>
      <w:r>
        <w:t>3、比上年增减情况</w:t>
      </w:r>
    </w:p>
    <w:p>
      <w:pPr>
        <w:pStyle w:val="21"/>
      </w:pPr>
      <w:r>
        <w:t>2025年预算收支安排</w:t>
      </w:r>
      <w:r>
        <w:rPr>
          <w:rFonts w:hint="eastAsia"/>
          <w:lang w:val="en-US" w:eastAsia="zh-CN"/>
        </w:rPr>
        <w:t>1361.43</w:t>
      </w:r>
      <w:r>
        <w:t>万元，较2024年预算减少</w:t>
      </w:r>
      <w:r>
        <w:rPr>
          <w:rFonts w:hint="eastAsia"/>
          <w:lang w:val="en-US" w:eastAsia="zh-CN"/>
        </w:rPr>
        <w:t>191.2</w:t>
      </w:r>
      <w:r>
        <w:t>万元，其中：基本支出</w:t>
      </w:r>
      <w:r>
        <w:rPr>
          <w:rFonts w:hint="eastAsia"/>
          <w:lang w:eastAsia="zh-CN"/>
        </w:rPr>
        <w:t>增加</w:t>
      </w:r>
      <w:r>
        <w:rPr>
          <w:rFonts w:hint="eastAsia"/>
          <w:lang w:val="en-US" w:eastAsia="zh-CN"/>
        </w:rPr>
        <w:t>68.23</w:t>
      </w:r>
      <w:r>
        <w:t>万元，主要为</w:t>
      </w:r>
      <w:r>
        <w:rPr>
          <w:rFonts w:hint="eastAsia"/>
          <w:lang w:eastAsia="zh-CN"/>
        </w:rPr>
        <w:t>基本运行费用增加</w:t>
      </w:r>
      <w:r>
        <w:t>。项目支出减少</w:t>
      </w:r>
      <w:r>
        <w:rPr>
          <w:rFonts w:hint="eastAsia"/>
          <w:lang w:val="en-US" w:eastAsia="zh-CN"/>
        </w:rPr>
        <w:t>259.43</w:t>
      </w:r>
      <w:r>
        <w:t>万元，主要为</w:t>
      </w:r>
      <w:r>
        <w:rPr>
          <w:rFonts w:hint="eastAsia"/>
          <w:lang w:eastAsia="zh-CN"/>
        </w:rPr>
        <w:t>各类项目经费</w:t>
      </w:r>
      <w:r>
        <w:t>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rPr>
          <w:rFonts w:hint="eastAsia"/>
          <w:lang w:val="en-US" w:eastAsia="zh-CN"/>
        </w:rPr>
        <w:t>2026</w:t>
      </w:r>
      <w:r>
        <w:t>年，我部门机关运行经费共计安排</w:t>
      </w:r>
      <w:r>
        <w:rPr>
          <w:rFonts w:hint="eastAsia"/>
          <w:lang w:val="en-US" w:eastAsia="zh-CN"/>
        </w:rPr>
        <w:t>45.3</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rPr>
          <w:rFonts w:hint="eastAsia"/>
          <w:lang w:val="en-US" w:eastAsia="zh-CN"/>
        </w:rPr>
        <w:t>2026</w:t>
      </w:r>
      <w:r>
        <w:t>年，我部门财政拨款“三公”经费预算安排2.00万元，其中因公出国（境）费0.00万元；公务用车购置及运维费2.00万元（其中：公务用车购置费为0.00万元，公务用车运维费2.00万元)；公务接待费0.00万元。与</w:t>
      </w:r>
      <w:r>
        <w:rPr>
          <w:rFonts w:hint="eastAsia"/>
          <w:lang w:val="en-US" w:eastAsia="zh-CN"/>
        </w:rPr>
        <w:t>2025</w:t>
      </w:r>
      <w:r>
        <w:t>年相比增加</w:t>
      </w:r>
      <w:r>
        <w:rPr>
          <w:rFonts w:hint="eastAsia"/>
          <w:lang w:val="en-US" w:eastAsia="zh-CN"/>
        </w:rPr>
        <w:t>0</w:t>
      </w:r>
      <w:r>
        <w:t>万元，增减变化的主要原因是无发生增减变动。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1.街道机关八大业务科室正常运行、工作效率有效提升、各项工作任务圆满完成。</w:t>
      </w:r>
    </w:p>
    <w:p>
      <w:pPr>
        <w:pStyle w:val="24"/>
      </w:pPr>
      <w:r>
        <w:t>2.街道所辖八个社区正常运行，强化为民服务宗旨意识，提升为民服务水平，切实为群众办实事、解难题，提高居民的幸福感、满意度，促进社区和谐发展。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rPr>
          <w:rFonts w:hint="eastAsia" w:eastAsia="方正仿宋_GBK"/>
          <w:lang w:eastAsia="zh-CN"/>
        </w:rPr>
      </w:pPr>
      <w:r>
        <w:rPr>
          <w:rFonts w:hint="eastAsia"/>
          <w:lang w:eastAsia="zh-CN"/>
        </w:rPr>
        <w:t>后附明细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强化政治引领，筑牢思想根基。持续巩固深化主题教育成果，严格恪守中央八项规定及其实施细则精神，常态化整治群众身边不正之风和腐败问题，层层压实工作责任、健全长效治理机制。持续深化巡察整改成效，健全问题动态排查、常态整治、闭环管理机制，将整改标准融入日常工作全流程、嵌入岗位职责各环节，推动整改成果固化为制度机制、转化为治理效能。健全“社区党组织—小区党支部—楼栋党小组—党员中心户”四级组织体系，纵深推进居民小区党组织标准化规范化建设，推动党的组织和工作向小区、楼栋等治理末梢全面延伸，开展“党建品牌+民生项目”行动，把党建引领贯穿社区治理、为民服务全流程各环节，切实把组织优势转化为治理效能。</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聚焦群众关切，增进民生福祉。聚焦“一老一小”及困难群体急难愁盼问题，精准落地社会救助、养老服务、儿童关爱等民生政策，提速推进社区大食堂可持续运营，探索重点人群差异化补贴路径，织密织牢民生保障底线。持续优化政务服务质效，深耕“暖办快办优办”服务品牌，系统梳理编制行政综合服务中心标准化办事指南，健全特殊群体精准帮扶闭环机制，让政务服务更有温度。立足各社区实际需求，科学布局新增电动汽车充电桩与电动自行车充电端口，健全充电设施全链条安全管理机制，切实破解居民充电难题，全方位提升便民服务保障能力。</w:t>
      </w:r>
    </w:p>
    <w:p>
      <w:pPr>
        <w:pStyle w:val="6"/>
        <w:keepNext w:val="0"/>
        <w:keepLines w:val="0"/>
        <w:pageBreakBefore w:val="0"/>
        <w:widowControl/>
        <w:suppressLineNumbers w:val="0"/>
        <w:shd w:val="clear" w:color="auto" w:fill="FFFFFF"/>
        <w:kinsoku/>
        <w:wordWrap/>
        <w:overflowPunct/>
        <w:topLinePunct w:val="0"/>
        <w:autoSpaceDE/>
        <w:autoSpaceDN/>
        <w:bidi w:val="0"/>
        <w:adjustRightInd/>
        <w:snapToGrid/>
        <w:spacing w:beforeAutospacing="0" w:afterAutospacing="0" w:line="600" w:lineRule="exact"/>
        <w:ind w:left="0" w:leftChars="0" w:right="0"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创新治理方式，提升善治水平。紧扣居民多元化、个性化需求，开发线上议事协商、邻里技能共享等数字化应用场景，让社区治理更具智慧赋能。用好用活“小马扎议事会”“居民议事厅”等民主协商平台，深化拓展居民自主物业管理模式，激活群众自治内生动力。推进无物业小区规范化治理，先行试点培育7个业主委员会，搭建居民与社区、物业多方沟通协商桥梁，全面提升居民自我管理、自我服务水平。健全安全生产风险闭环管控机制，常态化开展矛盾纠纷排查化解、扫黑除恶、反诈防邪等工作，完善突发事件应急响应体系。高标准推进综治中心规范化建设，整合资源设置“六室一厅一中心”，健全“中心吹哨、部门报到”联动机制，实现群众诉求一站式受理、一揽子调处、全流程办结。</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繁荣社区文化，培育文明新风。聚焦宗教活动、网络舆情、文化阵地等重点领域常态化进行排查，牢牢把握意识形态工作领导权、主动权和话语权。依托新时代文明实践阵地，围绕“丰富生活内涵、凝聚社区合力、倡导健康理念”核心主线，常态化开展彩色周末、主题健步走、“我们的节日”等特色文体活动，涵养邻里和睦、守望相助的浓厚氛围，培育文明向上的街道新风尚。鼓励运用短视频、直播等新媒体载体讲好社区鲜活故事，选树宣传身边先进典型，弘扬崇德向善、见义勇为的社会正能量，让文明新风浸润人心，持续提升社区文化软实力和居民幸福感。</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5.锤炼过硬作风，强化担当作为。深化“全科社工”服务理念，常态化开展业务课堂集中培训，组织跨社区学习交流互鉴，全面提升窗口服务标准化、规范化、精细化水平，切实为群众提供高效便捷的优质服务。以两委换届为契机，强化社区新一届两委班子思想淬炼、专业训练和实践锻炼，提升班子履职能力和服务效能。大力整治“庸懒散浮拖”等作风顽疾，严明工作纪律、提振干事劲头，营造比学赶超、真抓实干、担当作为的浓厚干事创业氛围，以过硬作风为各项工作落地见效提供坚实保障。</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2026年是“十五五”规划开局之年，新的一年，</w:t>
      </w:r>
      <w:r>
        <w:rPr>
          <w:rFonts w:hint="eastAsia" w:ascii="Times New Roman" w:hAnsi="Times New Roman" w:eastAsia="方正仿宋_GBK" w:cs="Times New Roman"/>
          <w:sz w:val="28"/>
          <w:szCs w:val="24"/>
          <w:lang w:val="en-US" w:eastAsia="uk-UA" w:bidi="ar-SA"/>
        </w:rPr>
        <w:t>矿市街道将以</w:t>
      </w:r>
      <w:r>
        <w:rPr>
          <w:rFonts w:hint="eastAsia" w:ascii="Times New Roman" w:hAnsi="Times New Roman" w:eastAsia="方正仿宋_GBK" w:cs="Times New Roman"/>
          <w:sz w:val="28"/>
          <w:szCs w:val="24"/>
          <w:lang w:val="en-US" w:eastAsia="zh-CN" w:bidi="ar-SA"/>
        </w:rPr>
        <w:t>昂扬姿态、务实作风、硬核举措</w:t>
      </w:r>
      <w:r>
        <w:rPr>
          <w:rFonts w:hint="eastAsia" w:ascii="Times New Roman" w:hAnsi="Times New Roman" w:eastAsia="方正仿宋_GBK" w:cs="Times New Roman"/>
          <w:sz w:val="28"/>
          <w:szCs w:val="24"/>
          <w:lang w:val="en-US" w:eastAsia="uk-UA" w:bidi="ar-SA"/>
        </w:rPr>
        <w:t>，锚定目标，攻坚克难，全力以赴</w:t>
      </w:r>
      <w:r>
        <w:rPr>
          <w:rFonts w:hint="eastAsia" w:ascii="Times New Roman" w:hAnsi="Times New Roman" w:eastAsia="方正仿宋_GBK" w:cs="Times New Roman"/>
          <w:sz w:val="28"/>
          <w:szCs w:val="24"/>
          <w:lang w:val="en-US" w:eastAsia="zh-CN" w:bidi="ar-SA"/>
        </w:rPr>
        <w:t>打赢</w:t>
      </w:r>
      <w:r>
        <w:rPr>
          <w:rFonts w:hint="eastAsia" w:ascii="Times New Roman" w:hAnsi="Times New Roman" w:eastAsia="方正仿宋_GBK" w:cs="Times New Roman"/>
          <w:sz w:val="28"/>
          <w:szCs w:val="24"/>
          <w:lang w:val="en-US" w:eastAsia="uk-UA" w:bidi="ar-SA"/>
        </w:rPr>
        <w:t>全年目标任务</w:t>
      </w:r>
      <w:r>
        <w:rPr>
          <w:rFonts w:hint="eastAsia" w:ascii="Times New Roman" w:hAnsi="Times New Roman" w:eastAsia="方正仿宋_GBK" w:cs="Times New Roman"/>
          <w:sz w:val="28"/>
          <w:szCs w:val="24"/>
          <w:lang w:val="en-US" w:eastAsia="zh-CN" w:bidi="ar-SA"/>
        </w:rPr>
        <w:t>攻坚战。聚力基层治理提质增效，厚植民生福祉底色，持续提升</w:t>
      </w:r>
      <w:r>
        <w:rPr>
          <w:rFonts w:hint="eastAsia" w:ascii="Times New Roman" w:hAnsi="Times New Roman" w:eastAsia="方正仿宋_GBK" w:cs="Times New Roman"/>
          <w:sz w:val="28"/>
          <w:szCs w:val="24"/>
          <w:lang w:val="en-US" w:eastAsia="uk-UA" w:bidi="ar-SA"/>
        </w:rPr>
        <w:t>辖区居民获得感、幸福感、安全感</w:t>
      </w:r>
      <w:r>
        <w:rPr>
          <w:rFonts w:hint="eastAsia" w:ascii="Times New Roman" w:hAnsi="Times New Roman" w:eastAsia="方正仿宋_GBK" w:cs="Times New Roman"/>
          <w:sz w:val="28"/>
          <w:szCs w:val="24"/>
          <w:lang w:val="en-US" w:eastAsia="zh-CN" w:bidi="ar-SA"/>
        </w:rPr>
        <w:t>，用实干实绩答好基层答卷。</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pStyle w:val="2"/>
        <w:numPr>
          <w:ilvl w:val="0"/>
          <w:numId w:val="0"/>
        </w:numPr>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
      <w:pPr>
        <w:pStyle w:val="2"/>
        <w:sectPr>
          <w:pgSz w:w="16840" w:h="11900" w:orient="landscape"/>
          <w:pgMar w:top="1361" w:right="1020" w:bottom="1134"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1、2025年重点区域扬尘污染防治网格工作经费绩效目标表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13010725P000209100437</w:t>
            </w:r>
          </w:p>
        </w:tc>
        <w:tc>
          <w:tcPr>
            <w:tcW w:w="2835" w:type="dxa"/>
            <w:vAlign w:val="center"/>
          </w:tcPr>
          <w:p>
            <w:pPr>
              <w:pStyle w:val="13"/>
            </w:pPr>
            <w:r>
              <w:t>项目名称</w:t>
            </w:r>
          </w:p>
        </w:tc>
        <w:tc>
          <w:tcPr>
            <w:tcW w:w="6095" w:type="dxa"/>
            <w:gridSpan w:val="3"/>
            <w:vAlign w:val="center"/>
          </w:tcPr>
          <w:p>
            <w:pPr>
              <w:pStyle w:val="15"/>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0.00</w:t>
            </w:r>
          </w:p>
        </w:tc>
        <w:tc>
          <w:tcPr>
            <w:tcW w:w="2835" w:type="dxa"/>
            <w:vAlign w:val="center"/>
          </w:tcPr>
          <w:p>
            <w:pPr>
              <w:pStyle w:val="13"/>
            </w:pPr>
            <w:r>
              <w:t>其中：财政    资金</w:t>
            </w:r>
          </w:p>
        </w:tc>
        <w:tc>
          <w:tcPr>
            <w:tcW w:w="2551" w:type="dxa"/>
            <w:vAlign w:val="center"/>
          </w:tcPr>
          <w:p>
            <w:pPr>
              <w:pStyle w:val="15"/>
            </w:pPr>
            <w:r>
              <w:t>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0.00</w:t>
            </w:r>
          </w:p>
        </w:tc>
        <w:tc>
          <w:tcPr>
            <w:tcW w:w="2835" w:type="dxa"/>
            <w:vAlign w:val="center"/>
          </w:tcPr>
          <w:p>
            <w:pPr>
              <w:pStyle w:val="16"/>
            </w:pPr>
            <w:r>
              <w:t>0.00</w:t>
            </w:r>
          </w:p>
        </w:tc>
        <w:tc>
          <w:tcPr>
            <w:tcW w:w="2551" w:type="dxa"/>
            <w:vAlign w:val="center"/>
          </w:tcPr>
          <w:p>
            <w:pPr>
              <w:pStyle w:val="16"/>
            </w:pPr>
            <w:r>
              <w:t>0.00</w:t>
            </w:r>
          </w:p>
        </w:tc>
        <w:tc>
          <w:tcPr>
            <w:tcW w:w="3544" w:type="dxa"/>
            <w:gridSpan w:val="2"/>
            <w:vAlign w:val="center"/>
          </w:tcPr>
          <w:p>
            <w:pPr>
              <w:pStyle w:val="16"/>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1.2025年重点区域扬尘污染防治网格工作经费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重污染天气预报预警准确率</w:t>
            </w:r>
          </w:p>
        </w:tc>
        <w:tc>
          <w:tcPr>
            <w:tcW w:w="5386" w:type="dxa"/>
            <w:vAlign w:val="center"/>
          </w:tcPr>
          <w:p>
            <w:pPr>
              <w:pStyle w:val="15"/>
            </w:pPr>
            <w:r>
              <w:t>重污染天气预报预警准确率</w:t>
            </w:r>
          </w:p>
        </w:tc>
        <w:tc>
          <w:tcPr>
            <w:tcW w:w="2268" w:type="dxa"/>
            <w:vAlign w:val="center"/>
          </w:tcPr>
          <w:p>
            <w:pPr>
              <w:pStyle w:val="15"/>
            </w:pPr>
            <w:r>
              <w:t>≥80%</w:t>
            </w:r>
          </w:p>
        </w:tc>
        <w:tc>
          <w:tcPr>
            <w:tcW w:w="1276" w:type="dxa"/>
            <w:vAlign w:val="center"/>
          </w:tcPr>
          <w:p>
            <w:pPr>
              <w:pStyle w:val="15"/>
            </w:pPr>
            <w:r>
              <w:t>重污染天气预报预警准确率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污染物及有害因素监测点覆盖</w:t>
            </w:r>
          </w:p>
        </w:tc>
        <w:tc>
          <w:tcPr>
            <w:tcW w:w="5386" w:type="dxa"/>
            <w:vAlign w:val="center"/>
          </w:tcPr>
          <w:p>
            <w:pPr>
              <w:pStyle w:val="15"/>
            </w:pPr>
            <w:r>
              <w:t>污染物及有害因素监测点覆盖率</w:t>
            </w:r>
          </w:p>
        </w:tc>
        <w:tc>
          <w:tcPr>
            <w:tcW w:w="2268" w:type="dxa"/>
            <w:vAlign w:val="center"/>
          </w:tcPr>
          <w:p>
            <w:pPr>
              <w:pStyle w:val="15"/>
            </w:pPr>
            <w:r>
              <w:t>≥80%</w:t>
            </w:r>
          </w:p>
        </w:tc>
        <w:tc>
          <w:tcPr>
            <w:tcW w:w="1276" w:type="dxa"/>
            <w:vAlign w:val="center"/>
          </w:tcPr>
          <w:p>
            <w:pPr>
              <w:pStyle w:val="15"/>
            </w:pPr>
            <w:r>
              <w:t>污染物及有害因素监测点覆盖率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重污染天气预警提前量</w:t>
            </w:r>
          </w:p>
        </w:tc>
        <w:tc>
          <w:tcPr>
            <w:tcW w:w="5386" w:type="dxa"/>
            <w:vAlign w:val="center"/>
          </w:tcPr>
          <w:p>
            <w:pPr>
              <w:pStyle w:val="15"/>
            </w:pPr>
            <w:r>
              <w:t>重污染天气预警提前量</w:t>
            </w:r>
          </w:p>
        </w:tc>
        <w:tc>
          <w:tcPr>
            <w:tcW w:w="2268" w:type="dxa"/>
            <w:vAlign w:val="center"/>
          </w:tcPr>
          <w:p>
            <w:pPr>
              <w:pStyle w:val="15"/>
            </w:pPr>
            <w:r>
              <w:t>≥80%</w:t>
            </w:r>
          </w:p>
        </w:tc>
        <w:tc>
          <w:tcPr>
            <w:tcW w:w="1276" w:type="dxa"/>
            <w:vAlign w:val="center"/>
          </w:tcPr>
          <w:p>
            <w:pPr>
              <w:pStyle w:val="15"/>
            </w:pPr>
            <w:r>
              <w:t>重污染天气预警提前量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污染治理设施成本控制率</w:t>
            </w:r>
          </w:p>
        </w:tc>
        <w:tc>
          <w:tcPr>
            <w:tcW w:w="5386" w:type="dxa"/>
            <w:vAlign w:val="center"/>
          </w:tcPr>
          <w:p>
            <w:pPr>
              <w:pStyle w:val="15"/>
            </w:pPr>
            <w:r>
              <w:t>污染治理设施成本控制率</w:t>
            </w:r>
          </w:p>
        </w:tc>
        <w:tc>
          <w:tcPr>
            <w:tcW w:w="2268" w:type="dxa"/>
            <w:vAlign w:val="center"/>
          </w:tcPr>
          <w:p>
            <w:pPr>
              <w:pStyle w:val="15"/>
            </w:pPr>
            <w:r>
              <w:t>≤0.65万元</w:t>
            </w:r>
          </w:p>
        </w:tc>
        <w:tc>
          <w:tcPr>
            <w:tcW w:w="1276" w:type="dxa"/>
            <w:vAlign w:val="center"/>
          </w:tcPr>
          <w:p>
            <w:pPr>
              <w:pStyle w:val="15"/>
            </w:pPr>
            <w:r>
              <w:t>污染治理设施成本控制率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对大气污染防治产生积极影响</w:t>
            </w:r>
          </w:p>
        </w:tc>
        <w:tc>
          <w:tcPr>
            <w:tcW w:w="5386" w:type="dxa"/>
            <w:vAlign w:val="center"/>
          </w:tcPr>
          <w:p>
            <w:pPr>
              <w:pStyle w:val="15"/>
            </w:pPr>
            <w:r>
              <w:t>对大气污染防治产生积极影响</w:t>
            </w:r>
          </w:p>
        </w:tc>
        <w:tc>
          <w:tcPr>
            <w:tcW w:w="2268" w:type="dxa"/>
            <w:vAlign w:val="center"/>
          </w:tcPr>
          <w:p>
            <w:pPr>
              <w:pStyle w:val="15"/>
            </w:pPr>
            <w:r>
              <w:t>≥80%</w:t>
            </w:r>
          </w:p>
        </w:tc>
        <w:tc>
          <w:tcPr>
            <w:tcW w:w="1276" w:type="dxa"/>
            <w:vAlign w:val="center"/>
          </w:tcPr>
          <w:p>
            <w:pPr>
              <w:pStyle w:val="15"/>
            </w:pPr>
            <w:r>
              <w:t>对大气污染防治产生积极影响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群众满意率</w:t>
            </w:r>
          </w:p>
        </w:tc>
        <w:tc>
          <w:tcPr>
            <w:tcW w:w="5386" w:type="dxa"/>
            <w:vAlign w:val="center"/>
          </w:tcPr>
          <w:p>
            <w:pPr>
              <w:pStyle w:val="15"/>
            </w:pPr>
            <w:r>
              <w:t>群众满意率</w:t>
            </w:r>
          </w:p>
        </w:tc>
        <w:tc>
          <w:tcPr>
            <w:tcW w:w="2268" w:type="dxa"/>
            <w:vAlign w:val="center"/>
          </w:tcPr>
          <w:p>
            <w:pPr>
              <w:pStyle w:val="15"/>
            </w:pPr>
            <w:r>
              <w:t>≥80%</w:t>
            </w:r>
          </w:p>
        </w:tc>
        <w:tc>
          <w:tcPr>
            <w:tcW w:w="1276" w:type="dxa"/>
            <w:vAlign w:val="center"/>
          </w:tcPr>
          <w:p>
            <w:pPr>
              <w:pStyle w:val="15"/>
            </w:pPr>
            <w:r>
              <w:t>群众满意率</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2、城镇无业独生子女父母奖励绩效目标表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13010726P00002210010E</w:t>
            </w:r>
          </w:p>
        </w:tc>
        <w:tc>
          <w:tcPr>
            <w:tcW w:w="2835" w:type="dxa"/>
            <w:vAlign w:val="center"/>
          </w:tcPr>
          <w:p>
            <w:pPr>
              <w:pStyle w:val="13"/>
            </w:pPr>
            <w:r>
              <w:t>项目名称</w:t>
            </w:r>
          </w:p>
        </w:tc>
        <w:tc>
          <w:tcPr>
            <w:tcW w:w="6095" w:type="dxa"/>
            <w:gridSpan w:val="3"/>
            <w:vAlign w:val="center"/>
          </w:tcPr>
          <w:p>
            <w:pPr>
              <w:pStyle w:val="15"/>
            </w:pPr>
            <w:r>
              <w:t>城镇无业独生子女父母奖励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w:t>
            </w:r>
          </w:p>
        </w:tc>
        <w:tc>
          <w:tcPr>
            <w:tcW w:w="2835" w:type="dxa"/>
            <w:vAlign w:val="center"/>
          </w:tcPr>
          <w:p>
            <w:pPr>
              <w:pStyle w:val="13"/>
            </w:pPr>
            <w:r>
              <w:t>其中：财政    资金</w:t>
            </w:r>
          </w:p>
        </w:tc>
        <w:tc>
          <w:tcPr>
            <w:tcW w:w="2551" w:type="dxa"/>
            <w:vAlign w:val="center"/>
          </w:tcPr>
          <w:p>
            <w:pPr>
              <w:pStyle w:val="15"/>
            </w:pPr>
            <w:r>
              <w:t>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城镇无业独生子女父母奖励</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0.50</w:t>
            </w:r>
          </w:p>
        </w:tc>
        <w:tc>
          <w:tcPr>
            <w:tcW w:w="2835" w:type="dxa"/>
            <w:vAlign w:val="center"/>
          </w:tcPr>
          <w:p>
            <w:pPr>
              <w:pStyle w:val="16"/>
            </w:pPr>
            <w:r>
              <w:t>1.00</w:t>
            </w:r>
          </w:p>
        </w:tc>
        <w:tc>
          <w:tcPr>
            <w:tcW w:w="2551" w:type="dxa"/>
            <w:vAlign w:val="center"/>
          </w:tcPr>
          <w:p>
            <w:pPr>
              <w:pStyle w:val="16"/>
            </w:pPr>
            <w:r>
              <w:t>1.50</w:t>
            </w:r>
          </w:p>
        </w:tc>
        <w:tc>
          <w:tcPr>
            <w:tcW w:w="3544" w:type="dxa"/>
            <w:gridSpan w:val="2"/>
            <w:vAlign w:val="center"/>
          </w:tcPr>
          <w:p>
            <w:pPr>
              <w:pStyle w:val="16"/>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1.一次性发放2026年度城镇无业独生子女父母补贴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补贴数量</w:t>
            </w:r>
          </w:p>
        </w:tc>
        <w:tc>
          <w:tcPr>
            <w:tcW w:w="5386" w:type="dxa"/>
            <w:vAlign w:val="center"/>
          </w:tcPr>
          <w:p>
            <w:pPr>
              <w:pStyle w:val="15"/>
            </w:pPr>
            <w:r>
              <w:t>补贴数量</w:t>
            </w:r>
          </w:p>
        </w:tc>
        <w:tc>
          <w:tcPr>
            <w:tcW w:w="2268" w:type="dxa"/>
            <w:vAlign w:val="center"/>
          </w:tcPr>
          <w:p>
            <w:pPr>
              <w:pStyle w:val="15"/>
            </w:pPr>
            <w:r>
              <w:t>≥85%</w:t>
            </w:r>
          </w:p>
        </w:tc>
        <w:tc>
          <w:tcPr>
            <w:tcW w:w="1276" w:type="dxa"/>
            <w:vAlign w:val="center"/>
          </w:tcPr>
          <w:p>
            <w:pPr>
              <w:pStyle w:val="15"/>
            </w:pPr>
            <w:r>
              <w:t>一次性发放补贴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发放率</w:t>
            </w:r>
          </w:p>
        </w:tc>
        <w:tc>
          <w:tcPr>
            <w:tcW w:w="5386" w:type="dxa"/>
            <w:vAlign w:val="center"/>
          </w:tcPr>
          <w:p>
            <w:pPr>
              <w:pStyle w:val="15"/>
            </w:pPr>
            <w:r>
              <w:t>发放率</w:t>
            </w:r>
          </w:p>
        </w:tc>
        <w:tc>
          <w:tcPr>
            <w:tcW w:w="2268" w:type="dxa"/>
            <w:vAlign w:val="center"/>
          </w:tcPr>
          <w:p>
            <w:pPr>
              <w:pStyle w:val="15"/>
            </w:pPr>
            <w:r>
              <w:t>≥85%</w:t>
            </w:r>
          </w:p>
        </w:tc>
        <w:tc>
          <w:tcPr>
            <w:tcW w:w="1276" w:type="dxa"/>
            <w:vAlign w:val="center"/>
          </w:tcPr>
          <w:p>
            <w:pPr>
              <w:pStyle w:val="15"/>
            </w:pPr>
            <w:r>
              <w:t>是否按标准足额发放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及时率</w:t>
            </w:r>
          </w:p>
        </w:tc>
        <w:tc>
          <w:tcPr>
            <w:tcW w:w="5386" w:type="dxa"/>
            <w:vAlign w:val="center"/>
          </w:tcPr>
          <w:p>
            <w:pPr>
              <w:pStyle w:val="15"/>
            </w:pPr>
            <w:r>
              <w:t>及时率</w:t>
            </w:r>
          </w:p>
        </w:tc>
        <w:tc>
          <w:tcPr>
            <w:tcW w:w="2268" w:type="dxa"/>
            <w:vAlign w:val="center"/>
          </w:tcPr>
          <w:p>
            <w:pPr>
              <w:pStyle w:val="15"/>
            </w:pPr>
            <w:r>
              <w:t>≥85%</w:t>
            </w:r>
          </w:p>
        </w:tc>
        <w:tc>
          <w:tcPr>
            <w:tcW w:w="1276" w:type="dxa"/>
            <w:vAlign w:val="center"/>
          </w:tcPr>
          <w:p>
            <w:pPr>
              <w:pStyle w:val="15"/>
            </w:pPr>
            <w:r>
              <w:t>下半年是否及时发放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人均发放额</w:t>
            </w:r>
          </w:p>
        </w:tc>
        <w:tc>
          <w:tcPr>
            <w:tcW w:w="5386" w:type="dxa"/>
            <w:vAlign w:val="center"/>
          </w:tcPr>
          <w:p>
            <w:pPr>
              <w:pStyle w:val="15"/>
            </w:pPr>
            <w:r>
              <w:t>人均发放额</w:t>
            </w:r>
          </w:p>
        </w:tc>
        <w:tc>
          <w:tcPr>
            <w:tcW w:w="2268" w:type="dxa"/>
            <w:vAlign w:val="center"/>
          </w:tcPr>
          <w:p>
            <w:pPr>
              <w:pStyle w:val="15"/>
            </w:pPr>
            <w:r>
              <w:t>≤2万元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长期使用性</w:t>
            </w:r>
          </w:p>
        </w:tc>
        <w:tc>
          <w:tcPr>
            <w:tcW w:w="5386" w:type="dxa"/>
            <w:vAlign w:val="center"/>
          </w:tcPr>
          <w:p>
            <w:pPr>
              <w:pStyle w:val="15"/>
            </w:pPr>
            <w:r>
              <w:t>长期使用性</w:t>
            </w:r>
          </w:p>
        </w:tc>
        <w:tc>
          <w:tcPr>
            <w:tcW w:w="2268" w:type="dxa"/>
            <w:vAlign w:val="center"/>
          </w:tcPr>
          <w:p>
            <w:pPr>
              <w:pStyle w:val="15"/>
            </w:pPr>
            <w:r>
              <w:t>≥85%</w:t>
            </w:r>
          </w:p>
        </w:tc>
        <w:tc>
          <w:tcPr>
            <w:tcW w:w="1276" w:type="dxa"/>
            <w:vAlign w:val="center"/>
          </w:tcPr>
          <w:p>
            <w:pPr>
              <w:pStyle w:val="15"/>
            </w:pPr>
            <w:r>
              <w:t>是否长期补贴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被补贴人员满意度</w:t>
            </w:r>
          </w:p>
        </w:tc>
        <w:tc>
          <w:tcPr>
            <w:tcW w:w="5386" w:type="dxa"/>
            <w:vAlign w:val="center"/>
          </w:tcPr>
          <w:p>
            <w:pPr>
              <w:pStyle w:val="15"/>
            </w:pPr>
            <w:r>
              <w:t>被补贴人员满意度</w:t>
            </w:r>
          </w:p>
        </w:tc>
        <w:tc>
          <w:tcPr>
            <w:tcW w:w="2268" w:type="dxa"/>
            <w:vAlign w:val="center"/>
          </w:tcPr>
          <w:p>
            <w:pPr>
              <w:pStyle w:val="15"/>
            </w:pPr>
            <w:r>
              <w:t>≥85%</w:t>
            </w:r>
          </w:p>
        </w:tc>
        <w:tc>
          <w:tcPr>
            <w:tcW w:w="1276" w:type="dxa"/>
            <w:vAlign w:val="center"/>
          </w:tcPr>
          <w:p>
            <w:pPr>
              <w:pStyle w:val="15"/>
            </w:pPr>
            <w:r>
              <w:t>被补贴人员满意度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3、关于提前下达2025年国有企业退休人员社会化管理省级财政补助资金预算的通知绩效目标表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13010725P00019810002P</w:t>
            </w:r>
          </w:p>
        </w:tc>
        <w:tc>
          <w:tcPr>
            <w:tcW w:w="2835" w:type="dxa"/>
            <w:vAlign w:val="center"/>
          </w:tcPr>
          <w:p>
            <w:pPr>
              <w:pStyle w:val="13"/>
            </w:pPr>
            <w:r>
              <w:t>项目名称</w:t>
            </w:r>
          </w:p>
        </w:tc>
        <w:tc>
          <w:tcPr>
            <w:tcW w:w="6095" w:type="dxa"/>
            <w:gridSpan w:val="3"/>
            <w:vAlign w:val="center"/>
          </w:tcPr>
          <w:p>
            <w:pPr>
              <w:pStyle w:val="15"/>
            </w:pPr>
            <w:r>
              <w:t>关于提前下达2025年国有企业退休人员社会化管理省级财政补助资金预算的通知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14.53</w:t>
            </w:r>
          </w:p>
        </w:tc>
        <w:tc>
          <w:tcPr>
            <w:tcW w:w="2835" w:type="dxa"/>
            <w:vAlign w:val="center"/>
          </w:tcPr>
          <w:p>
            <w:pPr>
              <w:pStyle w:val="13"/>
            </w:pPr>
            <w:r>
              <w:t>其中：财政    资金</w:t>
            </w:r>
          </w:p>
        </w:tc>
        <w:tc>
          <w:tcPr>
            <w:tcW w:w="2551" w:type="dxa"/>
            <w:vAlign w:val="center"/>
          </w:tcPr>
          <w:p>
            <w:pPr>
              <w:pStyle w:val="15"/>
            </w:pPr>
            <w:r>
              <w:t>14.53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用于开展国有企业退休人员社会化管理工作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3.60</w:t>
            </w:r>
          </w:p>
        </w:tc>
        <w:tc>
          <w:tcPr>
            <w:tcW w:w="2835" w:type="dxa"/>
            <w:vAlign w:val="center"/>
          </w:tcPr>
          <w:p>
            <w:pPr>
              <w:pStyle w:val="16"/>
            </w:pPr>
            <w:r>
              <w:t>7.30</w:t>
            </w:r>
          </w:p>
        </w:tc>
        <w:tc>
          <w:tcPr>
            <w:tcW w:w="2551" w:type="dxa"/>
            <w:vAlign w:val="center"/>
          </w:tcPr>
          <w:p>
            <w:pPr>
              <w:pStyle w:val="16"/>
            </w:pPr>
            <w:r>
              <w:t>10.90</w:t>
            </w:r>
          </w:p>
        </w:tc>
        <w:tc>
          <w:tcPr>
            <w:tcW w:w="3544" w:type="dxa"/>
            <w:gridSpan w:val="2"/>
            <w:vAlign w:val="center"/>
          </w:tcPr>
          <w:p>
            <w:pPr>
              <w:pStyle w:val="16"/>
            </w:pPr>
            <w:r>
              <w:t>14.50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任务完成率</w:t>
            </w:r>
          </w:p>
        </w:tc>
        <w:tc>
          <w:tcPr>
            <w:tcW w:w="5386" w:type="dxa"/>
            <w:vAlign w:val="center"/>
          </w:tcPr>
          <w:p>
            <w:pPr>
              <w:pStyle w:val="15"/>
            </w:pPr>
            <w:r>
              <w:t>任务完成率</w:t>
            </w:r>
          </w:p>
        </w:tc>
        <w:tc>
          <w:tcPr>
            <w:tcW w:w="2268" w:type="dxa"/>
            <w:vAlign w:val="center"/>
          </w:tcPr>
          <w:p>
            <w:pPr>
              <w:pStyle w:val="15"/>
            </w:pPr>
            <w:r>
              <w:t>≥80百分比</w:t>
            </w:r>
          </w:p>
        </w:tc>
        <w:tc>
          <w:tcPr>
            <w:tcW w:w="1276" w:type="dxa"/>
            <w:vAlign w:val="center"/>
          </w:tcPr>
          <w:p>
            <w:pPr>
              <w:pStyle w:val="15"/>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社会化管理效率</w:t>
            </w:r>
          </w:p>
        </w:tc>
        <w:tc>
          <w:tcPr>
            <w:tcW w:w="5386" w:type="dxa"/>
            <w:vAlign w:val="center"/>
          </w:tcPr>
          <w:p>
            <w:pPr>
              <w:pStyle w:val="15"/>
            </w:pPr>
            <w:r>
              <w:t>社会化管理效率</w:t>
            </w:r>
          </w:p>
        </w:tc>
        <w:tc>
          <w:tcPr>
            <w:tcW w:w="2268" w:type="dxa"/>
            <w:vAlign w:val="center"/>
          </w:tcPr>
          <w:p>
            <w:pPr>
              <w:pStyle w:val="15"/>
            </w:pPr>
            <w:r>
              <w:t>≥85百分比</w:t>
            </w:r>
          </w:p>
        </w:tc>
        <w:tc>
          <w:tcPr>
            <w:tcW w:w="1276" w:type="dxa"/>
            <w:vAlign w:val="center"/>
          </w:tcPr>
          <w:p>
            <w:pPr>
              <w:pStyle w:val="15"/>
            </w:pPr>
            <w:r>
              <w:t>按照规定标准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各项工作按时间节点完成</w:t>
            </w:r>
          </w:p>
        </w:tc>
        <w:tc>
          <w:tcPr>
            <w:tcW w:w="5386" w:type="dxa"/>
            <w:vAlign w:val="center"/>
          </w:tcPr>
          <w:p>
            <w:pPr>
              <w:pStyle w:val="15"/>
            </w:pPr>
            <w:r>
              <w:t>各项工作按时间节点完成</w:t>
            </w:r>
          </w:p>
        </w:tc>
        <w:tc>
          <w:tcPr>
            <w:tcW w:w="2268" w:type="dxa"/>
            <w:vAlign w:val="center"/>
          </w:tcPr>
          <w:p>
            <w:pPr>
              <w:pStyle w:val="15"/>
            </w:pPr>
            <w:r>
              <w:t>各项工作按时间节点完成</w:t>
            </w:r>
          </w:p>
        </w:tc>
        <w:tc>
          <w:tcPr>
            <w:tcW w:w="1276" w:type="dxa"/>
            <w:vAlign w:val="center"/>
          </w:tcPr>
          <w:p>
            <w:pPr>
              <w:pStyle w:val="15"/>
            </w:pPr>
            <w:r>
              <w:t>各项工作按时间节点完成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预算执行</w:t>
            </w:r>
          </w:p>
        </w:tc>
        <w:tc>
          <w:tcPr>
            <w:tcW w:w="5386" w:type="dxa"/>
            <w:vAlign w:val="center"/>
          </w:tcPr>
          <w:p>
            <w:pPr>
              <w:pStyle w:val="15"/>
            </w:pPr>
            <w:r>
              <w:t>预算执行</w:t>
            </w:r>
          </w:p>
        </w:tc>
        <w:tc>
          <w:tcPr>
            <w:tcW w:w="2268" w:type="dxa"/>
            <w:vAlign w:val="center"/>
          </w:tcPr>
          <w:p>
            <w:pPr>
              <w:pStyle w:val="15"/>
            </w:pPr>
            <w:r>
              <w:t>≤34.44万元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保障社会化管理工作正常开展</w:t>
            </w:r>
          </w:p>
        </w:tc>
        <w:tc>
          <w:tcPr>
            <w:tcW w:w="5386" w:type="dxa"/>
            <w:vAlign w:val="center"/>
          </w:tcPr>
          <w:p>
            <w:pPr>
              <w:pStyle w:val="15"/>
            </w:pPr>
            <w:r>
              <w:t>保障社会化管理工作正常开展</w:t>
            </w:r>
          </w:p>
        </w:tc>
        <w:tc>
          <w:tcPr>
            <w:tcW w:w="2268" w:type="dxa"/>
            <w:vAlign w:val="center"/>
          </w:tcPr>
          <w:p>
            <w:pPr>
              <w:pStyle w:val="15"/>
            </w:pPr>
            <w:r>
              <w:t>保障社会化管理工作正常开展</w:t>
            </w:r>
          </w:p>
        </w:tc>
        <w:tc>
          <w:tcPr>
            <w:tcW w:w="1276" w:type="dxa"/>
            <w:vAlign w:val="center"/>
          </w:tcPr>
          <w:p>
            <w:pPr>
              <w:pStyle w:val="15"/>
            </w:pPr>
            <w:r>
              <w:t>保障社会化管理工作正常开展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4、关于提前下达2025年国有企业退休人员社会化管理中央财政补助资金预算的通知绩效目标表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13010725P000198100014</w:t>
            </w:r>
          </w:p>
        </w:tc>
        <w:tc>
          <w:tcPr>
            <w:tcW w:w="2835" w:type="dxa"/>
            <w:vAlign w:val="center"/>
          </w:tcPr>
          <w:p>
            <w:pPr>
              <w:pStyle w:val="13"/>
            </w:pPr>
            <w:r>
              <w:t>项目名称</w:t>
            </w:r>
          </w:p>
        </w:tc>
        <w:tc>
          <w:tcPr>
            <w:tcW w:w="6095" w:type="dxa"/>
            <w:gridSpan w:val="3"/>
            <w:vAlign w:val="center"/>
          </w:tcPr>
          <w:p>
            <w:pPr>
              <w:pStyle w:val="15"/>
            </w:pPr>
            <w:r>
              <w:t>关于提前下达2025年国有企业退休人员社会化管理中央财政补助资金预算的通知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206.05</w:t>
            </w:r>
          </w:p>
        </w:tc>
        <w:tc>
          <w:tcPr>
            <w:tcW w:w="2835" w:type="dxa"/>
            <w:vAlign w:val="center"/>
          </w:tcPr>
          <w:p>
            <w:pPr>
              <w:pStyle w:val="13"/>
            </w:pPr>
            <w:r>
              <w:t>其中：财政    资金</w:t>
            </w:r>
          </w:p>
        </w:tc>
        <w:tc>
          <w:tcPr>
            <w:tcW w:w="2551" w:type="dxa"/>
            <w:vAlign w:val="center"/>
          </w:tcPr>
          <w:p>
            <w:pPr>
              <w:pStyle w:val="15"/>
            </w:pPr>
            <w:r>
              <w:t>206.05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用于开展国有企业退休人员社会化管理工作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50.00</w:t>
            </w:r>
          </w:p>
        </w:tc>
        <w:tc>
          <w:tcPr>
            <w:tcW w:w="2835" w:type="dxa"/>
            <w:vAlign w:val="center"/>
          </w:tcPr>
          <w:p>
            <w:pPr>
              <w:pStyle w:val="16"/>
            </w:pPr>
            <w:r>
              <w:t>100.00</w:t>
            </w:r>
          </w:p>
        </w:tc>
        <w:tc>
          <w:tcPr>
            <w:tcW w:w="2551" w:type="dxa"/>
            <w:vAlign w:val="center"/>
          </w:tcPr>
          <w:p>
            <w:pPr>
              <w:pStyle w:val="16"/>
            </w:pPr>
            <w:r>
              <w:t>150.00</w:t>
            </w:r>
          </w:p>
        </w:tc>
        <w:tc>
          <w:tcPr>
            <w:tcW w:w="3544" w:type="dxa"/>
            <w:gridSpan w:val="2"/>
            <w:vAlign w:val="center"/>
          </w:tcPr>
          <w:p>
            <w:pPr>
              <w:pStyle w:val="16"/>
            </w:pPr>
            <w:r>
              <w:t>206.05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任务完成率</w:t>
            </w:r>
          </w:p>
        </w:tc>
        <w:tc>
          <w:tcPr>
            <w:tcW w:w="5386" w:type="dxa"/>
            <w:vAlign w:val="center"/>
          </w:tcPr>
          <w:p>
            <w:pPr>
              <w:pStyle w:val="15"/>
            </w:pPr>
            <w:r>
              <w:t>任务完成率</w:t>
            </w:r>
          </w:p>
        </w:tc>
        <w:tc>
          <w:tcPr>
            <w:tcW w:w="2268" w:type="dxa"/>
            <w:vAlign w:val="center"/>
          </w:tcPr>
          <w:p>
            <w:pPr>
              <w:pStyle w:val="15"/>
            </w:pPr>
            <w:r>
              <w:t>≥80百分比</w:t>
            </w:r>
          </w:p>
        </w:tc>
        <w:tc>
          <w:tcPr>
            <w:tcW w:w="1276" w:type="dxa"/>
            <w:vAlign w:val="center"/>
          </w:tcPr>
          <w:p>
            <w:pPr>
              <w:pStyle w:val="15"/>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社会化管理效率</w:t>
            </w:r>
          </w:p>
        </w:tc>
        <w:tc>
          <w:tcPr>
            <w:tcW w:w="5386" w:type="dxa"/>
            <w:vAlign w:val="center"/>
          </w:tcPr>
          <w:p>
            <w:pPr>
              <w:pStyle w:val="15"/>
            </w:pPr>
            <w:r>
              <w:t>社会化管理效率</w:t>
            </w:r>
          </w:p>
        </w:tc>
        <w:tc>
          <w:tcPr>
            <w:tcW w:w="2268" w:type="dxa"/>
            <w:vAlign w:val="center"/>
          </w:tcPr>
          <w:p>
            <w:pPr>
              <w:pStyle w:val="15"/>
            </w:pPr>
            <w:r>
              <w:t>≥85百分比</w:t>
            </w:r>
          </w:p>
        </w:tc>
        <w:tc>
          <w:tcPr>
            <w:tcW w:w="1276" w:type="dxa"/>
            <w:vAlign w:val="center"/>
          </w:tcPr>
          <w:p>
            <w:pPr>
              <w:pStyle w:val="15"/>
            </w:pPr>
            <w:r>
              <w:t>按照规定标准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各项工作按时间节点完成</w:t>
            </w:r>
          </w:p>
        </w:tc>
        <w:tc>
          <w:tcPr>
            <w:tcW w:w="5386" w:type="dxa"/>
            <w:vAlign w:val="center"/>
          </w:tcPr>
          <w:p>
            <w:pPr>
              <w:pStyle w:val="15"/>
            </w:pPr>
            <w:r>
              <w:t>各项工作按时间节点完成</w:t>
            </w:r>
          </w:p>
        </w:tc>
        <w:tc>
          <w:tcPr>
            <w:tcW w:w="2268" w:type="dxa"/>
            <w:vAlign w:val="center"/>
          </w:tcPr>
          <w:p>
            <w:pPr>
              <w:pStyle w:val="15"/>
            </w:pPr>
            <w:r>
              <w:t>各项工作按时间节点完成</w:t>
            </w:r>
          </w:p>
        </w:tc>
        <w:tc>
          <w:tcPr>
            <w:tcW w:w="1276" w:type="dxa"/>
            <w:vAlign w:val="center"/>
          </w:tcPr>
          <w:p>
            <w:pPr>
              <w:pStyle w:val="15"/>
            </w:pPr>
            <w:r>
              <w:t>各项工作按时间节点完成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预算执行</w:t>
            </w:r>
          </w:p>
        </w:tc>
        <w:tc>
          <w:tcPr>
            <w:tcW w:w="5386" w:type="dxa"/>
            <w:vAlign w:val="center"/>
          </w:tcPr>
          <w:p>
            <w:pPr>
              <w:pStyle w:val="15"/>
            </w:pPr>
            <w:r>
              <w:t>预算执行</w:t>
            </w:r>
          </w:p>
        </w:tc>
        <w:tc>
          <w:tcPr>
            <w:tcW w:w="2268" w:type="dxa"/>
            <w:vAlign w:val="center"/>
          </w:tcPr>
          <w:p>
            <w:pPr>
              <w:pStyle w:val="15"/>
            </w:pPr>
            <w:r>
              <w:t>≤206.05万元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保障社会化管理工作正常开展</w:t>
            </w:r>
          </w:p>
        </w:tc>
        <w:tc>
          <w:tcPr>
            <w:tcW w:w="5386" w:type="dxa"/>
            <w:vAlign w:val="center"/>
          </w:tcPr>
          <w:p>
            <w:pPr>
              <w:pStyle w:val="15"/>
            </w:pPr>
            <w:r>
              <w:t>保障社会化管理工作正常开展</w:t>
            </w:r>
          </w:p>
        </w:tc>
        <w:tc>
          <w:tcPr>
            <w:tcW w:w="2268" w:type="dxa"/>
            <w:vAlign w:val="center"/>
          </w:tcPr>
          <w:p>
            <w:pPr>
              <w:pStyle w:val="15"/>
            </w:pPr>
            <w:r>
              <w:t>保障社会化管理工作正常开展</w:t>
            </w:r>
          </w:p>
        </w:tc>
        <w:tc>
          <w:tcPr>
            <w:tcW w:w="1276" w:type="dxa"/>
            <w:vAlign w:val="center"/>
          </w:tcPr>
          <w:p>
            <w:pPr>
              <w:pStyle w:val="15"/>
            </w:pPr>
            <w:r>
              <w:t>是否保障社会化管理工作正常开展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5、关于提前下达2025年重点区域扬尘污染防治网格工作经费预算的通知绩效目标表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13010725P00020910056X</w:t>
            </w:r>
          </w:p>
        </w:tc>
        <w:tc>
          <w:tcPr>
            <w:tcW w:w="2835" w:type="dxa"/>
            <w:vAlign w:val="center"/>
          </w:tcPr>
          <w:p>
            <w:pPr>
              <w:pStyle w:val="13"/>
            </w:pPr>
            <w:r>
              <w:t>项目名称</w:t>
            </w:r>
          </w:p>
        </w:tc>
        <w:tc>
          <w:tcPr>
            <w:tcW w:w="6095" w:type="dxa"/>
            <w:gridSpan w:val="3"/>
            <w:vAlign w:val="center"/>
          </w:tcPr>
          <w:p>
            <w:pPr>
              <w:pStyle w:val="15"/>
            </w:pPr>
            <w:r>
              <w:t>关于提前下达2025年重点区域扬尘污染防治网格工作经费预算的通知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0.36</w:t>
            </w:r>
          </w:p>
        </w:tc>
        <w:tc>
          <w:tcPr>
            <w:tcW w:w="2835" w:type="dxa"/>
            <w:vAlign w:val="center"/>
          </w:tcPr>
          <w:p>
            <w:pPr>
              <w:pStyle w:val="13"/>
            </w:pPr>
            <w:r>
              <w:t>其中：财政    资金</w:t>
            </w:r>
          </w:p>
        </w:tc>
        <w:tc>
          <w:tcPr>
            <w:tcW w:w="2551" w:type="dxa"/>
            <w:vAlign w:val="center"/>
          </w:tcPr>
          <w:p>
            <w:pPr>
              <w:pStyle w:val="15"/>
            </w:pPr>
            <w:r>
              <w:t>0.36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关于提前下达2025年重点区域扬尘污染防治网格工作经费预算的通知</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0.09</w:t>
            </w:r>
          </w:p>
        </w:tc>
        <w:tc>
          <w:tcPr>
            <w:tcW w:w="2835" w:type="dxa"/>
            <w:vAlign w:val="center"/>
          </w:tcPr>
          <w:p>
            <w:pPr>
              <w:pStyle w:val="16"/>
            </w:pPr>
            <w:r>
              <w:t>0.18</w:t>
            </w:r>
          </w:p>
        </w:tc>
        <w:tc>
          <w:tcPr>
            <w:tcW w:w="2551" w:type="dxa"/>
            <w:vAlign w:val="center"/>
          </w:tcPr>
          <w:p>
            <w:pPr>
              <w:pStyle w:val="16"/>
            </w:pPr>
            <w:r>
              <w:t>0.27</w:t>
            </w:r>
          </w:p>
        </w:tc>
        <w:tc>
          <w:tcPr>
            <w:tcW w:w="3544" w:type="dxa"/>
            <w:gridSpan w:val="2"/>
            <w:vAlign w:val="center"/>
          </w:tcPr>
          <w:p>
            <w:pPr>
              <w:pStyle w:val="16"/>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1.关于提前下达2025年重点区域扬尘污染防治网格工作经费预算的通知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重污染天气预报预警准确率</w:t>
            </w:r>
          </w:p>
        </w:tc>
        <w:tc>
          <w:tcPr>
            <w:tcW w:w="5386" w:type="dxa"/>
            <w:vAlign w:val="center"/>
          </w:tcPr>
          <w:p>
            <w:pPr>
              <w:pStyle w:val="15"/>
            </w:pPr>
            <w:r>
              <w:t>重污染天气预报预警准确率</w:t>
            </w:r>
          </w:p>
        </w:tc>
        <w:tc>
          <w:tcPr>
            <w:tcW w:w="2268" w:type="dxa"/>
            <w:vAlign w:val="center"/>
          </w:tcPr>
          <w:p>
            <w:pPr>
              <w:pStyle w:val="15"/>
            </w:pPr>
            <w:r>
              <w:t>≥80%</w:t>
            </w:r>
          </w:p>
        </w:tc>
        <w:tc>
          <w:tcPr>
            <w:tcW w:w="1276" w:type="dxa"/>
            <w:vAlign w:val="center"/>
          </w:tcPr>
          <w:p>
            <w:pPr>
              <w:pStyle w:val="15"/>
            </w:pPr>
            <w:r>
              <w:t>重污染天气预报预警准确率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污染物及有害因素监测点覆盖</w:t>
            </w:r>
          </w:p>
        </w:tc>
        <w:tc>
          <w:tcPr>
            <w:tcW w:w="5386" w:type="dxa"/>
            <w:vAlign w:val="center"/>
          </w:tcPr>
          <w:p>
            <w:pPr>
              <w:pStyle w:val="15"/>
            </w:pPr>
            <w:r>
              <w:t>污染物及有害因素监测点覆盖</w:t>
            </w:r>
          </w:p>
        </w:tc>
        <w:tc>
          <w:tcPr>
            <w:tcW w:w="2268" w:type="dxa"/>
            <w:vAlign w:val="center"/>
          </w:tcPr>
          <w:p>
            <w:pPr>
              <w:pStyle w:val="15"/>
            </w:pPr>
            <w:r>
              <w:t>≥80%</w:t>
            </w:r>
          </w:p>
        </w:tc>
        <w:tc>
          <w:tcPr>
            <w:tcW w:w="1276" w:type="dxa"/>
            <w:vAlign w:val="center"/>
          </w:tcPr>
          <w:p>
            <w:pPr>
              <w:pStyle w:val="15"/>
            </w:pPr>
            <w:r>
              <w:t>污染物及有害因素监测点覆盖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重污染天气预警提前量</w:t>
            </w:r>
          </w:p>
        </w:tc>
        <w:tc>
          <w:tcPr>
            <w:tcW w:w="5386" w:type="dxa"/>
            <w:vAlign w:val="center"/>
          </w:tcPr>
          <w:p>
            <w:pPr>
              <w:pStyle w:val="15"/>
            </w:pPr>
            <w:r>
              <w:t>重污染天气预警提前量</w:t>
            </w:r>
          </w:p>
        </w:tc>
        <w:tc>
          <w:tcPr>
            <w:tcW w:w="2268" w:type="dxa"/>
            <w:vAlign w:val="center"/>
          </w:tcPr>
          <w:p>
            <w:pPr>
              <w:pStyle w:val="15"/>
            </w:pPr>
            <w:r>
              <w:t>≥80%</w:t>
            </w:r>
          </w:p>
        </w:tc>
        <w:tc>
          <w:tcPr>
            <w:tcW w:w="1276" w:type="dxa"/>
            <w:vAlign w:val="center"/>
          </w:tcPr>
          <w:p>
            <w:pPr>
              <w:pStyle w:val="15"/>
            </w:pPr>
            <w:r>
              <w:t>重污染天气预警提前量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污染治理设施成本控制率</w:t>
            </w:r>
          </w:p>
        </w:tc>
        <w:tc>
          <w:tcPr>
            <w:tcW w:w="5386" w:type="dxa"/>
            <w:vAlign w:val="center"/>
          </w:tcPr>
          <w:p>
            <w:pPr>
              <w:pStyle w:val="15"/>
            </w:pPr>
            <w:r>
              <w:t>污染治理设施成本控制率</w:t>
            </w:r>
          </w:p>
        </w:tc>
        <w:tc>
          <w:tcPr>
            <w:tcW w:w="2268" w:type="dxa"/>
            <w:vAlign w:val="center"/>
          </w:tcPr>
          <w:p>
            <w:pPr>
              <w:pStyle w:val="15"/>
            </w:pPr>
            <w:r>
              <w:t>≤0.36万元</w:t>
            </w:r>
          </w:p>
        </w:tc>
        <w:tc>
          <w:tcPr>
            <w:tcW w:w="1276" w:type="dxa"/>
            <w:vAlign w:val="center"/>
          </w:tcPr>
          <w:p>
            <w:pPr>
              <w:pStyle w:val="15"/>
            </w:pPr>
            <w:r>
              <w:t>污染治理设施成本控制率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对大气污染防治产生积极影响</w:t>
            </w:r>
          </w:p>
        </w:tc>
        <w:tc>
          <w:tcPr>
            <w:tcW w:w="5386" w:type="dxa"/>
            <w:vAlign w:val="center"/>
          </w:tcPr>
          <w:p>
            <w:pPr>
              <w:pStyle w:val="15"/>
            </w:pPr>
            <w:r>
              <w:t>对大气污染防治产生积极影响</w:t>
            </w:r>
          </w:p>
        </w:tc>
        <w:tc>
          <w:tcPr>
            <w:tcW w:w="2268" w:type="dxa"/>
            <w:vAlign w:val="center"/>
          </w:tcPr>
          <w:p>
            <w:pPr>
              <w:pStyle w:val="15"/>
            </w:pPr>
            <w:r>
              <w:t>≥80%</w:t>
            </w:r>
          </w:p>
        </w:tc>
        <w:tc>
          <w:tcPr>
            <w:tcW w:w="1276" w:type="dxa"/>
            <w:vAlign w:val="center"/>
          </w:tcPr>
          <w:p>
            <w:pPr>
              <w:pStyle w:val="15"/>
            </w:pPr>
            <w:r>
              <w:t>对大气污染防治产生积极影响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群众满意率</w:t>
            </w:r>
          </w:p>
        </w:tc>
        <w:tc>
          <w:tcPr>
            <w:tcW w:w="5386" w:type="dxa"/>
            <w:vAlign w:val="center"/>
          </w:tcPr>
          <w:p>
            <w:pPr>
              <w:pStyle w:val="15"/>
            </w:pPr>
            <w:r>
              <w:t>群众满意率</w:t>
            </w:r>
          </w:p>
        </w:tc>
        <w:tc>
          <w:tcPr>
            <w:tcW w:w="2268" w:type="dxa"/>
            <w:vAlign w:val="center"/>
          </w:tcPr>
          <w:p>
            <w:pPr>
              <w:pStyle w:val="15"/>
            </w:pPr>
            <w:r>
              <w:t>≥80%</w:t>
            </w:r>
          </w:p>
        </w:tc>
        <w:tc>
          <w:tcPr>
            <w:tcW w:w="1276" w:type="dxa"/>
            <w:vAlign w:val="center"/>
          </w:tcPr>
          <w:p>
            <w:pPr>
              <w:pStyle w:val="15"/>
            </w:pPr>
            <w:r>
              <w:t>群众满意率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6、关于提前下达2026年国有企业退休人员社会化管理省级财政补助资金预算的通知（石财资【2025】12号）绩效目标表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13010726P00019810006L</w:t>
            </w:r>
          </w:p>
        </w:tc>
        <w:tc>
          <w:tcPr>
            <w:tcW w:w="2835" w:type="dxa"/>
            <w:vAlign w:val="center"/>
          </w:tcPr>
          <w:p>
            <w:pPr>
              <w:pStyle w:val="13"/>
            </w:pPr>
            <w:r>
              <w:t>项目名称</w:t>
            </w:r>
          </w:p>
        </w:tc>
        <w:tc>
          <w:tcPr>
            <w:tcW w:w="6095" w:type="dxa"/>
            <w:gridSpan w:val="3"/>
            <w:vAlign w:val="center"/>
          </w:tcPr>
          <w:p>
            <w:pPr>
              <w:pStyle w:val="15"/>
            </w:pPr>
            <w:r>
              <w:t>关于提前下达2026年国有企业退休人员社会化管理省级财政补助资金预算的通知（石财资【2025】12号）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用于开展国有企业退休人员管理活动</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8.75</w:t>
            </w:r>
          </w:p>
        </w:tc>
        <w:tc>
          <w:tcPr>
            <w:tcW w:w="2835" w:type="dxa"/>
            <w:vAlign w:val="center"/>
          </w:tcPr>
          <w:p>
            <w:pPr>
              <w:pStyle w:val="16"/>
            </w:pPr>
            <w:r>
              <w:t>17.50</w:t>
            </w:r>
          </w:p>
        </w:tc>
        <w:tc>
          <w:tcPr>
            <w:tcW w:w="2551" w:type="dxa"/>
            <w:vAlign w:val="center"/>
          </w:tcPr>
          <w:p>
            <w:pPr>
              <w:pStyle w:val="16"/>
            </w:pPr>
            <w:r>
              <w:t>26.25</w:t>
            </w:r>
          </w:p>
        </w:tc>
        <w:tc>
          <w:tcPr>
            <w:tcW w:w="3544" w:type="dxa"/>
            <w:gridSpan w:val="2"/>
            <w:vAlign w:val="center"/>
          </w:tcPr>
          <w:p>
            <w:pPr>
              <w:pStyle w:val="16"/>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任务完成率</w:t>
            </w:r>
          </w:p>
        </w:tc>
        <w:tc>
          <w:tcPr>
            <w:tcW w:w="5386" w:type="dxa"/>
            <w:vAlign w:val="center"/>
          </w:tcPr>
          <w:p>
            <w:pPr>
              <w:pStyle w:val="15"/>
            </w:pPr>
            <w:r>
              <w:t>任务完成率</w:t>
            </w:r>
          </w:p>
        </w:tc>
        <w:tc>
          <w:tcPr>
            <w:tcW w:w="2268" w:type="dxa"/>
            <w:vAlign w:val="center"/>
          </w:tcPr>
          <w:p>
            <w:pPr>
              <w:pStyle w:val="15"/>
            </w:pPr>
            <w:r>
              <w:t>≥80%</w:t>
            </w:r>
          </w:p>
        </w:tc>
        <w:tc>
          <w:tcPr>
            <w:tcW w:w="1276" w:type="dxa"/>
            <w:vAlign w:val="center"/>
          </w:tcPr>
          <w:p>
            <w:pPr>
              <w:pStyle w:val="15"/>
            </w:pPr>
            <w:r>
              <w:t>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社会化管理效率</w:t>
            </w:r>
          </w:p>
        </w:tc>
        <w:tc>
          <w:tcPr>
            <w:tcW w:w="5386" w:type="dxa"/>
            <w:vAlign w:val="center"/>
          </w:tcPr>
          <w:p>
            <w:pPr>
              <w:pStyle w:val="15"/>
            </w:pPr>
            <w:r>
              <w:t>社会化管理效率</w:t>
            </w:r>
          </w:p>
        </w:tc>
        <w:tc>
          <w:tcPr>
            <w:tcW w:w="2268" w:type="dxa"/>
            <w:vAlign w:val="center"/>
          </w:tcPr>
          <w:p>
            <w:pPr>
              <w:pStyle w:val="15"/>
            </w:pPr>
            <w:r>
              <w:t>≥80%</w:t>
            </w:r>
          </w:p>
        </w:tc>
        <w:tc>
          <w:tcPr>
            <w:tcW w:w="1276" w:type="dxa"/>
            <w:vAlign w:val="center"/>
          </w:tcPr>
          <w:p>
            <w:pPr>
              <w:pStyle w:val="15"/>
            </w:pPr>
            <w:r>
              <w:t>社会化管理效率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各项工作按时间节点完成</w:t>
            </w:r>
          </w:p>
        </w:tc>
        <w:tc>
          <w:tcPr>
            <w:tcW w:w="5386" w:type="dxa"/>
            <w:vAlign w:val="center"/>
          </w:tcPr>
          <w:p>
            <w:pPr>
              <w:pStyle w:val="15"/>
            </w:pPr>
            <w:r>
              <w:t>各项工作按时间节点完成</w:t>
            </w:r>
          </w:p>
        </w:tc>
        <w:tc>
          <w:tcPr>
            <w:tcW w:w="2268" w:type="dxa"/>
            <w:vAlign w:val="center"/>
          </w:tcPr>
          <w:p>
            <w:pPr>
              <w:pStyle w:val="15"/>
            </w:pPr>
            <w:r>
              <w:t>≥80%</w:t>
            </w:r>
          </w:p>
        </w:tc>
        <w:tc>
          <w:tcPr>
            <w:tcW w:w="1276" w:type="dxa"/>
            <w:vAlign w:val="center"/>
          </w:tcPr>
          <w:p>
            <w:pPr>
              <w:pStyle w:val="15"/>
            </w:pPr>
            <w:r>
              <w:t>各项工作按时间节点完成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预算执行</w:t>
            </w:r>
          </w:p>
        </w:tc>
        <w:tc>
          <w:tcPr>
            <w:tcW w:w="5386" w:type="dxa"/>
            <w:vAlign w:val="center"/>
          </w:tcPr>
          <w:p>
            <w:pPr>
              <w:pStyle w:val="15"/>
            </w:pPr>
            <w:r>
              <w:t>预算执行</w:t>
            </w:r>
          </w:p>
        </w:tc>
        <w:tc>
          <w:tcPr>
            <w:tcW w:w="2268" w:type="dxa"/>
            <w:vAlign w:val="center"/>
          </w:tcPr>
          <w:p>
            <w:pPr>
              <w:pStyle w:val="15"/>
            </w:pPr>
            <w:r>
              <w:t>≤35万元</w:t>
            </w:r>
          </w:p>
        </w:tc>
        <w:tc>
          <w:tcPr>
            <w:tcW w:w="1276" w:type="dxa"/>
            <w:vAlign w:val="center"/>
          </w:tcPr>
          <w:p>
            <w:pPr>
              <w:pStyle w:val="15"/>
            </w:pPr>
            <w:r>
              <w:t>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保障社会化管理工作正常开展</w:t>
            </w:r>
          </w:p>
        </w:tc>
        <w:tc>
          <w:tcPr>
            <w:tcW w:w="5386" w:type="dxa"/>
            <w:vAlign w:val="center"/>
          </w:tcPr>
          <w:p>
            <w:pPr>
              <w:pStyle w:val="15"/>
            </w:pPr>
            <w:r>
              <w:t>保障社会化管理工作正常开展</w:t>
            </w:r>
          </w:p>
        </w:tc>
        <w:tc>
          <w:tcPr>
            <w:tcW w:w="2268" w:type="dxa"/>
            <w:vAlign w:val="center"/>
          </w:tcPr>
          <w:p>
            <w:pPr>
              <w:pStyle w:val="15"/>
            </w:pPr>
            <w:r>
              <w:t>≥80%</w:t>
            </w:r>
          </w:p>
        </w:tc>
        <w:tc>
          <w:tcPr>
            <w:tcW w:w="1276" w:type="dxa"/>
            <w:vAlign w:val="center"/>
          </w:tcPr>
          <w:p>
            <w:pPr>
              <w:pStyle w:val="15"/>
            </w:pPr>
            <w:r>
              <w:t>是否保障社会化管理工作正常开展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≥80%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7、关于提前下达2026年国有企业退休人员社会化管理中央财政补助资金预算的通知（石财资【2025】11号）绩效目标表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13010726P000198100078</w:t>
            </w:r>
          </w:p>
        </w:tc>
        <w:tc>
          <w:tcPr>
            <w:tcW w:w="2835" w:type="dxa"/>
            <w:vAlign w:val="center"/>
          </w:tcPr>
          <w:p>
            <w:pPr>
              <w:pStyle w:val="13"/>
            </w:pPr>
            <w:r>
              <w:t>项目名称</w:t>
            </w:r>
          </w:p>
        </w:tc>
        <w:tc>
          <w:tcPr>
            <w:tcW w:w="6095" w:type="dxa"/>
            <w:gridSpan w:val="3"/>
            <w:vAlign w:val="center"/>
          </w:tcPr>
          <w:p>
            <w:pPr>
              <w:pStyle w:val="15"/>
            </w:pPr>
            <w:r>
              <w:t>关于提前下达2026年国有企业退休人员社会化管理中央财政补助资金预算的通知（石财资【2025】11号）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209.40</w:t>
            </w:r>
          </w:p>
        </w:tc>
        <w:tc>
          <w:tcPr>
            <w:tcW w:w="2835" w:type="dxa"/>
            <w:vAlign w:val="center"/>
          </w:tcPr>
          <w:p>
            <w:pPr>
              <w:pStyle w:val="13"/>
            </w:pPr>
            <w:r>
              <w:t>其中：财政    资金</w:t>
            </w:r>
          </w:p>
        </w:tc>
        <w:tc>
          <w:tcPr>
            <w:tcW w:w="2551" w:type="dxa"/>
            <w:vAlign w:val="center"/>
          </w:tcPr>
          <w:p>
            <w:pPr>
              <w:pStyle w:val="15"/>
            </w:pPr>
            <w:r>
              <w:t>209.40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用于开展国有企业退休人员管理活动</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52.35</w:t>
            </w:r>
          </w:p>
        </w:tc>
        <w:tc>
          <w:tcPr>
            <w:tcW w:w="2835" w:type="dxa"/>
            <w:vAlign w:val="center"/>
          </w:tcPr>
          <w:p>
            <w:pPr>
              <w:pStyle w:val="16"/>
            </w:pPr>
            <w:r>
              <w:t>104.70</w:t>
            </w:r>
          </w:p>
        </w:tc>
        <w:tc>
          <w:tcPr>
            <w:tcW w:w="2551" w:type="dxa"/>
            <w:vAlign w:val="center"/>
          </w:tcPr>
          <w:p>
            <w:pPr>
              <w:pStyle w:val="16"/>
            </w:pPr>
            <w:r>
              <w:t>157.05</w:t>
            </w:r>
          </w:p>
        </w:tc>
        <w:tc>
          <w:tcPr>
            <w:tcW w:w="3544" w:type="dxa"/>
            <w:gridSpan w:val="2"/>
            <w:vAlign w:val="center"/>
          </w:tcPr>
          <w:p>
            <w:pPr>
              <w:pStyle w:val="16"/>
            </w:pPr>
            <w:r>
              <w:t>209.40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任务完成率</w:t>
            </w:r>
          </w:p>
        </w:tc>
        <w:tc>
          <w:tcPr>
            <w:tcW w:w="5386" w:type="dxa"/>
            <w:vAlign w:val="center"/>
          </w:tcPr>
          <w:p>
            <w:pPr>
              <w:pStyle w:val="15"/>
            </w:pPr>
            <w:r>
              <w:t>任务完成率</w:t>
            </w:r>
          </w:p>
        </w:tc>
        <w:tc>
          <w:tcPr>
            <w:tcW w:w="2268" w:type="dxa"/>
            <w:vAlign w:val="center"/>
          </w:tcPr>
          <w:p>
            <w:pPr>
              <w:pStyle w:val="15"/>
            </w:pPr>
            <w:r>
              <w:t>≥80%</w:t>
            </w:r>
          </w:p>
        </w:tc>
        <w:tc>
          <w:tcPr>
            <w:tcW w:w="1276" w:type="dxa"/>
            <w:vAlign w:val="center"/>
          </w:tcPr>
          <w:p>
            <w:pPr>
              <w:pStyle w:val="15"/>
            </w:pPr>
            <w:r>
              <w:t>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社会化管理效率</w:t>
            </w:r>
          </w:p>
        </w:tc>
        <w:tc>
          <w:tcPr>
            <w:tcW w:w="5386" w:type="dxa"/>
            <w:vAlign w:val="center"/>
          </w:tcPr>
          <w:p>
            <w:pPr>
              <w:pStyle w:val="15"/>
            </w:pPr>
            <w:r>
              <w:t>社会化管理效率</w:t>
            </w:r>
          </w:p>
        </w:tc>
        <w:tc>
          <w:tcPr>
            <w:tcW w:w="2268" w:type="dxa"/>
            <w:vAlign w:val="center"/>
          </w:tcPr>
          <w:p>
            <w:pPr>
              <w:pStyle w:val="15"/>
            </w:pPr>
            <w:r>
              <w:t>≥85%</w:t>
            </w:r>
          </w:p>
        </w:tc>
        <w:tc>
          <w:tcPr>
            <w:tcW w:w="1276" w:type="dxa"/>
            <w:vAlign w:val="center"/>
          </w:tcPr>
          <w:p>
            <w:pPr>
              <w:pStyle w:val="15"/>
            </w:pPr>
            <w:r>
              <w:t>社会化管理效率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各项工作按时间节点完成</w:t>
            </w:r>
          </w:p>
        </w:tc>
        <w:tc>
          <w:tcPr>
            <w:tcW w:w="5386" w:type="dxa"/>
            <w:vAlign w:val="center"/>
          </w:tcPr>
          <w:p>
            <w:pPr>
              <w:pStyle w:val="15"/>
            </w:pPr>
            <w:r>
              <w:t>各项工作按时间节点完成</w:t>
            </w:r>
          </w:p>
        </w:tc>
        <w:tc>
          <w:tcPr>
            <w:tcW w:w="2268" w:type="dxa"/>
            <w:vAlign w:val="center"/>
          </w:tcPr>
          <w:p>
            <w:pPr>
              <w:pStyle w:val="15"/>
            </w:pPr>
            <w:r>
              <w:t>≥80%</w:t>
            </w:r>
          </w:p>
        </w:tc>
        <w:tc>
          <w:tcPr>
            <w:tcW w:w="1276" w:type="dxa"/>
            <w:vAlign w:val="center"/>
          </w:tcPr>
          <w:p>
            <w:pPr>
              <w:pStyle w:val="15"/>
            </w:pPr>
            <w:r>
              <w:t>各项工作按时间节点完成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预算执行</w:t>
            </w:r>
          </w:p>
        </w:tc>
        <w:tc>
          <w:tcPr>
            <w:tcW w:w="5386" w:type="dxa"/>
            <w:vAlign w:val="center"/>
          </w:tcPr>
          <w:p>
            <w:pPr>
              <w:pStyle w:val="15"/>
            </w:pPr>
            <w:r>
              <w:t>预算执行</w:t>
            </w:r>
          </w:p>
        </w:tc>
        <w:tc>
          <w:tcPr>
            <w:tcW w:w="2268" w:type="dxa"/>
            <w:vAlign w:val="center"/>
          </w:tcPr>
          <w:p>
            <w:pPr>
              <w:pStyle w:val="15"/>
            </w:pPr>
            <w:r>
              <w:t>≤209.4万元</w:t>
            </w:r>
          </w:p>
        </w:tc>
        <w:tc>
          <w:tcPr>
            <w:tcW w:w="1276" w:type="dxa"/>
            <w:vAlign w:val="center"/>
          </w:tcPr>
          <w:p>
            <w:pPr>
              <w:pStyle w:val="15"/>
            </w:pPr>
            <w:r>
              <w:t>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保障社会化管理工作正常开展</w:t>
            </w:r>
          </w:p>
        </w:tc>
        <w:tc>
          <w:tcPr>
            <w:tcW w:w="5386" w:type="dxa"/>
            <w:vAlign w:val="center"/>
          </w:tcPr>
          <w:p>
            <w:pPr>
              <w:pStyle w:val="15"/>
            </w:pPr>
            <w:r>
              <w:t>保障社会化管理工作正常开展</w:t>
            </w:r>
          </w:p>
        </w:tc>
        <w:tc>
          <w:tcPr>
            <w:tcW w:w="2268" w:type="dxa"/>
            <w:vAlign w:val="center"/>
          </w:tcPr>
          <w:p>
            <w:pPr>
              <w:pStyle w:val="15"/>
            </w:pPr>
            <w:r>
              <w:t>≥80%</w:t>
            </w:r>
          </w:p>
        </w:tc>
        <w:tc>
          <w:tcPr>
            <w:tcW w:w="1276" w:type="dxa"/>
            <w:vAlign w:val="center"/>
          </w:tcPr>
          <w:p>
            <w:pPr>
              <w:pStyle w:val="15"/>
            </w:pPr>
            <w:r>
              <w:t>保障社会化管理工作正常开展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≥80%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8、关于提前下达2026年省级社区建设专项资金预算的通知（石财行【2025】35号）绩效目标表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13010726P000245100138</w:t>
            </w:r>
          </w:p>
        </w:tc>
        <w:tc>
          <w:tcPr>
            <w:tcW w:w="2835" w:type="dxa"/>
            <w:vAlign w:val="center"/>
          </w:tcPr>
          <w:p>
            <w:pPr>
              <w:pStyle w:val="13"/>
            </w:pPr>
            <w:r>
              <w:t>项目名称</w:t>
            </w:r>
          </w:p>
        </w:tc>
        <w:tc>
          <w:tcPr>
            <w:tcW w:w="6095" w:type="dxa"/>
            <w:gridSpan w:val="3"/>
            <w:vAlign w:val="center"/>
          </w:tcPr>
          <w:p>
            <w:pPr>
              <w:pStyle w:val="15"/>
            </w:pPr>
            <w:r>
              <w:t>关于提前下达2026年省级社区建设专项资金预算的通知（石财行【2025】35号）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9.50</w:t>
            </w:r>
          </w:p>
        </w:tc>
        <w:tc>
          <w:tcPr>
            <w:tcW w:w="2835" w:type="dxa"/>
            <w:vAlign w:val="center"/>
          </w:tcPr>
          <w:p>
            <w:pPr>
              <w:pStyle w:val="13"/>
            </w:pPr>
            <w:r>
              <w:t>其中：财政    资金</w:t>
            </w:r>
          </w:p>
        </w:tc>
        <w:tc>
          <w:tcPr>
            <w:tcW w:w="2551" w:type="dxa"/>
            <w:vAlign w:val="center"/>
          </w:tcPr>
          <w:p>
            <w:pPr>
              <w:pStyle w:val="15"/>
            </w:pPr>
            <w:r>
              <w:t>9.50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用于北纬路社区治理创特色项目建设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2.40</w:t>
            </w:r>
          </w:p>
        </w:tc>
        <w:tc>
          <w:tcPr>
            <w:tcW w:w="2835" w:type="dxa"/>
            <w:vAlign w:val="center"/>
          </w:tcPr>
          <w:p>
            <w:pPr>
              <w:pStyle w:val="16"/>
            </w:pPr>
            <w:r>
              <w:t>4.80</w:t>
            </w:r>
          </w:p>
        </w:tc>
        <w:tc>
          <w:tcPr>
            <w:tcW w:w="2551" w:type="dxa"/>
            <w:vAlign w:val="center"/>
          </w:tcPr>
          <w:p>
            <w:pPr>
              <w:pStyle w:val="16"/>
            </w:pPr>
            <w:r>
              <w:t>7.20</w:t>
            </w:r>
          </w:p>
        </w:tc>
        <w:tc>
          <w:tcPr>
            <w:tcW w:w="3544" w:type="dxa"/>
            <w:gridSpan w:val="2"/>
            <w:vAlign w:val="center"/>
          </w:tcPr>
          <w:p>
            <w:pPr>
              <w:pStyle w:val="16"/>
            </w:pPr>
            <w:r>
              <w:t>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1.提升北纬路社区党建引领社区治理水平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完成1个项目建设</w:t>
            </w:r>
          </w:p>
        </w:tc>
        <w:tc>
          <w:tcPr>
            <w:tcW w:w="5386" w:type="dxa"/>
            <w:vAlign w:val="center"/>
          </w:tcPr>
          <w:p>
            <w:pPr>
              <w:pStyle w:val="15"/>
            </w:pPr>
            <w:r>
              <w:t>北纬路社区“小北拾光.朝夕同行”党建英灵社区治理特色项目</w:t>
            </w:r>
          </w:p>
        </w:tc>
        <w:tc>
          <w:tcPr>
            <w:tcW w:w="2268" w:type="dxa"/>
            <w:vAlign w:val="center"/>
          </w:tcPr>
          <w:p>
            <w:pPr>
              <w:pStyle w:val="15"/>
            </w:pPr>
            <w:r>
              <w:t>1个</w:t>
            </w:r>
          </w:p>
        </w:tc>
        <w:tc>
          <w:tcPr>
            <w:tcW w:w="1276" w:type="dxa"/>
            <w:vAlign w:val="center"/>
          </w:tcPr>
          <w:p>
            <w:pPr>
              <w:pStyle w:val="15"/>
            </w:pPr>
            <w:r>
              <w:t>特色项目申报资料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按照标准完成项目建设</w:t>
            </w:r>
          </w:p>
        </w:tc>
        <w:tc>
          <w:tcPr>
            <w:tcW w:w="5386" w:type="dxa"/>
            <w:vAlign w:val="center"/>
          </w:tcPr>
          <w:p>
            <w:pPr>
              <w:pStyle w:val="15"/>
            </w:pPr>
            <w:r>
              <w:t>按照标准完成项目建设</w:t>
            </w:r>
          </w:p>
        </w:tc>
        <w:tc>
          <w:tcPr>
            <w:tcW w:w="2268" w:type="dxa"/>
            <w:vAlign w:val="center"/>
          </w:tcPr>
          <w:p>
            <w:pPr>
              <w:pStyle w:val="15"/>
            </w:pPr>
            <w:r>
              <w:t>≥85百分比</w:t>
            </w:r>
          </w:p>
        </w:tc>
        <w:tc>
          <w:tcPr>
            <w:tcW w:w="1276" w:type="dxa"/>
            <w:vAlign w:val="center"/>
          </w:tcPr>
          <w:p>
            <w:pPr>
              <w:pStyle w:val="15"/>
            </w:pPr>
            <w:r>
              <w:t>特色项目申报资料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提升社区党建引领社区治理水平</w:t>
            </w:r>
          </w:p>
        </w:tc>
        <w:tc>
          <w:tcPr>
            <w:tcW w:w="5386" w:type="dxa"/>
            <w:vAlign w:val="center"/>
          </w:tcPr>
          <w:p>
            <w:pPr>
              <w:pStyle w:val="15"/>
            </w:pPr>
            <w:r>
              <w:t>提升社区党建引领社区治理水平</w:t>
            </w:r>
          </w:p>
        </w:tc>
        <w:tc>
          <w:tcPr>
            <w:tcW w:w="2268" w:type="dxa"/>
            <w:vAlign w:val="center"/>
          </w:tcPr>
          <w:p>
            <w:pPr>
              <w:pStyle w:val="15"/>
            </w:pPr>
            <w:r>
              <w:t>提升社区党建引领社区治理水平</w:t>
            </w:r>
          </w:p>
        </w:tc>
        <w:tc>
          <w:tcPr>
            <w:tcW w:w="1276" w:type="dxa"/>
            <w:vAlign w:val="center"/>
          </w:tcPr>
          <w:p>
            <w:pPr>
              <w:pStyle w:val="15"/>
            </w:pPr>
            <w:r>
              <w:t>特色项目申报资料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按照预算执行</w:t>
            </w:r>
          </w:p>
        </w:tc>
        <w:tc>
          <w:tcPr>
            <w:tcW w:w="5386" w:type="dxa"/>
            <w:vAlign w:val="center"/>
          </w:tcPr>
          <w:p>
            <w:pPr>
              <w:pStyle w:val="15"/>
            </w:pPr>
            <w:r>
              <w:t>按照预算执行</w:t>
            </w:r>
          </w:p>
        </w:tc>
        <w:tc>
          <w:tcPr>
            <w:tcW w:w="2268" w:type="dxa"/>
            <w:vAlign w:val="center"/>
          </w:tcPr>
          <w:p>
            <w:pPr>
              <w:pStyle w:val="15"/>
            </w:pPr>
            <w:r>
              <w:t>≤9.5万元</w:t>
            </w:r>
          </w:p>
        </w:tc>
        <w:tc>
          <w:tcPr>
            <w:tcW w:w="1276" w:type="dxa"/>
            <w:vAlign w:val="center"/>
          </w:tcPr>
          <w:p>
            <w:pPr>
              <w:pStyle w:val="15"/>
            </w:pPr>
            <w:r>
              <w:t>特色项目申报资料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提升社区基层治理水平</w:t>
            </w:r>
          </w:p>
        </w:tc>
        <w:tc>
          <w:tcPr>
            <w:tcW w:w="5386" w:type="dxa"/>
            <w:vAlign w:val="center"/>
          </w:tcPr>
          <w:p>
            <w:pPr>
              <w:pStyle w:val="15"/>
            </w:pPr>
            <w:r>
              <w:t>提升社区基层治理水平</w:t>
            </w:r>
          </w:p>
        </w:tc>
        <w:tc>
          <w:tcPr>
            <w:tcW w:w="2268" w:type="dxa"/>
            <w:vAlign w:val="center"/>
          </w:tcPr>
          <w:p>
            <w:pPr>
              <w:pStyle w:val="15"/>
            </w:pPr>
            <w:r>
              <w:t>提升社区基层治理水平</w:t>
            </w:r>
          </w:p>
        </w:tc>
        <w:tc>
          <w:tcPr>
            <w:tcW w:w="1276" w:type="dxa"/>
            <w:vAlign w:val="center"/>
          </w:tcPr>
          <w:p>
            <w:pPr>
              <w:pStyle w:val="15"/>
            </w:pPr>
            <w:r>
              <w:t>特色项目申报资料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≥80百分比</w:t>
            </w:r>
          </w:p>
        </w:tc>
        <w:tc>
          <w:tcPr>
            <w:tcW w:w="1276" w:type="dxa"/>
            <w:vAlign w:val="center"/>
          </w:tcPr>
          <w:p>
            <w:pPr>
              <w:pStyle w:val="15"/>
            </w:pPr>
            <w:r>
              <w:t>特色项目申报资料</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9、关于提前下达2026年市级企业退休人员社会化管理服务经费的通知（石财社【2025】124号）绩效目标表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13010726P00019810011E</w:t>
            </w:r>
          </w:p>
        </w:tc>
        <w:tc>
          <w:tcPr>
            <w:tcW w:w="2835" w:type="dxa"/>
            <w:vAlign w:val="center"/>
          </w:tcPr>
          <w:p>
            <w:pPr>
              <w:pStyle w:val="13"/>
            </w:pPr>
            <w:r>
              <w:t>项目名称</w:t>
            </w:r>
          </w:p>
        </w:tc>
        <w:tc>
          <w:tcPr>
            <w:tcW w:w="6095" w:type="dxa"/>
            <w:gridSpan w:val="3"/>
            <w:vAlign w:val="center"/>
          </w:tcPr>
          <w:p>
            <w:pPr>
              <w:pStyle w:val="15"/>
            </w:pPr>
            <w:r>
              <w:t>关于提前下达2026年市级企业退休人员社会化管理服务经费的通知（石财社【2025】124号）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5.56</w:t>
            </w:r>
          </w:p>
        </w:tc>
        <w:tc>
          <w:tcPr>
            <w:tcW w:w="2835" w:type="dxa"/>
            <w:vAlign w:val="center"/>
          </w:tcPr>
          <w:p>
            <w:pPr>
              <w:pStyle w:val="13"/>
            </w:pPr>
            <w:r>
              <w:t>其中：财政    资金</w:t>
            </w:r>
          </w:p>
        </w:tc>
        <w:tc>
          <w:tcPr>
            <w:tcW w:w="2551" w:type="dxa"/>
            <w:vAlign w:val="center"/>
          </w:tcPr>
          <w:p>
            <w:pPr>
              <w:pStyle w:val="15"/>
            </w:pPr>
            <w:r>
              <w:t>5.56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关于提前下达2026年市级企业退休人员社会化管理服务经费的通知（石财社【2025】124号）</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1.39</w:t>
            </w:r>
          </w:p>
        </w:tc>
        <w:tc>
          <w:tcPr>
            <w:tcW w:w="2835" w:type="dxa"/>
            <w:vAlign w:val="center"/>
          </w:tcPr>
          <w:p>
            <w:pPr>
              <w:pStyle w:val="16"/>
            </w:pPr>
            <w:r>
              <w:t>2.78</w:t>
            </w:r>
          </w:p>
        </w:tc>
        <w:tc>
          <w:tcPr>
            <w:tcW w:w="2551" w:type="dxa"/>
            <w:vAlign w:val="center"/>
          </w:tcPr>
          <w:p>
            <w:pPr>
              <w:pStyle w:val="16"/>
            </w:pPr>
            <w:r>
              <w:t>4.17</w:t>
            </w:r>
          </w:p>
        </w:tc>
        <w:tc>
          <w:tcPr>
            <w:tcW w:w="3544" w:type="dxa"/>
            <w:gridSpan w:val="2"/>
            <w:vAlign w:val="center"/>
          </w:tcPr>
          <w:p>
            <w:pPr>
              <w:pStyle w:val="16"/>
            </w:pPr>
            <w:r>
              <w:t>5.56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1.用于开展企业退休人员管理活动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任务完成率</w:t>
            </w:r>
          </w:p>
        </w:tc>
        <w:tc>
          <w:tcPr>
            <w:tcW w:w="5386" w:type="dxa"/>
            <w:vAlign w:val="center"/>
          </w:tcPr>
          <w:p>
            <w:pPr>
              <w:pStyle w:val="15"/>
            </w:pPr>
            <w:r>
              <w:t>任务完成率</w:t>
            </w:r>
          </w:p>
        </w:tc>
        <w:tc>
          <w:tcPr>
            <w:tcW w:w="2268" w:type="dxa"/>
            <w:vAlign w:val="center"/>
          </w:tcPr>
          <w:p>
            <w:pPr>
              <w:pStyle w:val="15"/>
            </w:pPr>
            <w:r>
              <w:t>≥85%</w:t>
            </w:r>
          </w:p>
        </w:tc>
        <w:tc>
          <w:tcPr>
            <w:tcW w:w="1276" w:type="dxa"/>
            <w:vAlign w:val="center"/>
          </w:tcPr>
          <w:p>
            <w:pPr>
              <w:pStyle w:val="15"/>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社会化管理效率</w:t>
            </w:r>
          </w:p>
        </w:tc>
        <w:tc>
          <w:tcPr>
            <w:tcW w:w="5386" w:type="dxa"/>
            <w:vAlign w:val="center"/>
          </w:tcPr>
          <w:p>
            <w:pPr>
              <w:pStyle w:val="15"/>
            </w:pPr>
            <w:r>
              <w:t>社会化管理效率</w:t>
            </w:r>
          </w:p>
        </w:tc>
        <w:tc>
          <w:tcPr>
            <w:tcW w:w="2268" w:type="dxa"/>
            <w:vAlign w:val="center"/>
          </w:tcPr>
          <w:p>
            <w:pPr>
              <w:pStyle w:val="15"/>
            </w:pPr>
            <w:r>
              <w:t>≥85%</w:t>
            </w:r>
          </w:p>
        </w:tc>
        <w:tc>
          <w:tcPr>
            <w:tcW w:w="1276" w:type="dxa"/>
            <w:vAlign w:val="center"/>
          </w:tcPr>
          <w:p>
            <w:pPr>
              <w:pStyle w:val="15"/>
            </w:pPr>
            <w:r>
              <w:t>按照规定标准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各项工作按时间节点完成</w:t>
            </w:r>
          </w:p>
        </w:tc>
        <w:tc>
          <w:tcPr>
            <w:tcW w:w="5386" w:type="dxa"/>
            <w:vAlign w:val="center"/>
          </w:tcPr>
          <w:p>
            <w:pPr>
              <w:pStyle w:val="15"/>
            </w:pPr>
            <w:r>
              <w:t>各项工作按时间节点完成</w:t>
            </w:r>
          </w:p>
        </w:tc>
        <w:tc>
          <w:tcPr>
            <w:tcW w:w="2268" w:type="dxa"/>
            <w:vAlign w:val="center"/>
          </w:tcPr>
          <w:p>
            <w:pPr>
              <w:pStyle w:val="15"/>
            </w:pPr>
            <w:r>
              <w:t>≥85%</w:t>
            </w:r>
          </w:p>
        </w:tc>
        <w:tc>
          <w:tcPr>
            <w:tcW w:w="1276" w:type="dxa"/>
            <w:vAlign w:val="center"/>
          </w:tcPr>
          <w:p>
            <w:pPr>
              <w:pStyle w:val="15"/>
            </w:pPr>
            <w:r>
              <w:t>各项工作按时间节点完成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预算执行</w:t>
            </w:r>
          </w:p>
        </w:tc>
        <w:tc>
          <w:tcPr>
            <w:tcW w:w="5386" w:type="dxa"/>
            <w:vAlign w:val="center"/>
          </w:tcPr>
          <w:p>
            <w:pPr>
              <w:pStyle w:val="15"/>
            </w:pPr>
            <w:r>
              <w:t>预算执行</w:t>
            </w:r>
          </w:p>
        </w:tc>
        <w:tc>
          <w:tcPr>
            <w:tcW w:w="2268" w:type="dxa"/>
            <w:vAlign w:val="center"/>
          </w:tcPr>
          <w:p>
            <w:pPr>
              <w:pStyle w:val="15"/>
            </w:pPr>
            <w:r>
              <w:t>≤5.56万元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保障社会化管理工作正常开展</w:t>
            </w:r>
          </w:p>
        </w:tc>
        <w:tc>
          <w:tcPr>
            <w:tcW w:w="5386" w:type="dxa"/>
            <w:vAlign w:val="center"/>
          </w:tcPr>
          <w:p>
            <w:pPr>
              <w:pStyle w:val="15"/>
            </w:pPr>
            <w:r>
              <w:t>保障社会化管理工作正常开展</w:t>
            </w:r>
          </w:p>
        </w:tc>
        <w:tc>
          <w:tcPr>
            <w:tcW w:w="2268" w:type="dxa"/>
            <w:vAlign w:val="center"/>
          </w:tcPr>
          <w:p>
            <w:pPr>
              <w:pStyle w:val="15"/>
            </w:pPr>
            <w:r>
              <w:t>≥85%</w:t>
            </w:r>
          </w:p>
        </w:tc>
        <w:tc>
          <w:tcPr>
            <w:tcW w:w="1276" w:type="dxa"/>
            <w:vAlign w:val="center"/>
          </w:tcPr>
          <w:p>
            <w:pPr>
              <w:pStyle w:val="15"/>
            </w:pPr>
            <w:r>
              <w:t>是否保障社会化管理工作正常开展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≥85%</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10、关于下达2025年市级社区党组织服务群众（党建惠民）专项资金的通知（石财行【2025】13号）绩效目标表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13010725P000245100249</w:t>
            </w:r>
          </w:p>
        </w:tc>
        <w:tc>
          <w:tcPr>
            <w:tcW w:w="2835" w:type="dxa"/>
            <w:vAlign w:val="center"/>
          </w:tcPr>
          <w:p>
            <w:pPr>
              <w:pStyle w:val="13"/>
            </w:pPr>
            <w:r>
              <w:t>项目名称</w:t>
            </w:r>
          </w:p>
        </w:tc>
        <w:tc>
          <w:tcPr>
            <w:tcW w:w="6095" w:type="dxa"/>
            <w:gridSpan w:val="3"/>
            <w:vAlign w:val="center"/>
          </w:tcPr>
          <w:p>
            <w:pPr>
              <w:pStyle w:val="15"/>
            </w:pPr>
            <w:r>
              <w:t>关于下达2025年市级社区党组织服务群众（党建惠民）专项资金的通知（石财行【2025】13号）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关于下达2025年市级社区党组织服务群众（党建惠民）专项资金的通知（石财行【2025】13号）</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5.00</w:t>
            </w:r>
          </w:p>
        </w:tc>
        <w:tc>
          <w:tcPr>
            <w:tcW w:w="2835" w:type="dxa"/>
            <w:vAlign w:val="center"/>
          </w:tcPr>
          <w:p>
            <w:pPr>
              <w:pStyle w:val="16"/>
            </w:pPr>
            <w:r>
              <w:t>10.00</w:t>
            </w:r>
          </w:p>
        </w:tc>
        <w:tc>
          <w:tcPr>
            <w:tcW w:w="2551" w:type="dxa"/>
            <w:vAlign w:val="center"/>
          </w:tcPr>
          <w:p>
            <w:pPr>
              <w:pStyle w:val="16"/>
            </w:pPr>
            <w:r>
              <w:t>15.00</w:t>
            </w:r>
          </w:p>
        </w:tc>
        <w:tc>
          <w:tcPr>
            <w:tcW w:w="3544" w:type="dxa"/>
            <w:gridSpan w:val="2"/>
            <w:vAlign w:val="center"/>
          </w:tcPr>
          <w:p>
            <w:pPr>
              <w:pStyle w:val="16"/>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1.关于下达2025年市级社区党组织服务群众（党建惠民）专项资金的通知（石财行【2025】13号）</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辐射社区数量</w:t>
            </w:r>
          </w:p>
        </w:tc>
        <w:tc>
          <w:tcPr>
            <w:tcW w:w="5386" w:type="dxa"/>
            <w:vAlign w:val="center"/>
          </w:tcPr>
          <w:p>
            <w:pPr>
              <w:pStyle w:val="15"/>
            </w:pPr>
            <w:r>
              <w:t>辐射社区数量</w:t>
            </w:r>
          </w:p>
        </w:tc>
        <w:tc>
          <w:tcPr>
            <w:tcW w:w="2268" w:type="dxa"/>
            <w:vAlign w:val="center"/>
          </w:tcPr>
          <w:p>
            <w:pPr>
              <w:pStyle w:val="15"/>
            </w:pPr>
            <w:r>
              <w:t>≥85%</w:t>
            </w:r>
          </w:p>
        </w:tc>
        <w:tc>
          <w:tcPr>
            <w:tcW w:w="1276" w:type="dxa"/>
            <w:vAlign w:val="center"/>
          </w:tcPr>
          <w:p>
            <w:pPr>
              <w:pStyle w:val="15"/>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社区党建引领基层治理工作增强</w:t>
            </w:r>
          </w:p>
        </w:tc>
        <w:tc>
          <w:tcPr>
            <w:tcW w:w="5386" w:type="dxa"/>
            <w:vAlign w:val="center"/>
          </w:tcPr>
          <w:p>
            <w:pPr>
              <w:pStyle w:val="15"/>
            </w:pPr>
            <w:r>
              <w:t>社区党建引领基层治理工作增强</w:t>
            </w:r>
          </w:p>
        </w:tc>
        <w:tc>
          <w:tcPr>
            <w:tcW w:w="2268" w:type="dxa"/>
            <w:vAlign w:val="center"/>
          </w:tcPr>
          <w:p>
            <w:pPr>
              <w:pStyle w:val="15"/>
            </w:pPr>
            <w:r>
              <w:t>≥85%</w:t>
            </w:r>
          </w:p>
        </w:tc>
        <w:tc>
          <w:tcPr>
            <w:tcW w:w="1276" w:type="dxa"/>
            <w:vAlign w:val="center"/>
          </w:tcPr>
          <w:p>
            <w:pPr>
              <w:pStyle w:val="15"/>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及时发放，组织实施</w:t>
            </w:r>
          </w:p>
        </w:tc>
        <w:tc>
          <w:tcPr>
            <w:tcW w:w="5386" w:type="dxa"/>
            <w:vAlign w:val="center"/>
          </w:tcPr>
          <w:p>
            <w:pPr>
              <w:pStyle w:val="15"/>
            </w:pPr>
            <w:r>
              <w:t>及时发放，组织实施</w:t>
            </w:r>
          </w:p>
        </w:tc>
        <w:tc>
          <w:tcPr>
            <w:tcW w:w="2268" w:type="dxa"/>
            <w:vAlign w:val="center"/>
          </w:tcPr>
          <w:p>
            <w:pPr>
              <w:pStyle w:val="15"/>
            </w:pPr>
            <w:r>
              <w:t>≥85%</w:t>
            </w:r>
          </w:p>
        </w:tc>
        <w:tc>
          <w:tcPr>
            <w:tcW w:w="1276" w:type="dxa"/>
            <w:vAlign w:val="center"/>
          </w:tcPr>
          <w:p>
            <w:pPr>
              <w:pStyle w:val="15"/>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预算内</w:t>
            </w:r>
          </w:p>
        </w:tc>
        <w:tc>
          <w:tcPr>
            <w:tcW w:w="5386" w:type="dxa"/>
            <w:vAlign w:val="center"/>
          </w:tcPr>
          <w:p>
            <w:pPr>
              <w:pStyle w:val="15"/>
            </w:pPr>
            <w:r>
              <w:t>预算内</w:t>
            </w:r>
          </w:p>
        </w:tc>
        <w:tc>
          <w:tcPr>
            <w:tcW w:w="2268" w:type="dxa"/>
            <w:vAlign w:val="center"/>
          </w:tcPr>
          <w:p>
            <w:pPr>
              <w:pStyle w:val="15"/>
            </w:pPr>
            <w:r>
              <w:t>≤20万元</w:t>
            </w:r>
          </w:p>
        </w:tc>
        <w:tc>
          <w:tcPr>
            <w:tcW w:w="1276" w:type="dxa"/>
            <w:vAlign w:val="center"/>
          </w:tcPr>
          <w:p>
            <w:pPr>
              <w:pStyle w:val="15"/>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提升社区党组织服务居民能力</w:t>
            </w:r>
          </w:p>
        </w:tc>
        <w:tc>
          <w:tcPr>
            <w:tcW w:w="5386" w:type="dxa"/>
            <w:vAlign w:val="center"/>
          </w:tcPr>
          <w:p>
            <w:pPr>
              <w:pStyle w:val="15"/>
            </w:pPr>
            <w:r>
              <w:t>提升社区党组织服务居民能力</w:t>
            </w:r>
          </w:p>
        </w:tc>
        <w:tc>
          <w:tcPr>
            <w:tcW w:w="2268" w:type="dxa"/>
            <w:vAlign w:val="center"/>
          </w:tcPr>
          <w:p>
            <w:pPr>
              <w:pStyle w:val="15"/>
            </w:pPr>
            <w:r>
              <w:t>≥85%</w:t>
            </w:r>
          </w:p>
        </w:tc>
        <w:tc>
          <w:tcPr>
            <w:tcW w:w="1276" w:type="dxa"/>
            <w:vAlign w:val="center"/>
          </w:tcPr>
          <w:p>
            <w:pPr>
              <w:pStyle w:val="15"/>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合理确定项目内容</w:t>
            </w:r>
          </w:p>
        </w:tc>
        <w:tc>
          <w:tcPr>
            <w:tcW w:w="5386" w:type="dxa"/>
            <w:vAlign w:val="center"/>
          </w:tcPr>
          <w:p>
            <w:pPr>
              <w:pStyle w:val="15"/>
            </w:pPr>
            <w:r>
              <w:t>合理确定项目内容</w:t>
            </w:r>
          </w:p>
        </w:tc>
        <w:tc>
          <w:tcPr>
            <w:tcW w:w="2268" w:type="dxa"/>
            <w:vAlign w:val="center"/>
          </w:tcPr>
          <w:p>
            <w:pPr>
              <w:pStyle w:val="15"/>
            </w:pPr>
            <w:r>
              <w:t>≥85%</w:t>
            </w:r>
          </w:p>
        </w:tc>
        <w:tc>
          <w:tcPr>
            <w:tcW w:w="1276" w:type="dxa"/>
            <w:vAlign w:val="center"/>
          </w:tcPr>
          <w:p>
            <w:pPr>
              <w:pStyle w:val="15"/>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社区居民对党组织服务群众项目满意度</w:t>
            </w:r>
          </w:p>
        </w:tc>
        <w:tc>
          <w:tcPr>
            <w:tcW w:w="5386" w:type="dxa"/>
            <w:vAlign w:val="center"/>
          </w:tcPr>
          <w:p>
            <w:pPr>
              <w:pStyle w:val="15"/>
            </w:pPr>
            <w:r>
              <w:t>社区居民对党组织服务群众项目满意度</w:t>
            </w:r>
          </w:p>
        </w:tc>
        <w:tc>
          <w:tcPr>
            <w:tcW w:w="2268" w:type="dxa"/>
            <w:vAlign w:val="center"/>
          </w:tcPr>
          <w:p>
            <w:pPr>
              <w:pStyle w:val="15"/>
            </w:pPr>
            <w:r>
              <w:t>≥85%</w:t>
            </w:r>
          </w:p>
        </w:tc>
        <w:tc>
          <w:tcPr>
            <w:tcW w:w="1276" w:type="dxa"/>
            <w:vAlign w:val="center"/>
          </w:tcPr>
          <w:p>
            <w:pPr>
              <w:pStyle w:val="15"/>
            </w:pPr>
            <w:r>
              <w:t>《石家庄市社区党组织服务群众专项资金使用管理办法》（修订中）</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11、社区服务人员经费（联兴物业）绩效目标表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13010726P00021010372M</w:t>
            </w:r>
          </w:p>
        </w:tc>
        <w:tc>
          <w:tcPr>
            <w:tcW w:w="2835" w:type="dxa"/>
            <w:vAlign w:val="center"/>
          </w:tcPr>
          <w:p>
            <w:pPr>
              <w:pStyle w:val="13"/>
            </w:pPr>
            <w:r>
              <w:t>项目名称</w:t>
            </w:r>
          </w:p>
        </w:tc>
        <w:tc>
          <w:tcPr>
            <w:tcW w:w="6095" w:type="dxa"/>
            <w:gridSpan w:val="3"/>
            <w:vAlign w:val="center"/>
          </w:tcPr>
          <w:p>
            <w:pPr>
              <w:pStyle w:val="15"/>
            </w:pPr>
            <w:r>
              <w:t>社区服务人员经费（联兴物业）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33.30</w:t>
            </w:r>
          </w:p>
        </w:tc>
        <w:tc>
          <w:tcPr>
            <w:tcW w:w="2835" w:type="dxa"/>
            <w:vAlign w:val="center"/>
          </w:tcPr>
          <w:p>
            <w:pPr>
              <w:pStyle w:val="13"/>
            </w:pPr>
            <w:r>
              <w:t>其中：财政    资金</w:t>
            </w:r>
          </w:p>
        </w:tc>
        <w:tc>
          <w:tcPr>
            <w:tcW w:w="2551" w:type="dxa"/>
            <w:vAlign w:val="center"/>
          </w:tcPr>
          <w:p>
            <w:pPr>
              <w:pStyle w:val="15"/>
            </w:pPr>
            <w:r>
              <w:t>33.30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社区服务人员经费（联兴物业）</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8.33</w:t>
            </w:r>
          </w:p>
        </w:tc>
        <w:tc>
          <w:tcPr>
            <w:tcW w:w="2835" w:type="dxa"/>
            <w:vAlign w:val="center"/>
          </w:tcPr>
          <w:p>
            <w:pPr>
              <w:pStyle w:val="16"/>
            </w:pPr>
            <w:r>
              <w:t>16.65</w:t>
            </w:r>
          </w:p>
        </w:tc>
        <w:tc>
          <w:tcPr>
            <w:tcW w:w="2551" w:type="dxa"/>
            <w:vAlign w:val="center"/>
          </w:tcPr>
          <w:p>
            <w:pPr>
              <w:pStyle w:val="16"/>
            </w:pPr>
            <w:r>
              <w:t>24.98</w:t>
            </w:r>
          </w:p>
        </w:tc>
        <w:tc>
          <w:tcPr>
            <w:tcW w:w="3544" w:type="dxa"/>
            <w:gridSpan w:val="2"/>
            <w:vAlign w:val="center"/>
          </w:tcPr>
          <w:p>
            <w:pPr>
              <w:pStyle w:val="16"/>
            </w:pPr>
            <w:r>
              <w:t>33.30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1.为联兴物业社区服务人员发放工资及五险一金，保障街道及社区工作正常开展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服务人员数</w:t>
            </w:r>
          </w:p>
        </w:tc>
        <w:tc>
          <w:tcPr>
            <w:tcW w:w="5386" w:type="dxa"/>
            <w:vAlign w:val="center"/>
          </w:tcPr>
          <w:p>
            <w:pPr>
              <w:pStyle w:val="15"/>
            </w:pPr>
            <w:r>
              <w:t>服务人员数</w:t>
            </w:r>
          </w:p>
        </w:tc>
        <w:tc>
          <w:tcPr>
            <w:tcW w:w="2268" w:type="dxa"/>
            <w:vAlign w:val="center"/>
          </w:tcPr>
          <w:p>
            <w:pPr>
              <w:pStyle w:val="15"/>
            </w:pPr>
            <w:r>
              <w:t>≥85%</w:t>
            </w:r>
          </w:p>
        </w:tc>
        <w:tc>
          <w:tcPr>
            <w:tcW w:w="1276" w:type="dxa"/>
            <w:vAlign w:val="center"/>
          </w:tcPr>
          <w:p>
            <w:pPr>
              <w:pStyle w:val="15"/>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社区工作完成率</w:t>
            </w:r>
          </w:p>
        </w:tc>
        <w:tc>
          <w:tcPr>
            <w:tcW w:w="5386" w:type="dxa"/>
            <w:vAlign w:val="center"/>
          </w:tcPr>
          <w:p>
            <w:pPr>
              <w:pStyle w:val="15"/>
            </w:pPr>
            <w:r>
              <w:t>社区工作完成率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工作完成及时率</w:t>
            </w:r>
          </w:p>
        </w:tc>
        <w:tc>
          <w:tcPr>
            <w:tcW w:w="5386" w:type="dxa"/>
            <w:vAlign w:val="center"/>
          </w:tcPr>
          <w:p>
            <w:pPr>
              <w:pStyle w:val="15"/>
            </w:pPr>
            <w:r>
              <w:t>工作完成及时率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人均成本</w:t>
            </w:r>
          </w:p>
        </w:tc>
        <w:tc>
          <w:tcPr>
            <w:tcW w:w="5386" w:type="dxa"/>
            <w:vAlign w:val="center"/>
          </w:tcPr>
          <w:p>
            <w:pPr>
              <w:pStyle w:val="15"/>
            </w:pPr>
            <w:r>
              <w:t>人均成本</w:t>
            </w:r>
          </w:p>
        </w:tc>
        <w:tc>
          <w:tcPr>
            <w:tcW w:w="2268" w:type="dxa"/>
            <w:vAlign w:val="center"/>
          </w:tcPr>
          <w:p>
            <w:pPr>
              <w:pStyle w:val="15"/>
            </w:pPr>
            <w:r>
              <w:t>≤33.3万元</w:t>
            </w:r>
          </w:p>
        </w:tc>
        <w:tc>
          <w:tcPr>
            <w:tcW w:w="1276"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保障街道社区工作正常开展</w:t>
            </w:r>
          </w:p>
        </w:tc>
        <w:tc>
          <w:tcPr>
            <w:tcW w:w="5386" w:type="dxa"/>
            <w:vAlign w:val="center"/>
          </w:tcPr>
          <w:p>
            <w:pPr>
              <w:pStyle w:val="15"/>
            </w:pPr>
            <w:r>
              <w:t>保障街道社区工作正常开展</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员队伍的稳定性</w:t>
            </w:r>
          </w:p>
        </w:tc>
        <w:tc>
          <w:tcPr>
            <w:tcW w:w="5386" w:type="dxa"/>
            <w:vAlign w:val="center"/>
          </w:tcPr>
          <w:p>
            <w:pPr>
              <w:pStyle w:val="15"/>
            </w:pPr>
            <w:r>
              <w:t>员队伍的稳定性</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12、社区工作经费绩效目标表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13010726P000245100163</w:t>
            </w:r>
          </w:p>
        </w:tc>
        <w:tc>
          <w:tcPr>
            <w:tcW w:w="2835" w:type="dxa"/>
            <w:vAlign w:val="center"/>
          </w:tcPr>
          <w:p>
            <w:pPr>
              <w:pStyle w:val="13"/>
            </w:pPr>
            <w:r>
              <w:t>项目名称</w:t>
            </w:r>
          </w:p>
        </w:tc>
        <w:tc>
          <w:tcPr>
            <w:tcW w:w="6095" w:type="dxa"/>
            <w:gridSpan w:val="3"/>
            <w:vAlign w:val="center"/>
          </w:tcPr>
          <w:p>
            <w:pPr>
              <w:pStyle w:val="15"/>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w:t>
            </w:r>
          </w:p>
        </w:tc>
        <w:tc>
          <w:tcPr>
            <w:tcW w:w="2835" w:type="dxa"/>
            <w:vAlign w:val="center"/>
          </w:tcPr>
          <w:p>
            <w:pPr>
              <w:pStyle w:val="13"/>
            </w:pPr>
            <w:r>
              <w:t>其中：财政    资金</w:t>
            </w:r>
          </w:p>
        </w:tc>
        <w:tc>
          <w:tcPr>
            <w:tcW w:w="2551" w:type="dxa"/>
            <w:vAlign w:val="center"/>
          </w:tcPr>
          <w:p>
            <w:pPr>
              <w:pStyle w:val="15"/>
            </w:pPr>
            <w:r>
              <w:t>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社区工作经费</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17.50</w:t>
            </w:r>
          </w:p>
        </w:tc>
        <w:tc>
          <w:tcPr>
            <w:tcW w:w="2835" w:type="dxa"/>
            <w:vAlign w:val="center"/>
          </w:tcPr>
          <w:p>
            <w:pPr>
              <w:pStyle w:val="16"/>
            </w:pPr>
            <w:r>
              <w:t>35.00</w:t>
            </w:r>
          </w:p>
        </w:tc>
        <w:tc>
          <w:tcPr>
            <w:tcW w:w="2551" w:type="dxa"/>
            <w:vAlign w:val="center"/>
          </w:tcPr>
          <w:p>
            <w:pPr>
              <w:pStyle w:val="16"/>
            </w:pPr>
            <w:r>
              <w:t>52.50</w:t>
            </w:r>
          </w:p>
        </w:tc>
        <w:tc>
          <w:tcPr>
            <w:tcW w:w="3544" w:type="dxa"/>
            <w:gridSpan w:val="2"/>
            <w:vAlign w:val="center"/>
          </w:tcPr>
          <w:p>
            <w:pPr>
              <w:pStyle w:val="16"/>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1.保障街道所辖7个社区圆满完成各项工作任务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涉及社区数量</w:t>
            </w:r>
          </w:p>
        </w:tc>
        <w:tc>
          <w:tcPr>
            <w:tcW w:w="5386" w:type="dxa"/>
            <w:vAlign w:val="center"/>
          </w:tcPr>
          <w:p>
            <w:pPr>
              <w:pStyle w:val="15"/>
            </w:pPr>
            <w:r>
              <w:t>涉及社区数量</w:t>
            </w:r>
          </w:p>
        </w:tc>
        <w:tc>
          <w:tcPr>
            <w:tcW w:w="2268" w:type="dxa"/>
            <w:vAlign w:val="center"/>
          </w:tcPr>
          <w:p>
            <w:pPr>
              <w:pStyle w:val="15"/>
            </w:pPr>
            <w:r>
              <w:t>≥85%</w:t>
            </w:r>
          </w:p>
        </w:tc>
        <w:tc>
          <w:tcPr>
            <w:tcW w:w="1276" w:type="dxa"/>
            <w:vAlign w:val="center"/>
          </w:tcPr>
          <w:p>
            <w:pPr>
              <w:pStyle w:val="15"/>
            </w:pPr>
            <w:r>
              <w:t>社区数量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各项工作完成率</w:t>
            </w:r>
          </w:p>
        </w:tc>
        <w:tc>
          <w:tcPr>
            <w:tcW w:w="5386" w:type="dxa"/>
            <w:vAlign w:val="center"/>
          </w:tcPr>
          <w:p>
            <w:pPr>
              <w:pStyle w:val="15"/>
            </w:pPr>
            <w:r>
              <w:t>各项工作完成率</w:t>
            </w:r>
          </w:p>
        </w:tc>
        <w:tc>
          <w:tcPr>
            <w:tcW w:w="2268" w:type="dxa"/>
            <w:vAlign w:val="center"/>
          </w:tcPr>
          <w:p>
            <w:pPr>
              <w:pStyle w:val="15"/>
            </w:pPr>
            <w:r>
              <w:t>≥85%</w:t>
            </w:r>
          </w:p>
        </w:tc>
        <w:tc>
          <w:tcPr>
            <w:tcW w:w="1276" w:type="dxa"/>
            <w:vAlign w:val="center"/>
          </w:tcPr>
          <w:p>
            <w:pPr>
              <w:pStyle w:val="15"/>
            </w:pPr>
            <w:r>
              <w:t>保质保量完成各项工作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工作完成及时率</w:t>
            </w:r>
          </w:p>
        </w:tc>
        <w:tc>
          <w:tcPr>
            <w:tcW w:w="5386" w:type="dxa"/>
            <w:vAlign w:val="center"/>
          </w:tcPr>
          <w:p>
            <w:pPr>
              <w:pStyle w:val="15"/>
            </w:pPr>
            <w:r>
              <w:t>工作完成及时率</w:t>
            </w:r>
          </w:p>
        </w:tc>
        <w:tc>
          <w:tcPr>
            <w:tcW w:w="2268" w:type="dxa"/>
            <w:vAlign w:val="center"/>
          </w:tcPr>
          <w:p>
            <w:pPr>
              <w:pStyle w:val="15"/>
            </w:pPr>
            <w:r>
              <w:t>≥85%</w:t>
            </w:r>
          </w:p>
        </w:tc>
        <w:tc>
          <w:tcPr>
            <w:tcW w:w="1276" w:type="dxa"/>
            <w:vAlign w:val="center"/>
          </w:tcPr>
          <w:p>
            <w:pPr>
              <w:pStyle w:val="15"/>
            </w:pPr>
            <w:r>
              <w:t>工作是否完成及时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各个社区办公成本</w:t>
            </w:r>
          </w:p>
        </w:tc>
        <w:tc>
          <w:tcPr>
            <w:tcW w:w="5386" w:type="dxa"/>
            <w:vAlign w:val="center"/>
          </w:tcPr>
          <w:p>
            <w:pPr>
              <w:pStyle w:val="15"/>
            </w:pPr>
            <w:r>
              <w:t>各个社区办公成本</w:t>
            </w:r>
          </w:p>
        </w:tc>
        <w:tc>
          <w:tcPr>
            <w:tcW w:w="2268" w:type="dxa"/>
            <w:vAlign w:val="center"/>
          </w:tcPr>
          <w:p>
            <w:pPr>
              <w:pStyle w:val="15"/>
            </w:pPr>
            <w:r>
              <w:t>≤70万元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提升社区基层治理水平</w:t>
            </w:r>
          </w:p>
        </w:tc>
        <w:tc>
          <w:tcPr>
            <w:tcW w:w="5386" w:type="dxa"/>
            <w:vAlign w:val="center"/>
          </w:tcPr>
          <w:p>
            <w:pPr>
              <w:pStyle w:val="15"/>
            </w:pPr>
            <w:r>
              <w:t>提升社区基层治理水平</w:t>
            </w:r>
          </w:p>
        </w:tc>
        <w:tc>
          <w:tcPr>
            <w:tcW w:w="2268" w:type="dxa"/>
            <w:vAlign w:val="center"/>
          </w:tcPr>
          <w:p>
            <w:pPr>
              <w:pStyle w:val="15"/>
            </w:pPr>
            <w:r>
              <w:t>≥85%</w:t>
            </w:r>
          </w:p>
        </w:tc>
        <w:tc>
          <w:tcPr>
            <w:tcW w:w="1276" w:type="dxa"/>
            <w:vAlign w:val="center"/>
          </w:tcPr>
          <w:p>
            <w:pPr>
              <w:pStyle w:val="15"/>
            </w:pPr>
            <w:r>
              <w:t>是否提升社区基层治理水平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13、社区工作者经费区级配套绩效目标表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13010726P000210103693</w:t>
            </w:r>
          </w:p>
        </w:tc>
        <w:tc>
          <w:tcPr>
            <w:tcW w:w="2835" w:type="dxa"/>
            <w:vAlign w:val="center"/>
          </w:tcPr>
          <w:p>
            <w:pPr>
              <w:pStyle w:val="13"/>
            </w:pPr>
            <w:r>
              <w:t>项目名称</w:t>
            </w:r>
          </w:p>
        </w:tc>
        <w:tc>
          <w:tcPr>
            <w:tcW w:w="6095" w:type="dxa"/>
            <w:gridSpan w:val="3"/>
            <w:vAlign w:val="center"/>
          </w:tcPr>
          <w:p>
            <w:pPr>
              <w:pStyle w:val="15"/>
            </w:pPr>
            <w:r>
              <w:t>社区工作者经费区级配套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214.00</w:t>
            </w:r>
          </w:p>
        </w:tc>
        <w:tc>
          <w:tcPr>
            <w:tcW w:w="2835" w:type="dxa"/>
            <w:vAlign w:val="center"/>
          </w:tcPr>
          <w:p>
            <w:pPr>
              <w:pStyle w:val="13"/>
            </w:pPr>
            <w:r>
              <w:t>其中：财政    资金</w:t>
            </w:r>
          </w:p>
        </w:tc>
        <w:tc>
          <w:tcPr>
            <w:tcW w:w="2551" w:type="dxa"/>
            <w:vAlign w:val="center"/>
          </w:tcPr>
          <w:p>
            <w:pPr>
              <w:pStyle w:val="15"/>
            </w:pPr>
            <w:r>
              <w:t>214.00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社区工作者经费区级配套</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53.50</w:t>
            </w:r>
          </w:p>
        </w:tc>
        <w:tc>
          <w:tcPr>
            <w:tcW w:w="2835" w:type="dxa"/>
            <w:vAlign w:val="center"/>
          </w:tcPr>
          <w:p>
            <w:pPr>
              <w:pStyle w:val="16"/>
            </w:pPr>
            <w:r>
              <w:t>107.00</w:t>
            </w:r>
          </w:p>
        </w:tc>
        <w:tc>
          <w:tcPr>
            <w:tcW w:w="2551" w:type="dxa"/>
            <w:vAlign w:val="center"/>
          </w:tcPr>
          <w:p>
            <w:pPr>
              <w:pStyle w:val="16"/>
            </w:pPr>
            <w:r>
              <w:t>160.50</w:t>
            </w:r>
          </w:p>
        </w:tc>
        <w:tc>
          <w:tcPr>
            <w:tcW w:w="3544" w:type="dxa"/>
            <w:gridSpan w:val="2"/>
            <w:vAlign w:val="center"/>
          </w:tcPr>
          <w:p>
            <w:pPr>
              <w:pStyle w:val="16"/>
            </w:pPr>
            <w:r>
              <w:t>214.00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1.按月给社区工作者发放工资及缴纳五险一金，保障社区工作正常开展。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社工足额发放工资</w:t>
            </w:r>
          </w:p>
        </w:tc>
        <w:tc>
          <w:tcPr>
            <w:tcW w:w="5386" w:type="dxa"/>
            <w:vAlign w:val="center"/>
          </w:tcPr>
          <w:p>
            <w:pPr>
              <w:pStyle w:val="15"/>
            </w:pPr>
            <w:r>
              <w:t>社工足额发放工资</w:t>
            </w:r>
          </w:p>
        </w:tc>
        <w:tc>
          <w:tcPr>
            <w:tcW w:w="2268" w:type="dxa"/>
            <w:vAlign w:val="center"/>
          </w:tcPr>
          <w:p>
            <w:pPr>
              <w:pStyle w:val="15"/>
            </w:pPr>
            <w:r>
              <w:t>≥85%</w:t>
            </w:r>
          </w:p>
        </w:tc>
        <w:tc>
          <w:tcPr>
            <w:tcW w:w="1276" w:type="dxa"/>
            <w:vAlign w:val="center"/>
          </w:tcPr>
          <w:p>
            <w:pPr>
              <w:pStyle w:val="15"/>
            </w:pPr>
            <w:r>
              <w:t>是否足额发放工资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≥85%</w:t>
            </w:r>
          </w:p>
        </w:tc>
        <w:tc>
          <w:tcPr>
            <w:tcW w:w="1276" w:type="dxa"/>
            <w:vAlign w:val="center"/>
          </w:tcPr>
          <w:p>
            <w:pPr>
              <w:pStyle w:val="15"/>
            </w:pPr>
            <w:r>
              <w:t>是否按时完成工作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出勤率</w:t>
            </w:r>
          </w:p>
        </w:tc>
        <w:tc>
          <w:tcPr>
            <w:tcW w:w="5386" w:type="dxa"/>
            <w:vAlign w:val="center"/>
          </w:tcPr>
          <w:p>
            <w:pPr>
              <w:pStyle w:val="15"/>
            </w:pPr>
            <w:r>
              <w:t>出勤率</w:t>
            </w:r>
          </w:p>
        </w:tc>
        <w:tc>
          <w:tcPr>
            <w:tcW w:w="2268" w:type="dxa"/>
            <w:vAlign w:val="center"/>
          </w:tcPr>
          <w:p>
            <w:pPr>
              <w:pStyle w:val="15"/>
            </w:pPr>
            <w:r>
              <w:t>≥85%</w:t>
            </w:r>
          </w:p>
        </w:tc>
        <w:tc>
          <w:tcPr>
            <w:tcW w:w="1276" w:type="dxa"/>
            <w:vAlign w:val="center"/>
          </w:tcPr>
          <w:p>
            <w:pPr>
              <w:pStyle w:val="15"/>
            </w:pPr>
            <w:r>
              <w:t>是否按月发放及时缴纳五险一金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人均多少钱</w:t>
            </w:r>
          </w:p>
        </w:tc>
        <w:tc>
          <w:tcPr>
            <w:tcW w:w="5386" w:type="dxa"/>
            <w:vAlign w:val="center"/>
          </w:tcPr>
          <w:p>
            <w:pPr>
              <w:pStyle w:val="15"/>
            </w:pPr>
            <w:r>
              <w:t>人均多少钱</w:t>
            </w:r>
          </w:p>
        </w:tc>
        <w:tc>
          <w:tcPr>
            <w:tcW w:w="2268" w:type="dxa"/>
            <w:vAlign w:val="center"/>
          </w:tcPr>
          <w:p>
            <w:pPr>
              <w:pStyle w:val="15"/>
            </w:pPr>
            <w:r>
              <w:t>≤214</w:t>
            </w:r>
          </w:p>
        </w:tc>
        <w:tc>
          <w:tcPr>
            <w:tcW w:w="1276" w:type="dxa"/>
            <w:vAlign w:val="center"/>
          </w:tcPr>
          <w:p>
            <w:pPr>
              <w:pStyle w:val="15"/>
            </w:pPr>
            <w:r>
              <w:t>是否超预算支出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保障社区工作正常开展</w:t>
            </w:r>
          </w:p>
        </w:tc>
        <w:tc>
          <w:tcPr>
            <w:tcW w:w="5386" w:type="dxa"/>
            <w:vAlign w:val="center"/>
          </w:tcPr>
          <w:p>
            <w:pPr>
              <w:pStyle w:val="15"/>
            </w:pPr>
            <w:r>
              <w:t>保障社区工作正常开展</w:t>
            </w:r>
          </w:p>
          <w:p>
            <w:pPr>
              <w:pStyle w:val="15"/>
            </w:pPr>
          </w:p>
        </w:tc>
        <w:tc>
          <w:tcPr>
            <w:tcW w:w="2268" w:type="dxa"/>
            <w:vAlign w:val="center"/>
          </w:tcPr>
          <w:p>
            <w:pPr>
              <w:pStyle w:val="15"/>
            </w:pPr>
            <w:r>
              <w:t>≥85%</w:t>
            </w:r>
          </w:p>
        </w:tc>
        <w:tc>
          <w:tcPr>
            <w:tcW w:w="1276" w:type="dxa"/>
            <w:vAlign w:val="center"/>
          </w:tcPr>
          <w:p>
            <w:pPr>
              <w:pStyle w:val="15"/>
            </w:pPr>
            <w:r>
              <w:t>保障社区工作是否正常开展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人员队伍的稳定性</w:t>
            </w:r>
          </w:p>
        </w:tc>
        <w:tc>
          <w:tcPr>
            <w:tcW w:w="5386" w:type="dxa"/>
            <w:vAlign w:val="center"/>
          </w:tcPr>
          <w:p>
            <w:pPr>
              <w:pStyle w:val="15"/>
            </w:pPr>
            <w:r>
              <w:t>人员队伍的稳定性</w:t>
            </w:r>
          </w:p>
        </w:tc>
        <w:tc>
          <w:tcPr>
            <w:tcW w:w="2268" w:type="dxa"/>
            <w:vAlign w:val="center"/>
          </w:tcPr>
          <w:p>
            <w:pPr>
              <w:pStyle w:val="15"/>
            </w:pPr>
            <w:r>
              <w:t>≥85%</w:t>
            </w:r>
          </w:p>
        </w:tc>
        <w:tc>
          <w:tcPr>
            <w:tcW w:w="1276" w:type="dxa"/>
            <w:vAlign w:val="center"/>
          </w:tcPr>
          <w:p>
            <w:pPr>
              <w:pStyle w:val="15"/>
            </w:pPr>
            <w:r>
              <w:t>人员队伍是否稳定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群众是否满意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14、网格员工作经费绩效目标表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13010726P00021010370E</w:t>
            </w:r>
          </w:p>
        </w:tc>
        <w:tc>
          <w:tcPr>
            <w:tcW w:w="2835" w:type="dxa"/>
            <w:vAlign w:val="center"/>
          </w:tcPr>
          <w:p>
            <w:pPr>
              <w:pStyle w:val="13"/>
            </w:pPr>
            <w:r>
              <w:t>项目名称</w:t>
            </w:r>
          </w:p>
        </w:tc>
        <w:tc>
          <w:tcPr>
            <w:tcW w:w="6095" w:type="dxa"/>
            <w:gridSpan w:val="3"/>
            <w:vAlign w:val="center"/>
          </w:tcPr>
          <w:p>
            <w:pPr>
              <w:pStyle w:val="15"/>
            </w:pPr>
            <w:r>
              <w:t>网格员工作经费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28.30</w:t>
            </w:r>
          </w:p>
        </w:tc>
        <w:tc>
          <w:tcPr>
            <w:tcW w:w="2835" w:type="dxa"/>
            <w:vAlign w:val="center"/>
          </w:tcPr>
          <w:p>
            <w:pPr>
              <w:pStyle w:val="13"/>
            </w:pPr>
            <w:r>
              <w:t>其中：财政    资金</w:t>
            </w:r>
          </w:p>
        </w:tc>
        <w:tc>
          <w:tcPr>
            <w:tcW w:w="2551" w:type="dxa"/>
            <w:vAlign w:val="center"/>
          </w:tcPr>
          <w:p>
            <w:pPr>
              <w:pStyle w:val="15"/>
            </w:pPr>
            <w:r>
              <w:t>28.30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网格员工作经费</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7.08</w:t>
            </w:r>
          </w:p>
        </w:tc>
        <w:tc>
          <w:tcPr>
            <w:tcW w:w="2835" w:type="dxa"/>
            <w:vAlign w:val="center"/>
          </w:tcPr>
          <w:p>
            <w:pPr>
              <w:pStyle w:val="16"/>
            </w:pPr>
            <w:r>
              <w:t>14.15</w:t>
            </w:r>
          </w:p>
        </w:tc>
        <w:tc>
          <w:tcPr>
            <w:tcW w:w="2551" w:type="dxa"/>
            <w:vAlign w:val="center"/>
          </w:tcPr>
          <w:p>
            <w:pPr>
              <w:pStyle w:val="16"/>
            </w:pPr>
            <w:r>
              <w:t>21.23</w:t>
            </w:r>
          </w:p>
        </w:tc>
        <w:tc>
          <w:tcPr>
            <w:tcW w:w="3544" w:type="dxa"/>
            <w:gridSpan w:val="2"/>
            <w:vAlign w:val="center"/>
          </w:tcPr>
          <w:p>
            <w:pPr>
              <w:pStyle w:val="16"/>
            </w:pPr>
            <w:r>
              <w:t>28.30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1.通过设立网格员队伍，发放网格员补贴，有效推进所辖7个社区各项工作的开展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网格管理户数</w:t>
            </w:r>
          </w:p>
        </w:tc>
        <w:tc>
          <w:tcPr>
            <w:tcW w:w="5386" w:type="dxa"/>
            <w:vAlign w:val="center"/>
          </w:tcPr>
          <w:p>
            <w:pPr>
              <w:pStyle w:val="15"/>
            </w:pPr>
            <w:r>
              <w:t>网格管理户数</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网格员职责达标率</w:t>
            </w:r>
          </w:p>
        </w:tc>
        <w:tc>
          <w:tcPr>
            <w:tcW w:w="5386" w:type="dxa"/>
            <w:vAlign w:val="center"/>
          </w:tcPr>
          <w:p>
            <w:pPr>
              <w:pStyle w:val="15"/>
            </w:pPr>
            <w:r>
              <w:t>网格员职责达标率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网格工作完成及时率</w:t>
            </w:r>
          </w:p>
        </w:tc>
        <w:tc>
          <w:tcPr>
            <w:tcW w:w="5386" w:type="dxa"/>
            <w:vAlign w:val="center"/>
          </w:tcPr>
          <w:p>
            <w:pPr>
              <w:pStyle w:val="15"/>
            </w:pPr>
            <w:r>
              <w:t>网格工作完成及时率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户均成本</w:t>
            </w:r>
          </w:p>
        </w:tc>
        <w:tc>
          <w:tcPr>
            <w:tcW w:w="5386" w:type="dxa"/>
            <w:vAlign w:val="center"/>
          </w:tcPr>
          <w:p>
            <w:pPr>
              <w:pStyle w:val="15"/>
            </w:pPr>
            <w:r>
              <w:t>户均成本</w:t>
            </w:r>
          </w:p>
        </w:tc>
        <w:tc>
          <w:tcPr>
            <w:tcW w:w="2268" w:type="dxa"/>
            <w:vAlign w:val="center"/>
          </w:tcPr>
          <w:p>
            <w:pPr>
              <w:pStyle w:val="15"/>
            </w:pPr>
            <w:r>
              <w:t>≤28.3万元</w:t>
            </w:r>
          </w:p>
        </w:tc>
        <w:tc>
          <w:tcPr>
            <w:tcW w:w="1276"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促进社区发展</w:t>
            </w:r>
          </w:p>
        </w:tc>
        <w:tc>
          <w:tcPr>
            <w:tcW w:w="5386" w:type="dxa"/>
            <w:vAlign w:val="center"/>
          </w:tcPr>
          <w:p>
            <w:pPr>
              <w:pStyle w:val="15"/>
            </w:pPr>
            <w:r>
              <w:t>促进社区发展</w:t>
            </w:r>
          </w:p>
        </w:tc>
        <w:tc>
          <w:tcPr>
            <w:tcW w:w="2268" w:type="dxa"/>
            <w:vAlign w:val="center"/>
          </w:tcPr>
          <w:p>
            <w:pPr>
              <w:pStyle w:val="15"/>
            </w:pPr>
            <w:r>
              <w:t>≥85%</w:t>
            </w:r>
          </w:p>
        </w:tc>
        <w:tc>
          <w:tcPr>
            <w:tcW w:w="1276" w:type="dxa"/>
            <w:vAlign w:val="center"/>
          </w:tcPr>
          <w:p>
            <w:pPr>
              <w:pStyle w:val="15"/>
            </w:pPr>
            <w:r>
              <w:t>是否促进社区发展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≥85%</w:t>
            </w:r>
          </w:p>
        </w:tc>
        <w:tc>
          <w:tcPr>
            <w:tcW w:w="1276" w:type="dxa"/>
            <w:vAlign w:val="center"/>
          </w:tcPr>
          <w:p>
            <w:pPr>
              <w:pStyle w:val="15"/>
            </w:pPr>
            <w:r>
              <w:t>是否维护社会稳定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15、网络视频运行维护费绩效目标表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13010726P00002510068P</w:t>
            </w:r>
          </w:p>
        </w:tc>
        <w:tc>
          <w:tcPr>
            <w:tcW w:w="2835" w:type="dxa"/>
            <w:vAlign w:val="center"/>
          </w:tcPr>
          <w:p>
            <w:pPr>
              <w:pStyle w:val="13"/>
            </w:pPr>
            <w:r>
              <w:t>项目名称</w:t>
            </w:r>
          </w:p>
        </w:tc>
        <w:tc>
          <w:tcPr>
            <w:tcW w:w="6095" w:type="dxa"/>
            <w:gridSpan w:val="3"/>
            <w:vAlign w:val="center"/>
          </w:tcPr>
          <w:p>
            <w:pPr>
              <w:pStyle w:val="15"/>
            </w:pPr>
            <w:r>
              <w:t>网络视频运行维护费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w:t>
            </w:r>
          </w:p>
        </w:tc>
        <w:tc>
          <w:tcPr>
            <w:tcW w:w="2835" w:type="dxa"/>
            <w:vAlign w:val="center"/>
          </w:tcPr>
          <w:p>
            <w:pPr>
              <w:pStyle w:val="13"/>
            </w:pPr>
            <w:r>
              <w:t>其中：财政    资金</w:t>
            </w:r>
          </w:p>
        </w:tc>
        <w:tc>
          <w:tcPr>
            <w:tcW w:w="2551" w:type="dxa"/>
            <w:vAlign w:val="center"/>
          </w:tcPr>
          <w:p>
            <w:pPr>
              <w:pStyle w:val="15"/>
            </w:pPr>
            <w:r>
              <w:t>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网络视频运行维护费</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1.50</w:t>
            </w:r>
          </w:p>
        </w:tc>
        <w:tc>
          <w:tcPr>
            <w:tcW w:w="2835" w:type="dxa"/>
            <w:vAlign w:val="center"/>
          </w:tcPr>
          <w:p>
            <w:pPr>
              <w:pStyle w:val="16"/>
            </w:pPr>
            <w:r>
              <w:t>3.00</w:t>
            </w:r>
          </w:p>
        </w:tc>
        <w:tc>
          <w:tcPr>
            <w:tcW w:w="2551" w:type="dxa"/>
            <w:vAlign w:val="center"/>
          </w:tcPr>
          <w:p>
            <w:pPr>
              <w:pStyle w:val="16"/>
            </w:pPr>
            <w:r>
              <w:t>4.50</w:t>
            </w:r>
          </w:p>
        </w:tc>
        <w:tc>
          <w:tcPr>
            <w:tcW w:w="3544" w:type="dxa"/>
            <w:gridSpan w:val="2"/>
            <w:vAlign w:val="center"/>
          </w:tcPr>
          <w:p>
            <w:pPr>
              <w:pStyle w:val="16"/>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1.保障视联网、雪亮工程、云视频正常运行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专网数量</w:t>
            </w:r>
          </w:p>
        </w:tc>
        <w:tc>
          <w:tcPr>
            <w:tcW w:w="5386" w:type="dxa"/>
            <w:vAlign w:val="center"/>
          </w:tcPr>
          <w:p>
            <w:pPr>
              <w:pStyle w:val="15"/>
            </w:pPr>
            <w:r>
              <w:t>专网数量</w:t>
            </w:r>
          </w:p>
        </w:tc>
        <w:tc>
          <w:tcPr>
            <w:tcW w:w="2268" w:type="dxa"/>
            <w:vAlign w:val="center"/>
          </w:tcPr>
          <w:p>
            <w:pPr>
              <w:pStyle w:val="15"/>
            </w:pPr>
            <w:r>
              <w:t>3个</w:t>
            </w:r>
          </w:p>
        </w:tc>
        <w:tc>
          <w:tcPr>
            <w:tcW w:w="1276" w:type="dxa"/>
            <w:vAlign w:val="center"/>
          </w:tcPr>
          <w:p>
            <w:pPr>
              <w:pStyle w:val="15"/>
            </w:pPr>
            <w:r>
              <w:t>专网数量3个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专网正常运行率</w:t>
            </w:r>
          </w:p>
        </w:tc>
        <w:tc>
          <w:tcPr>
            <w:tcW w:w="5386" w:type="dxa"/>
            <w:vAlign w:val="center"/>
          </w:tcPr>
          <w:p>
            <w:pPr>
              <w:pStyle w:val="15"/>
            </w:pPr>
            <w:r>
              <w:t>专网正常运行率</w:t>
            </w:r>
          </w:p>
        </w:tc>
        <w:tc>
          <w:tcPr>
            <w:tcW w:w="2268" w:type="dxa"/>
            <w:vAlign w:val="center"/>
          </w:tcPr>
          <w:p>
            <w:pPr>
              <w:pStyle w:val="15"/>
            </w:pPr>
            <w:r>
              <w:t>≥85%</w:t>
            </w:r>
          </w:p>
        </w:tc>
        <w:tc>
          <w:tcPr>
            <w:tcW w:w="1276" w:type="dxa"/>
            <w:vAlign w:val="center"/>
          </w:tcPr>
          <w:p>
            <w:pPr>
              <w:pStyle w:val="15"/>
            </w:pPr>
            <w:r>
              <w:t>专网是否正常运行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解决故障及时率</w:t>
            </w:r>
          </w:p>
        </w:tc>
        <w:tc>
          <w:tcPr>
            <w:tcW w:w="5386" w:type="dxa"/>
            <w:vAlign w:val="center"/>
          </w:tcPr>
          <w:p>
            <w:pPr>
              <w:pStyle w:val="15"/>
            </w:pPr>
            <w:r>
              <w:t>解决故障及时率</w:t>
            </w:r>
          </w:p>
        </w:tc>
        <w:tc>
          <w:tcPr>
            <w:tcW w:w="2268" w:type="dxa"/>
            <w:vAlign w:val="center"/>
          </w:tcPr>
          <w:p>
            <w:pPr>
              <w:pStyle w:val="15"/>
            </w:pPr>
            <w:r>
              <w:t>≥85%</w:t>
            </w:r>
          </w:p>
        </w:tc>
        <w:tc>
          <w:tcPr>
            <w:tcW w:w="1276" w:type="dxa"/>
            <w:vAlign w:val="center"/>
          </w:tcPr>
          <w:p>
            <w:pPr>
              <w:pStyle w:val="15"/>
            </w:pPr>
            <w:r>
              <w:t>解决故障是否及时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网线预算</w:t>
            </w:r>
          </w:p>
        </w:tc>
        <w:tc>
          <w:tcPr>
            <w:tcW w:w="5386" w:type="dxa"/>
            <w:vAlign w:val="center"/>
          </w:tcPr>
          <w:p>
            <w:pPr>
              <w:pStyle w:val="15"/>
            </w:pPr>
            <w:r>
              <w:t>网线预算</w:t>
            </w:r>
          </w:p>
        </w:tc>
        <w:tc>
          <w:tcPr>
            <w:tcW w:w="2268" w:type="dxa"/>
            <w:vAlign w:val="center"/>
          </w:tcPr>
          <w:p>
            <w:pPr>
              <w:pStyle w:val="15"/>
            </w:pPr>
            <w:r>
              <w:t>≤6万元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保障社区工作正常开展</w:t>
            </w:r>
          </w:p>
        </w:tc>
        <w:tc>
          <w:tcPr>
            <w:tcW w:w="5386" w:type="dxa"/>
            <w:vAlign w:val="center"/>
          </w:tcPr>
          <w:p>
            <w:pPr>
              <w:pStyle w:val="15"/>
            </w:pPr>
            <w:r>
              <w:t>保障社区工作正常开展</w:t>
            </w:r>
          </w:p>
        </w:tc>
        <w:tc>
          <w:tcPr>
            <w:tcW w:w="2268" w:type="dxa"/>
            <w:vAlign w:val="center"/>
          </w:tcPr>
          <w:p>
            <w:pPr>
              <w:pStyle w:val="15"/>
            </w:pPr>
            <w:r>
              <w:t>≥85%</w:t>
            </w:r>
          </w:p>
        </w:tc>
        <w:tc>
          <w:tcPr>
            <w:tcW w:w="1276" w:type="dxa"/>
            <w:vAlign w:val="center"/>
          </w:tcPr>
          <w:p>
            <w:pPr>
              <w:pStyle w:val="15"/>
            </w:pPr>
            <w:r>
              <w:t>社区工作正常开展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16、武装工作经费绩效目标表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13010726P000250101553</w:t>
            </w:r>
          </w:p>
        </w:tc>
        <w:tc>
          <w:tcPr>
            <w:tcW w:w="2835" w:type="dxa"/>
            <w:vAlign w:val="center"/>
          </w:tcPr>
          <w:p>
            <w:pPr>
              <w:pStyle w:val="13"/>
            </w:pPr>
            <w:r>
              <w:t>项目名称</w:t>
            </w:r>
          </w:p>
        </w:tc>
        <w:tc>
          <w:tcPr>
            <w:tcW w:w="6095" w:type="dxa"/>
            <w:gridSpan w:val="3"/>
            <w:vAlign w:val="center"/>
          </w:tcPr>
          <w:p>
            <w:pPr>
              <w:pStyle w:val="15"/>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w:t>
            </w:r>
          </w:p>
        </w:tc>
        <w:tc>
          <w:tcPr>
            <w:tcW w:w="2835" w:type="dxa"/>
            <w:vAlign w:val="center"/>
          </w:tcPr>
          <w:p>
            <w:pPr>
              <w:pStyle w:val="13"/>
            </w:pPr>
            <w:r>
              <w:t>其中：财政    资金</w:t>
            </w:r>
          </w:p>
        </w:tc>
        <w:tc>
          <w:tcPr>
            <w:tcW w:w="2551" w:type="dxa"/>
            <w:vAlign w:val="center"/>
          </w:tcPr>
          <w:p>
            <w:pPr>
              <w:pStyle w:val="15"/>
            </w:pPr>
            <w:r>
              <w:t>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0.25</w:t>
            </w:r>
          </w:p>
        </w:tc>
        <w:tc>
          <w:tcPr>
            <w:tcW w:w="2835" w:type="dxa"/>
            <w:vAlign w:val="center"/>
          </w:tcPr>
          <w:p>
            <w:pPr>
              <w:pStyle w:val="16"/>
            </w:pPr>
            <w:r>
              <w:t>0.50</w:t>
            </w:r>
          </w:p>
        </w:tc>
        <w:tc>
          <w:tcPr>
            <w:tcW w:w="2551" w:type="dxa"/>
            <w:vAlign w:val="center"/>
          </w:tcPr>
          <w:p>
            <w:pPr>
              <w:pStyle w:val="16"/>
            </w:pPr>
            <w:r>
              <w:t>0.75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1.完成武装工作经费所包含的工作内容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活动开展次数、工作完成率、活动参与率</w:t>
            </w:r>
          </w:p>
        </w:tc>
        <w:tc>
          <w:tcPr>
            <w:tcW w:w="5386" w:type="dxa"/>
            <w:vAlign w:val="center"/>
          </w:tcPr>
          <w:p>
            <w:pPr>
              <w:pStyle w:val="15"/>
            </w:pPr>
            <w:r>
              <w:t>活动开展次数、工作完成率、活动参与率</w:t>
            </w:r>
          </w:p>
        </w:tc>
        <w:tc>
          <w:tcPr>
            <w:tcW w:w="2268" w:type="dxa"/>
            <w:vAlign w:val="center"/>
          </w:tcPr>
          <w:p>
            <w:pPr>
              <w:pStyle w:val="15"/>
            </w:pPr>
            <w:r>
              <w:t>≥85%</w:t>
            </w:r>
          </w:p>
        </w:tc>
        <w:tc>
          <w:tcPr>
            <w:tcW w:w="1276" w:type="dxa"/>
            <w:vAlign w:val="center"/>
          </w:tcPr>
          <w:p>
            <w:pPr>
              <w:pStyle w:val="15"/>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正常工作开展率</w:t>
            </w:r>
          </w:p>
        </w:tc>
        <w:tc>
          <w:tcPr>
            <w:tcW w:w="5386" w:type="dxa"/>
            <w:vAlign w:val="center"/>
          </w:tcPr>
          <w:p>
            <w:pPr>
              <w:pStyle w:val="15"/>
            </w:pPr>
            <w:r>
              <w:t>正常工作开展率</w:t>
            </w:r>
          </w:p>
        </w:tc>
        <w:tc>
          <w:tcPr>
            <w:tcW w:w="2268" w:type="dxa"/>
            <w:vAlign w:val="center"/>
          </w:tcPr>
          <w:p>
            <w:pPr>
              <w:pStyle w:val="15"/>
            </w:pPr>
            <w:r>
              <w:t>≥85%</w:t>
            </w:r>
          </w:p>
        </w:tc>
        <w:tc>
          <w:tcPr>
            <w:tcW w:w="1276" w:type="dxa"/>
            <w:vAlign w:val="center"/>
          </w:tcPr>
          <w:p>
            <w:pPr>
              <w:pStyle w:val="15"/>
            </w:pPr>
            <w:r>
              <w:t>是否达到工作标准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处理事件及时率</w:t>
            </w:r>
          </w:p>
        </w:tc>
        <w:tc>
          <w:tcPr>
            <w:tcW w:w="5386" w:type="dxa"/>
            <w:vAlign w:val="center"/>
          </w:tcPr>
          <w:p>
            <w:pPr>
              <w:pStyle w:val="15"/>
            </w:pPr>
            <w:r>
              <w:t>处理事件及时率</w:t>
            </w:r>
          </w:p>
        </w:tc>
        <w:tc>
          <w:tcPr>
            <w:tcW w:w="2268" w:type="dxa"/>
            <w:vAlign w:val="center"/>
          </w:tcPr>
          <w:p>
            <w:pPr>
              <w:pStyle w:val="15"/>
            </w:pPr>
            <w:r>
              <w:t>≥85%</w:t>
            </w:r>
          </w:p>
        </w:tc>
        <w:tc>
          <w:tcPr>
            <w:tcW w:w="1276" w:type="dxa"/>
            <w:vAlign w:val="center"/>
          </w:tcPr>
          <w:p>
            <w:pPr>
              <w:pStyle w:val="15"/>
            </w:pPr>
            <w:r>
              <w:t>是否及时处理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工作成本</w:t>
            </w:r>
          </w:p>
        </w:tc>
        <w:tc>
          <w:tcPr>
            <w:tcW w:w="5386" w:type="dxa"/>
            <w:vAlign w:val="center"/>
          </w:tcPr>
          <w:p>
            <w:pPr>
              <w:pStyle w:val="15"/>
            </w:pPr>
            <w:r>
              <w:t>工作成本</w:t>
            </w:r>
          </w:p>
        </w:tc>
        <w:tc>
          <w:tcPr>
            <w:tcW w:w="2268" w:type="dxa"/>
            <w:vAlign w:val="center"/>
          </w:tcPr>
          <w:p>
            <w:pPr>
              <w:pStyle w:val="15"/>
            </w:pPr>
            <w:r>
              <w:t>≤1万元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维护社会和谐稳定</w:t>
            </w:r>
          </w:p>
        </w:tc>
        <w:tc>
          <w:tcPr>
            <w:tcW w:w="5386" w:type="dxa"/>
            <w:vAlign w:val="center"/>
          </w:tcPr>
          <w:p>
            <w:pPr>
              <w:pStyle w:val="15"/>
            </w:pPr>
            <w:r>
              <w:t>维护社会和谐稳定</w:t>
            </w:r>
          </w:p>
        </w:tc>
        <w:tc>
          <w:tcPr>
            <w:tcW w:w="2268" w:type="dxa"/>
            <w:vAlign w:val="center"/>
          </w:tcPr>
          <w:p>
            <w:pPr>
              <w:pStyle w:val="15"/>
            </w:pPr>
            <w:r>
              <w:t>≥85%</w:t>
            </w:r>
          </w:p>
        </w:tc>
        <w:tc>
          <w:tcPr>
            <w:tcW w:w="1276" w:type="dxa"/>
            <w:vAlign w:val="center"/>
          </w:tcPr>
          <w:p>
            <w:pPr>
              <w:pStyle w:val="15"/>
            </w:pPr>
            <w:r>
              <w:t>是否维护社会和谐稳定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群众是否满意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17、信访维稳工作经费绩效目标表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13010726P00002810018D</w:t>
            </w:r>
          </w:p>
        </w:tc>
        <w:tc>
          <w:tcPr>
            <w:tcW w:w="2835" w:type="dxa"/>
            <w:vAlign w:val="center"/>
          </w:tcPr>
          <w:p>
            <w:pPr>
              <w:pStyle w:val="13"/>
            </w:pPr>
            <w:r>
              <w:t>项目名称</w:t>
            </w:r>
          </w:p>
        </w:tc>
        <w:tc>
          <w:tcPr>
            <w:tcW w:w="6095" w:type="dxa"/>
            <w:gridSpan w:val="3"/>
            <w:vAlign w:val="center"/>
          </w:tcPr>
          <w:p>
            <w:pPr>
              <w:pStyle w:val="15"/>
            </w:pPr>
            <w:r>
              <w:t>信访维稳工作经费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信访维稳工作经费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3.00</w:t>
            </w:r>
          </w:p>
        </w:tc>
        <w:tc>
          <w:tcPr>
            <w:tcW w:w="2835" w:type="dxa"/>
            <w:vAlign w:val="center"/>
          </w:tcPr>
          <w:p>
            <w:pPr>
              <w:pStyle w:val="16"/>
            </w:pPr>
            <w:r>
              <w:t>6.00</w:t>
            </w:r>
          </w:p>
        </w:tc>
        <w:tc>
          <w:tcPr>
            <w:tcW w:w="2551" w:type="dxa"/>
            <w:vAlign w:val="center"/>
          </w:tcPr>
          <w:p>
            <w:pPr>
              <w:pStyle w:val="16"/>
            </w:pPr>
            <w:r>
              <w:t>9.00</w:t>
            </w:r>
          </w:p>
        </w:tc>
        <w:tc>
          <w:tcPr>
            <w:tcW w:w="3544" w:type="dxa"/>
            <w:gridSpan w:val="2"/>
            <w:vAlign w:val="center"/>
          </w:tcPr>
          <w:p>
            <w:pPr>
              <w:pStyle w:val="16"/>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1.完成重大节日、驻京、日常稳控任务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值班人员到岗率</w:t>
            </w:r>
          </w:p>
        </w:tc>
        <w:tc>
          <w:tcPr>
            <w:tcW w:w="5386" w:type="dxa"/>
            <w:vAlign w:val="center"/>
          </w:tcPr>
          <w:p>
            <w:pPr>
              <w:pStyle w:val="15"/>
            </w:pPr>
            <w:r>
              <w:t>值班人员到岗率</w:t>
            </w:r>
          </w:p>
        </w:tc>
        <w:tc>
          <w:tcPr>
            <w:tcW w:w="2268" w:type="dxa"/>
            <w:vAlign w:val="center"/>
          </w:tcPr>
          <w:p>
            <w:pPr>
              <w:pStyle w:val="15"/>
            </w:pPr>
            <w:r>
              <w:t>≥85%</w:t>
            </w:r>
          </w:p>
        </w:tc>
        <w:tc>
          <w:tcPr>
            <w:tcW w:w="1276" w:type="dxa"/>
            <w:vAlign w:val="center"/>
          </w:tcPr>
          <w:p>
            <w:pPr>
              <w:pStyle w:val="15"/>
            </w:pPr>
            <w:r>
              <w:t>值班人员是否及时到岗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上级下达任务完成率</w:t>
            </w:r>
          </w:p>
        </w:tc>
        <w:tc>
          <w:tcPr>
            <w:tcW w:w="5386" w:type="dxa"/>
            <w:vAlign w:val="center"/>
          </w:tcPr>
          <w:p>
            <w:pPr>
              <w:pStyle w:val="15"/>
            </w:pPr>
            <w:r>
              <w:t>上级下达任务完成率</w:t>
            </w:r>
          </w:p>
        </w:tc>
        <w:tc>
          <w:tcPr>
            <w:tcW w:w="2268" w:type="dxa"/>
            <w:vAlign w:val="center"/>
          </w:tcPr>
          <w:p>
            <w:pPr>
              <w:pStyle w:val="15"/>
            </w:pPr>
            <w:r>
              <w:t>≥85%</w:t>
            </w:r>
          </w:p>
        </w:tc>
        <w:tc>
          <w:tcPr>
            <w:tcW w:w="1276" w:type="dxa"/>
            <w:vAlign w:val="center"/>
          </w:tcPr>
          <w:p>
            <w:pPr>
              <w:pStyle w:val="15"/>
            </w:pPr>
            <w:r>
              <w:t>是否及时完成任务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按时完成稳控任务</w:t>
            </w:r>
          </w:p>
        </w:tc>
        <w:tc>
          <w:tcPr>
            <w:tcW w:w="5386" w:type="dxa"/>
            <w:vAlign w:val="center"/>
          </w:tcPr>
          <w:p>
            <w:pPr>
              <w:pStyle w:val="15"/>
            </w:pPr>
            <w:r>
              <w:t>按时完成稳控任务</w:t>
            </w:r>
          </w:p>
        </w:tc>
        <w:tc>
          <w:tcPr>
            <w:tcW w:w="2268" w:type="dxa"/>
            <w:vAlign w:val="center"/>
          </w:tcPr>
          <w:p>
            <w:pPr>
              <w:pStyle w:val="15"/>
            </w:pPr>
            <w:r>
              <w:t>≥85%</w:t>
            </w:r>
          </w:p>
        </w:tc>
        <w:tc>
          <w:tcPr>
            <w:tcW w:w="1276" w:type="dxa"/>
            <w:vAlign w:val="center"/>
          </w:tcPr>
          <w:p>
            <w:pPr>
              <w:pStyle w:val="15"/>
            </w:pPr>
            <w:r>
              <w:t>是否按时完成稳控任务</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人均补贴</w:t>
            </w:r>
          </w:p>
        </w:tc>
        <w:tc>
          <w:tcPr>
            <w:tcW w:w="5386" w:type="dxa"/>
            <w:vAlign w:val="center"/>
          </w:tcPr>
          <w:p>
            <w:pPr>
              <w:pStyle w:val="15"/>
            </w:pPr>
            <w:r>
              <w:t>人均补贴</w:t>
            </w:r>
          </w:p>
        </w:tc>
        <w:tc>
          <w:tcPr>
            <w:tcW w:w="2268" w:type="dxa"/>
            <w:vAlign w:val="center"/>
          </w:tcPr>
          <w:p>
            <w:pPr>
              <w:pStyle w:val="15"/>
            </w:pPr>
            <w:r>
              <w:t>≤12万元</w:t>
            </w:r>
          </w:p>
        </w:tc>
        <w:tc>
          <w:tcPr>
            <w:tcW w:w="1276" w:type="dxa"/>
            <w:vAlign w:val="center"/>
          </w:tcPr>
          <w:p>
            <w:pPr>
              <w:pStyle w:val="15"/>
            </w:pPr>
            <w:r>
              <w:t>是否超预算支出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为经济发展提供稳定社会环境</w:t>
            </w:r>
          </w:p>
        </w:tc>
        <w:tc>
          <w:tcPr>
            <w:tcW w:w="5386" w:type="dxa"/>
            <w:vAlign w:val="center"/>
          </w:tcPr>
          <w:p>
            <w:pPr>
              <w:pStyle w:val="15"/>
            </w:pPr>
            <w:r>
              <w:t>为经济发展提供稳定社会环境</w:t>
            </w:r>
          </w:p>
        </w:tc>
        <w:tc>
          <w:tcPr>
            <w:tcW w:w="2268" w:type="dxa"/>
            <w:vAlign w:val="center"/>
          </w:tcPr>
          <w:p>
            <w:pPr>
              <w:pStyle w:val="15"/>
            </w:pPr>
            <w:r>
              <w:t>≥85%</w:t>
            </w:r>
          </w:p>
        </w:tc>
        <w:tc>
          <w:tcPr>
            <w:tcW w:w="1276" w:type="dxa"/>
            <w:vAlign w:val="center"/>
          </w:tcPr>
          <w:p>
            <w:pPr>
              <w:pStyle w:val="15"/>
            </w:pPr>
            <w:r>
              <w:t>是否为经济发展提供稳定社会环境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≥85%</w:t>
            </w:r>
          </w:p>
        </w:tc>
        <w:tc>
          <w:tcPr>
            <w:tcW w:w="1276" w:type="dxa"/>
            <w:vAlign w:val="center"/>
          </w:tcPr>
          <w:p>
            <w:pPr>
              <w:pStyle w:val="15"/>
            </w:pPr>
            <w:r>
              <w:t>是否维护社会稳定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18、综合业务劳务费绩效目标表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13010726P000210103712</w:t>
            </w:r>
          </w:p>
        </w:tc>
        <w:tc>
          <w:tcPr>
            <w:tcW w:w="2835" w:type="dxa"/>
            <w:vAlign w:val="center"/>
          </w:tcPr>
          <w:p>
            <w:pPr>
              <w:pStyle w:val="13"/>
            </w:pPr>
            <w:r>
              <w:t>项目名称</w:t>
            </w:r>
          </w:p>
        </w:tc>
        <w:tc>
          <w:tcPr>
            <w:tcW w:w="6095" w:type="dxa"/>
            <w:gridSpan w:val="3"/>
            <w:vAlign w:val="center"/>
          </w:tcPr>
          <w:p>
            <w:pPr>
              <w:pStyle w:val="15"/>
            </w:pPr>
            <w:r>
              <w:t>综合业务劳务费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33.00</w:t>
            </w:r>
          </w:p>
        </w:tc>
        <w:tc>
          <w:tcPr>
            <w:tcW w:w="2835" w:type="dxa"/>
            <w:vAlign w:val="center"/>
          </w:tcPr>
          <w:p>
            <w:pPr>
              <w:pStyle w:val="13"/>
            </w:pPr>
            <w:r>
              <w:t>其中：财政    资金</w:t>
            </w:r>
          </w:p>
        </w:tc>
        <w:tc>
          <w:tcPr>
            <w:tcW w:w="2551" w:type="dxa"/>
            <w:vAlign w:val="center"/>
          </w:tcPr>
          <w:p>
            <w:pPr>
              <w:pStyle w:val="15"/>
            </w:pPr>
            <w:r>
              <w:t>33.00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综合业务劳务费</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8.25</w:t>
            </w:r>
          </w:p>
        </w:tc>
        <w:tc>
          <w:tcPr>
            <w:tcW w:w="2835" w:type="dxa"/>
            <w:vAlign w:val="center"/>
          </w:tcPr>
          <w:p>
            <w:pPr>
              <w:pStyle w:val="16"/>
            </w:pPr>
            <w:r>
              <w:t>16.50</w:t>
            </w:r>
          </w:p>
        </w:tc>
        <w:tc>
          <w:tcPr>
            <w:tcW w:w="2551" w:type="dxa"/>
            <w:vAlign w:val="center"/>
          </w:tcPr>
          <w:p>
            <w:pPr>
              <w:pStyle w:val="16"/>
            </w:pPr>
            <w:r>
              <w:t>24.75</w:t>
            </w:r>
          </w:p>
        </w:tc>
        <w:tc>
          <w:tcPr>
            <w:tcW w:w="3544" w:type="dxa"/>
            <w:gridSpan w:val="2"/>
            <w:vAlign w:val="center"/>
          </w:tcPr>
          <w:p>
            <w:pPr>
              <w:pStyle w:val="16"/>
            </w:pPr>
            <w:r>
              <w:t>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1.按月给离退居、门岗保安、楼长发放工资，保障街道社区工作正常开展。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人员数量</w:t>
            </w:r>
          </w:p>
        </w:tc>
        <w:tc>
          <w:tcPr>
            <w:tcW w:w="5386" w:type="dxa"/>
            <w:vAlign w:val="center"/>
          </w:tcPr>
          <w:p>
            <w:pPr>
              <w:pStyle w:val="15"/>
            </w:pPr>
            <w:r>
              <w:t>人员数量</w:t>
            </w:r>
          </w:p>
        </w:tc>
        <w:tc>
          <w:tcPr>
            <w:tcW w:w="2268" w:type="dxa"/>
            <w:vAlign w:val="center"/>
          </w:tcPr>
          <w:p>
            <w:pPr>
              <w:pStyle w:val="15"/>
            </w:pPr>
            <w:r>
              <w:t>≥85%</w:t>
            </w:r>
          </w:p>
        </w:tc>
        <w:tc>
          <w:tcPr>
            <w:tcW w:w="1276"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工作完成及时率</w:t>
            </w:r>
          </w:p>
        </w:tc>
        <w:tc>
          <w:tcPr>
            <w:tcW w:w="5386" w:type="dxa"/>
            <w:vAlign w:val="center"/>
          </w:tcPr>
          <w:p>
            <w:pPr>
              <w:pStyle w:val="15"/>
            </w:pPr>
            <w:r>
              <w:t>工作完成及时率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人均成本</w:t>
            </w:r>
          </w:p>
        </w:tc>
        <w:tc>
          <w:tcPr>
            <w:tcW w:w="5386" w:type="dxa"/>
            <w:vAlign w:val="center"/>
          </w:tcPr>
          <w:p>
            <w:pPr>
              <w:pStyle w:val="15"/>
            </w:pPr>
            <w:r>
              <w:t>人均成本</w:t>
            </w:r>
          </w:p>
        </w:tc>
        <w:tc>
          <w:tcPr>
            <w:tcW w:w="2268" w:type="dxa"/>
            <w:vAlign w:val="center"/>
          </w:tcPr>
          <w:p>
            <w:pPr>
              <w:pStyle w:val="15"/>
            </w:pPr>
            <w:r>
              <w:t>≤33万元</w:t>
            </w:r>
          </w:p>
        </w:tc>
        <w:tc>
          <w:tcPr>
            <w:tcW w:w="1276"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保障街道社区工作正常开展</w:t>
            </w:r>
          </w:p>
        </w:tc>
        <w:tc>
          <w:tcPr>
            <w:tcW w:w="5386" w:type="dxa"/>
            <w:vAlign w:val="center"/>
          </w:tcPr>
          <w:p>
            <w:pPr>
              <w:pStyle w:val="15"/>
            </w:pPr>
            <w:r>
              <w:t>保障街道社区工作正常开展</w:t>
            </w:r>
          </w:p>
        </w:tc>
        <w:tc>
          <w:tcPr>
            <w:tcW w:w="2268" w:type="dxa"/>
            <w:vAlign w:val="center"/>
          </w:tcPr>
          <w:p>
            <w:pPr>
              <w:pStyle w:val="15"/>
            </w:pPr>
            <w:r>
              <w:t>≥85%</w:t>
            </w:r>
          </w:p>
        </w:tc>
        <w:tc>
          <w:tcPr>
            <w:tcW w:w="1276" w:type="dxa"/>
            <w:vAlign w:val="center"/>
          </w:tcPr>
          <w:p>
            <w:pPr>
              <w:pStyle w:val="15"/>
            </w:pPr>
            <w:r>
              <w:t>是否保障街道社区工作正常开展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人员队伍的稳定性</w:t>
            </w:r>
          </w:p>
        </w:tc>
        <w:tc>
          <w:tcPr>
            <w:tcW w:w="5386" w:type="dxa"/>
            <w:vAlign w:val="center"/>
          </w:tcPr>
          <w:p>
            <w:pPr>
              <w:pStyle w:val="15"/>
            </w:pPr>
            <w:r>
              <w:t>人员队伍的稳定性</w:t>
            </w:r>
          </w:p>
        </w:tc>
        <w:tc>
          <w:tcPr>
            <w:tcW w:w="2268" w:type="dxa"/>
            <w:vAlign w:val="center"/>
          </w:tcPr>
          <w:p>
            <w:pPr>
              <w:pStyle w:val="15"/>
            </w:pPr>
            <w:r>
              <w:t>≥85%</w:t>
            </w:r>
          </w:p>
        </w:tc>
        <w:tc>
          <w:tcPr>
            <w:tcW w:w="1276" w:type="dxa"/>
            <w:vAlign w:val="center"/>
          </w:tcPr>
          <w:p>
            <w:pPr>
              <w:pStyle w:val="15"/>
            </w:pPr>
            <w:r>
              <w:t>人员队伍是否稳定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19、综合治理经费绩效目标表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13010726P00003510008P</w:t>
            </w:r>
          </w:p>
        </w:tc>
        <w:tc>
          <w:tcPr>
            <w:tcW w:w="2835" w:type="dxa"/>
            <w:vAlign w:val="center"/>
          </w:tcPr>
          <w:p>
            <w:pPr>
              <w:pStyle w:val="13"/>
            </w:pPr>
            <w:r>
              <w:t>项目名称</w:t>
            </w:r>
          </w:p>
        </w:tc>
        <w:tc>
          <w:tcPr>
            <w:tcW w:w="6095" w:type="dxa"/>
            <w:gridSpan w:val="3"/>
            <w:vAlign w:val="center"/>
          </w:tcPr>
          <w:p>
            <w:pPr>
              <w:pStyle w:val="15"/>
            </w:pPr>
            <w:r>
              <w:t>综合治理经费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2.14</w:t>
            </w:r>
          </w:p>
        </w:tc>
        <w:tc>
          <w:tcPr>
            <w:tcW w:w="2835" w:type="dxa"/>
            <w:vAlign w:val="center"/>
          </w:tcPr>
          <w:p>
            <w:pPr>
              <w:pStyle w:val="13"/>
            </w:pPr>
            <w:r>
              <w:t>其中：财政    资金</w:t>
            </w:r>
          </w:p>
        </w:tc>
        <w:tc>
          <w:tcPr>
            <w:tcW w:w="2551" w:type="dxa"/>
            <w:vAlign w:val="center"/>
          </w:tcPr>
          <w:p>
            <w:pPr>
              <w:pStyle w:val="15"/>
            </w:pPr>
            <w:r>
              <w:t>2.14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综合治理经费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0.54</w:t>
            </w:r>
          </w:p>
        </w:tc>
        <w:tc>
          <w:tcPr>
            <w:tcW w:w="2835" w:type="dxa"/>
            <w:vAlign w:val="center"/>
          </w:tcPr>
          <w:p>
            <w:pPr>
              <w:pStyle w:val="16"/>
            </w:pPr>
            <w:r>
              <w:t>1.07</w:t>
            </w:r>
          </w:p>
        </w:tc>
        <w:tc>
          <w:tcPr>
            <w:tcW w:w="2551" w:type="dxa"/>
            <w:vAlign w:val="center"/>
          </w:tcPr>
          <w:p>
            <w:pPr>
              <w:pStyle w:val="16"/>
            </w:pPr>
            <w:r>
              <w:t>1.61</w:t>
            </w:r>
          </w:p>
        </w:tc>
        <w:tc>
          <w:tcPr>
            <w:tcW w:w="3544" w:type="dxa"/>
            <w:gridSpan w:val="2"/>
            <w:vAlign w:val="center"/>
          </w:tcPr>
          <w:p>
            <w:pPr>
              <w:pStyle w:val="16"/>
            </w:pPr>
            <w:r>
              <w:t>2.14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1.所辖社区实现平安建设、社会稳定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活动开展次数、工作完成率、活动参与率</w:t>
            </w:r>
          </w:p>
        </w:tc>
        <w:tc>
          <w:tcPr>
            <w:tcW w:w="5386" w:type="dxa"/>
            <w:vAlign w:val="center"/>
          </w:tcPr>
          <w:p>
            <w:pPr>
              <w:pStyle w:val="15"/>
            </w:pPr>
            <w:r>
              <w:t>活动开展次数、工作完成率、活动参与率</w:t>
            </w:r>
          </w:p>
        </w:tc>
        <w:tc>
          <w:tcPr>
            <w:tcW w:w="2268" w:type="dxa"/>
            <w:vAlign w:val="center"/>
          </w:tcPr>
          <w:p>
            <w:pPr>
              <w:pStyle w:val="15"/>
            </w:pPr>
            <w:r>
              <w:t>≥85%</w:t>
            </w:r>
          </w:p>
        </w:tc>
        <w:tc>
          <w:tcPr>
            <w:tcW w:w="1276" w:type="dxa"/>
            <w:vAlign w:val="center"/>
          </w:tcPr>
          <w:p>
            <w:pPr>
              <w:pStyle w:val="15"/>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正常工作开展率</w:t>
            </w:r>
          </w:p>
        </w:tc>
        <w:tc>
          <w:tcPr>
            <w:tcW w:w="5386" w:type="dxa"/>
            <w:vAlign w:val="center"/>
          </w:tcPr>
          <w:p>
            <w:pPr>
              <w:pStyle w:val="15"/>
            </w:pPr>
            <w:r>
              <w:t>正常工作开展率</w:t>
            </w:r>
          </w:p>
        </w:tc>
        <w:tc>
          <w:tcPr>
            <w:tcW w:w="2268" w:type="dxa"/>
            <w:vAlign w:val="center"/>
          </w:tcPr>
          <w:p>
            <w:pPr>
              <w:pStyle w:val="15"/>
            </w:pPr>
            <w:r>
              <w:t>≥85%</w:t>
            </w:r>
          </w:p>
        </w:tc>
        <w:tc>
          <w:tcPr>
            <w:tcW w:w="1276" w:type="dxa"/>
            <w:vAlign w:val="center"/>
          </w:tcPr>
          <w:p>
            <w:pPr>
              <w:pStyle w:val="15"/>
            </w:pPr>
            <w:r>
              <w:t>是否达到工作标准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处理各项不稳定事件及时率</w:t>
            </w:r>
          </w:p>
        </w:tc>
        <w:tc>
          <w:tcPr>
            <w:tcW w:w="5386" w:type="dxa"/>
            <w:vAlign w:val="center"/>
          </w:tcPr>
          <w:p>
            <w:pPr>
              <w:pStyle w:val="15"/>
            </w:pPr>
            <w:r>
              <w:t>处理各项不稳定事件及时率</w:t>
            </w:r>
          </w:p>
        </w:tc>
        <w:tc>
          <w:tcPr>
            <w:tcW w:w="2268" w:type="dxa"/>
            <w:vAlign w:val="center"/>
          </w:tcPr>
          <w:p>
            <w:pPr>
              <w:pStyle w:val="15"/>
            </w:pPr>
            <w:r>
              <w:t>≥85%</w:t>
            </w:r>
          </w:p>
        </w:tc>
        <w:tc>
          <w:tcPr>
            <w:tcW w:w="1276" w:type="dxa"/>
            <w:vAlign w:val="center"/>
          </w:tcPr>
          <w:p>
            <w:pPr>
              <w:pStyle w:val="15"/>
            </w:pPr>
            <w:r>
              <w:t>是否及时处理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工作成本</w:t>
            </w:r>
          </w:p>
        </w:tc>
        <w:tc>
          <w:tcPr>
            <w:tcW w:w="5386" w:type="dxa"/>
            <w:vAlign w:val="center"/>
          </w:tcPr>
          <w:p>
            <w:pPr>
              <w:pStyle w:val="15"/>
            </w:pPr>
            <w:r>
              <w:t>工作成本</w:t>
            </w:r>
          </w:p>
        </w:tc>
        <w:tc>
          <w:tcPr>
            <w:tcW w:w="2268" w:type="dxa"/>
            <w:vAlign w:val="center"/>
          </w:tcPr>
          <w:p>
            <w:pPr>
              <w:pStyle w:val="15"/>
            </w:pPr>
            <w:r>
              <w:t>≤2.14万元</w:t>
            </w:r>
          </w:p>
        </w:tc>
        <w:tc>
          <w:tcPr>
            <w:tcW w:w="1276" w:type="dxa"/>
            <w:vAlign w:val="center"/>
          </w:tcPr>
          <w:p>
            <w:pPr>
              <w:pStyle w:val="15"/>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维护社会和谐稳定</w:t>
            </w:r>
          </w:p>
        </w:tc>
        <w:tc>
          <w:tcPr>
            <w:tcW w:w="5386" w:type="dxa"/>
            <w:vAlign w:val="center"/>
          </w:tcPr>
          <w:p>
            <w:pPr>
              <w:pStyle w:val="15"/>
            </w:pPr>
            <w:r>
              <w:t>维护社会和谐稳定</w:t>
            </w:r>
          </w:p>
        </w:tc>
        <w:tc>
          <w:tcPr>
            <w:tcW w:w="2268" w:type="dxa"/>
            <w:vAlign w:val="center"/>
          </w:tcPr>
          <w:p>
            <w:pPr>
              <w:pStyle w:val="15"/>
            </w:pPr>
            <w:r>
              <w:t>≥85%</w:t>
            </w:r>
          </w:p>
        </w:tc>
        <w:tc>
          <w:tcPr>
            <w:tcW w:w="1276" w:type="dxa"/>
            <w:vAlign w:val="center"/>
          </w:tcPr>
          <w:p>
            <w:pPr>
              <w:pStyle w:val="15"/>
            </w:pPr>
            <w:r>
              <w:t>是否维护社会和谐稳定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营造风清气正的社会环境</w:t>
            </w:r>
          </w:p>
        </w:tc>
        <w:tc>
          <w:tcPr>
            <w:tcW w:w="5386" w:type="dxa"/>
            <w:vAlign w:val="center"/>
          </w:tcPr>
          <w:p>
            <w:pPr>
              <w:pStyle w:val="15"/>
            </w:pPr>
            <w:r>
              <w:t>营造风清气正的社会环境</w:t>
            </w:r>
          </w:p>
        </w:tc>
        <w:tc>
          <w:tcPr>
            <w:tcW w:w="2268" w:type="dxa"/>
            <w:vAlign w:val="center"/>
          </w:tcPr>
          <w:p>
            <w:pPr>
              <w:pStyle w:val="15"/>
            </w:pPr>
            <w:r>
              <w:t>≥85%</w:t>
            </w:r>
          </w:p>
        </w:tc>
        <w:tc>
          <w:tcPr>
            <w:tcW w:w="1276" w:type="dxa"/>
            <w:vAlign w:val="center"/>
          </w:tcPr>
          <w:p>
            <w:pPr>
              <w:pStyle w:val="15"/>
            </w:pPr>
            <w:r>
              <w:t>是否营造风清气正的社会环境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≥85%</w:t>
            </w:r>
          </w:p>
        </w:tc>
        <w:tc>
          <w:tcPr>
            <w:tcW w:w="1276" w:type="dxa"/>
            <w:vAlign w:val="center"/>
          </w:tcPr>
          <w:p>
            <w:pPr>
              <w:pStyle w:val="15"/>
            </w:pPr>
            <w:r>
              <w:t>群众是否满意</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石家庄市井陉矿区矿市街道办事处（含所属单位）上年末固定资产金额为</w:t>
      </w:r>
      <w:r>
        <w:rPr>
          <w:rFonts w:hint="eastAsia" w:eastAsia="方正仿宋_GBK" w:cs="Times New Roman"/>
          <w:b w:val="0"/>
          <w:color w:val="000000"/>
          <w:sz w:val="28"/>
          <w:lang w:val="en-US" w:eastAsia="zh-CN"/>
        </w:rPr>
        <w:t>1413.05</w:t>
      </w:r>
      <w:bookmarkStart w:id="20" w:name="_GoBack"/>
      <w:bookmarkEnd w:id="20"/>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pPr>
            <w:r>
              <w:t>434石家庄市井陉矿区矿市街道办事处</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w:t>
            </w:r>
            <w:r>
              <w:rPr>
                <w:rFonts w:hint="eastAsia"/>
                <w:lang w:val="en-US" w:eastAsia="zh-CN"/>
              </w:rPr>
              <w:t>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rPr>
                <w:rFonts w:hint="default" w:eastAsia="方正书宋_GBK"/>
                <w:lang w:val="en-US" w:eastAsia="zh-CN"/>
              </w:rPr>
            </w:pPr>
            <w:r>
              <w:rPr>
                <w:rFonts w:hint="eastAsia"/>
                <w:lang w:val="en-US" w:eastAsia="zh-CN"/>
              </w:rPr>
              <w:t>1413.05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1、房屋（平方米）</w:t>
            </w:r>
          </w:p>
        </w:tc>
        <w:tc>
          <w:tcPr>
            <w:tcW w:w="2835" w:type="dxa"/>
            <w:vAlign w:val="center"/>
          </w:tcPr>
          <w:p>
            <w:pPr>
              <w:pStyle w:val="16"/>
              <w:rPr>
                <w:rFonts w:hint="default" w:eastAsia="方正书宋_GBK"/>
                <w:lang w:val="en-US" w:eastAsia="zh-CN"/>
              </w:rPr>
            </w:pPr>
            <w:r>
              <w:rPr>
                <w:rFonts w:hint="eastAsia"/>
                <w:lang w:val="en-US" w:eastAsia="zh-CN"/>
              </w:rPr>
              <w:t>2651.28</w:t>
            </w:r>
          </w:p>
        </w:tc>
        <w:tc>
          <w:tcPr>
            <w:tcW w:w="2835" w:type="dxa"/>
            <w:vAlign w:val="center"/>
          </w:tcPr>
          <w:p>
            <w:pPr>
              <w:pStyle w:val="14"/>
            </w:pPr>
            <w:r>
              <w:t>412</w:t>
            </w:r>
            <w:r>
              <w:rPr>
                <w:rFonts w:hint="eastAsia"/>
                <w:lang w:val="en-US" w:eastAsia="zh-CN"/>
              </w:rPr>
              <w:t>.</w:t>
            </w:r>
            <w:r>
              <w:t>8</w:t>
            </w: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07" w:hRule="atLeast"/>
          <w:jc w:val="center"/>
        </w:trPr>
        <w:tc>
          <w:tcPr>
            <w:tcW w:w="7370" w:type="dxa"/>
            <w:vAlign w:val="center"/>
          </w:tcPr>
          <w:p>
            <w:pPr>
              <w:pStyle w:val="15"/>
            </w:pPr>
            <w:r>
              <w:t>　　其中：办公用房（平方米）</w:t>
            </w:r>
          </w:p>
        </w:tc>
        <w:tc>
          <w:tcPr>
            <w:tcW w:w="2835" w:type="dxa"/>
            <w:vAlign w:val="center"/>
          </w:tcPr>
          <w:p>
            <w:pPr>
              <w:pStyle w:val="16"/>
              <w:rPr>
                <w:rFonts w:hint="default" w:eastAsia="方正书宋_GBK"/>
                <w:lang w:val="en-US" w:eastAsia="zh-CN"/>
              </w:rPr>
            </w:pPr>
            <w:r>
              <w:rPr>
                <w:rFonts w:hint="eastAsia"/>
                <w:lang w:val="en-US" w:eastAsia="zh-CN"/>
              </w:rPr>
              <w:t>2651.28</w:t>
            </w:r>
          </w:p>
        </w:tc>
        <w:tc>
          <w:tcPr>
            <w:tcW w:w="2835" w:type="dxa"/>
            <w:vAlign w:val="center"/>
          </w:tcPr>
          <w:p>
            <w:pPr>
              <w:pStyle w:val="14"/>
            </w:pPr>
            <w:r>
              <w:t>412</w:t>
            </w:r>
            <w:r>
              <w:rPr>
                <w:rFonts w:hint="eastAsia"/>
                <w:lang w:val="en-US" w:eastAsia="zh-CN"/>
              </w:rPr>
              <w:t>.</w:t>
            </w:r>
            <w:r>
              <w:t>8</w:t>
            </w: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2、车辆（台、辆）</w:t>
            </w:r>
          </w:p>
        </w:tc>
        <w:tc>
          <w:tcPr>
            <w:tcW w:w="2835" w:type="dxa"/>
            <w:vAlign w:val="center"/>
          </w:tcPr>
          <w:p>
            <w:pPr>
              <w:pStyle w:val="16"/>
            </w:pPr>
            <w:r>
              <w:t>3</w:t>
            </w:r>
          </w:p>
        </w:tc>
        <w:tc>
          <w:tcPr>
            <w:tcW w:w="2835" w:type="dxa"/>
            <w:vAlign w:val="center"/>
          </w:tcPr>
          <w:p>
            <w:pPr>
              <w:pStyle w:val="14"/>
            </w:pPr>
            <w:r>
              <w:t>97</w:t>
            </w:r>
            <w:r>
              <w:rPr>
                <w:rFonts w:hint="eastAsia"/>
                <w:lang w:val="en-US" w:eastAsia="zh-CN"/>
              </w:rPr>
              <w:t>.</w:t>
            </w:r>
            <w:r>
              <w:t>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lang w:val="en-US" w:eastAsia="zh-CN"/>
              </w:rPr>
              <w:t>2566</w:t>
            </w:r>
          </w:p>
        </w:tc>
        <w:tc>
          <w:tcPr>
            <w:tcW w:w="2835" w:type="dxa"/>
            <w:vAlign w:val="center"/>
          </w:tcPr>
          <w:p>
            <w:pPr>
              <w:pStyle w:val="14"/>
              <w:rPr>
                <w:rFonts w:hint="default" w:eastAsia="方正书宋_GBK"/>
                <w:lang w:val="en-US" w:eastAsia="zh-CN"/>
              </w:rPr>
            </w:pPr>
            <w:r>
              <w:rPr>
                <w:rFonts w:hint="eastAsia"/>
                <w:lang w:val="en-US" w:eastAsia="zh-CN"/>
              </w:rPr>
              <w:t>902.26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732A99"/>
    <w:multiLevelType w:val="singleLevel"/>
    <w:tmpl w:val="EE732A9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6157A4"/>
    <w:rsid w:val="0D045446"/>
    <w:rsid w:val="0D8E574A"/>
    <w:rsid w:val="2ADE180A"/>
    <w:rsid w:val="45651FCB"/>
    <w:rsid w:val="5E224511"/>
    <w:rsid w:val="5E7E3BFA"/>
    <w:rsid w:val="6436694B"/>
    <w:rsid w:val="76026ED9"/>
    <w:rsid w:val="7D2B57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a heading"/>
    <w:basedOn w:val="1"/>
    <w:next w:val="1"/>
    <w:unhideWhenUsed/>
    <w:qFormat/>
    <w:uiPriority w:val="99"/>
    <w:rPr>
      <w:rFonts w:ascii="Arial" w:hAnsi="Arial"/>
      <w:sz w:val="24"/>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paragraph" w:styleId="6">
    <w:name w:val="Normal (Web)"/>
    <w:basedOn w:val="1"/>
    <w:qFormat/>
    <w:uiPriority w:val="0"/>
    <w:rPr>
      <w:sz w:val="24"/>
    </w:r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46</Pages>
  <TotalTime>3</TotalTime>
  <ScaleCrop>false</ScaleCrop>
  <LinksUpToDate>false</LinksUpToDate>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2026-02-27T10:49:00Z</dcterms:created>
  <dc:creator>Administrator</dc:creator>
  <cp:lastModifiedBy>Administrator</cp:lastModifiedBy>
  <dcterms:modified xsi:type="dcterms:W3CDTF">2026-02-27T05:35:21Z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