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pPr>
      <w:r>
        <w:fldChar w:fldCharType="begin"/>
      </w:r>
      <w:r>
        <w:instrText xml:space="preserve">HYPERLINK \l _Toc_3_3_0000000017</w:instrText>
      </w:r>
      <w:r>
        <w:fldChar w:fldCharType="separate"/>
      </w:r>
      <w:r>
        <w:t>八、政府采购预算情况</w:t>
      </w:r>
      <w:r>
        <w:tab/>
      </w:r>
      <w:r>
        <w:rPr>
          <w:rFonts w:hint="eastAsia"/>
          <w:lang w:val="en-US" w:eastAsia="zh-CN"/>
        </w:rPr>
        <w:t>5</w:t>
      </w:r>
      <w:r>
        <w:fldChar w:fldCharType="end"/>
      </w:r>
      <w:r>
        <w:rPr>
          <w:rFonts w:hint="eastAsia"/>
          <w:lang w:val="en-US" w:eastAsia="zh-CN"/>
        </w:rPr>
        <w:t>5</w:t>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rPr>
          <w:rFonts w:hint="eastAsia"/>
          <w:lang w:val="en-US" w:eastAsia="zh-CN"/>
        </w:rPr>
        <w:t>5</w:t>
      </w:r>
      <w:r>
        <w:fldChar w:fldCharType="end"/>
      </w:r>
      <w:r>
        <w:rPr>
          <w:rFonts w:hint="eastAsia"/>
          <w:lang w:val="en-US" w:eastAsia="zh-CN"/>
        </w:rPr>
        <w:t>6</w:t>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rPr>
          <w:rFonts w:hint="eastAsia"/>
          <w:lang w:val="en-US" w:eastAsia="zh-CN"/>
        </w:rPr>
        <w:t>5</w:t>
      </w:r>
      <w:r>
        <w:fldChar w:fldCharType="end"/>
      </w:r>
      <w:r>
        <w:rPr>
          <w:rFonts w:hint="eastAsia"/>
          <w:lang w:val="en-US" w:eastAsia="zh-CN"/>
        </w:rPr>
        <w:t>7</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982.23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25.07</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567.19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1007.30</w:t>
            </w:r>
          </w:p>
        </w:tc>
        <w:tc>
          <w:tcPr>
            <w:tcW w:w="4535" w:type="dxa"/>
            <w:vAlign w:val="center"/>
          </w:tcPr>
          <w:p>
            <w:pPr>
              <w:pStyle w:val="15"/>
            </w:pPr>
            <w:r>
              <w:t>本年支出合计</w:t>
            </w:r>
          </w:p>
        </w:tc>
        <w:tc>
          <w:tcPr>
            <w:tcW w:w="2126" w:type="dxa"/>
            <w:vAlign w:val="center"/>
          </w:tcPr>
          <w:p>
            <w:pPr>
              <w:pStyle w:val="16"/>
            </w:pPr>
            <w:r>
              <w:t>1150.48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143.18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1150.48</w:t>
            </w:r>
          </w:p>
        </w:tc>
        <w:tc>
          <w:tcPr>
            <w:tcW w:w="4535" w:type="dxa"/>
            <w:vAlign w:val="center"/>
          </w:tcPr>
          <w:p>
            <w:pPr>
              <w:pStyle w:val="15"/>
            </w:pPr>
            <w:r>
              <w:t>支出总计</w:t>
            </w:r>
          </w:p>
        </w:tc>
        <w:tc>
          <w:tcPr>
            <w:tcW w:w="2126" w:type="dxa"/>
            <w:vAlign w:val="center"/>
          </w:tcPr>
          <w:p>
            <w:pPr>
              <w:pStyle w:val="16"/>
            </w:pPr>
            <w:r>
              <w:t>1150.48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1150.48</w:t>
            </w:r>
          </w:p>
        </w:tc>
        <w:tc>
          <w:tcPr>
            <w:tcW w:w="1134" w:type="dxa"/>
            <w:vAlign w:val="center"/>
          </w:tcPr>
          <w:p>
            <w:pPr>
              <w:pStyle w:val="16"/>
            </w:pPr>
            <w:r>
              <w:t>1007.30</w:t>
            </w:r>
          </w:p>
        </w:tc>
        <w:tc>
          <w:tcPr>
            <w:tcW w:w="1134" w:type="dxa"/>
            <w:vAlign w:val="center"/>
          </w:tcPr>
          <w:p>
            <w:pPr>
              <w:pStyle w:val="16"/>
            </w:pPr>
            <w:r>
              <w:t>1007.30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504.39</w:t>
            </w:r>
          </w:p>
        </w:tc>
        <w:tc>
          <w:tcPr>
            <w:tcW w:w="1134" w:type="dxa"/>
            <w:vAlign w:val="center"/>
          </w:tcPr>
          <w:p>
            <w:pPr>
              <w:pStyle w:val="12"/>
            </w:pPr>
            <w:r>
              <w:t>408.49</w:t>
            </w:r>
          </w:p>
        </w:tc>
        <w:tc>
          <w:tcPr>
            <w:tcW w:w="1134" w:type="dxa"/>
            <w:vAlign w:val="center"/>
          </w:tcPr>
          <w:p>
            <w:pPr>
              <w:pStyle w:val="12"/>
            </w:pPr>
            <w:r>
              <w:t>408.49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218.11</w:t>
            </w:r>
          </w:p>
        </w:tc>
        <w:tc>
          <w:tcPr>
            <w:tcW w:w="1134" w:type="dxa"/>
            <w:vAlign w:val="center"/>
          </w:tcPr>
          <w:p>
            <w:pPr>
              <w:pStyle w:val="12"/>
            </w:pPr>
            <w:r>
              <w:t>180.01</w:t>
            </w:r>
          </w:p>
        </w:tc>
        <w:tc>
          <w:tcPr>
            <w:tcW w:w="1134" w:type="dxa"/>
            <w:vAlign w:val="center"/>
          </w:tcPr>
          <w:p>
            <w:pPr>
              <w:pStyle w:val="12"/>
            </w:pPr>
            <w:r>
              <w:t>180.01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114.11</w:t>
            </w:r>
          </w:p>
        </w:tc>
        <w:tc>
          <w:tcPr>
            <w:tcW w:w="1134" w:type="dxa"/>
            <w:vAlign w:val="center"/>
          </w:tcPr>
          <w:p>
            <w:pPr>
              <w:pStyle w:val="12"/>
            </w:pPr>
            <w:r>
              <w:t>114.11</w:t>
            </w:r>
          </w:p>
        </w:tc>
        <w:tc>
          <w:tcPr>
            <w:tcW w:w="1134" w:type="dxa"/>
            <w:vAlign w:val="center"/>
          </w:tcPr>
          <w:p>
            <w:pPr>
              <w:pStyle w:val="12"/>
            </w:pPr>
            <w:r>
              <w:t>114.11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13.80</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90.20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168.40</w:t>
            </w:r>
          </w:p>
        </w:tc>
        <w:tc>
          <w:tcPr>
            <w:tcW w:w="1134" w:type="dxa"/>
            <w:vAlign w:val="center"/>
          </w:tcPr>
          <w:p>
            <w:pPr>
              <w:pStyle w:val="12"/>
            </w:pPr>
            <w:r>
              <w:t>127.40</w:t>
            </w:r>
          </w:p>
        </w:tc>
        <w:tc>
          <w:tcPr>
            <w:tcW w:w="1134" w:type="dxa"/>
            <w:vAlign w:val="center"/>
          </w:tcPr>
          <w:p>
            <w:pPr>
              <w:pStyle w:val="12"/>
            </w:pPr>
            <w:r>
              <w:t>127.40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2070299</w:t>
            </w:r>
          </w:p>
        </w:tc>
        <w:tc>
          <w:tcPr>
            <w:tcW w:w="1559" w:type="dxa"/>
            <w:vAlign w:val="center"/>
          </w:tcPr>
          <w:p>
            <w:pPr>
              <w:pStyle w:val="13"/>
            </w:pPr>
            <w:r>
              <w:t>其他文物支出</w:t>
            </w:r>
          </w:p>
        </w:tc>
        <w:tc>
          <w:tcPr>
            <w:tcW w:w="1134" w:type="dxa"/>
            <w:vAlign w:val="center"/>
          </w:tcPr>
          <w:p>
            <w:pPr>
              <w:pStyle w:val="12"/>
            </w:pPr>
            <w:r>
              <w:t>127.40</w:t>
            </w:r>
          </w:p>
        </w:tc>
        <w:tc>
          <w:tcPr>
            <w:tcW w:w="1134" w:type="dxa"/>
            <w:vAlign w:val="center"/>
          </w:tcPr>
          <w:p>
            <w:pPr>
              <w:pStyle w:val="12"/>
            </w:pPr>
            <w:r>
              <w:t>127.40</w:t>
            </w:r>
          </w:p>
        </w:tc>
        <w:tc>
          <w:tcPr>
            <w:tcW w:w="1134" w:type="dxa"/>
            <w:vAlign w:val="center"/>
          </w:tcPr>
          <w:p>
            <w:pPr>
              <w:pStyle w:val="12"/>
            </w:pPr>
            <w:r>
              <w:t>127.40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20709</w:t>
            </w:r>
          </w:p>
        </w:tc>
        <w:tc>
          <w:tcPr>
            <w:tcW w:w="1559" w:type="dxa"/>
            <w:vAlign w:val="center"/>
          </w:tcPr>
          <w:p>
            <w:pPr>
              <w:pStyle w:val="13"/>
            </w:pPr>
            <w:r>
              <w:t>旅游发展基金支出</w:t>
            </w:r>
          </w:p>
        </w:tc>
        <w:tc>
          <w:tcPr>
            <w:tcW w:w="1134" w:type="dxa"/>
            <w:vAlign w:val="center"/>
          </w:tcPr>
          <w:p>
            <w:pPr>
              <w:pStyle w:val="12"/>
            </w:pPr>
            <w:r>
              <w:t>31.07</w:t>
            </w:r>
          </w:p>
        </w:tc>
        <w:tc>
          <w:tcPr>
            <w:tcW w:w="1134" w:type="dxa"/>
            <w:vAlign w:val="center"/>
          </w:tcPr>
          <w:p>
            <w:pPr>
              <w:pStyle w:val="12"/>
            </w:pPr>
            <w:r>
              <w:t>16.07</w:t>
            </w:r>
          </w:p>
        </w:tc>
        <w:tc>
          <w:tcPr>
            <w:tcW w:w="1134" w:type="dxa"/>
            <w:vAlign w:val="center"/>
          </w:tcPr>
          <w:p>
            <w:pPr>
              <w:pStyle w:val="12"/>
            </w:pPr>
            <w:r>
              <w:t>16.07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2070904</w:t>
            </w:r>
          </w:p>
        </w:tc>
        <w:tc>
          <w:tcPr>
            <w:tcW w:w="1559" w:type="dxa"/>
            <w:vAlign w:val="center"/>
          </w:tcPr>
          <w:p>
            <w:pPr>
              <w:pStyle w:val="13"/>
            </w:pPr>
            <w:r>
              <w:t>地方旅游开发项目补助</w:t>
            </w:r>
          </w:p>
        </w:tc>
        <w:tc>
          <w:tcPr>
            <w:tcW w:w="1134" w:type="dxa"/>
            <w:vAlign w:val="center"/>
          </w:tcPr>
          <w:p>
            <w:pPr>
              <w:pStyle w:val="12"/>
            </w:pPr>
            <w:r>
              <w:t>31.07</w:t>
            </w:r>
          </w:p>
        </w:tc>
        <w:tc>
          <w:tcPr>
            <w:tcW w:w="1134" w:type="dxa"/>
            <w:vAlign w:val="center"/>
          </w:tcPr>
          <w:p>
            <w:pPr>
              <w:pStyle w:val="12"/>
            </w:pPr>
            <w:r>
              <w:t>16.07</w:t>
            </w:r>
          </w:p>
        </w:tc>
        <w:tc>
          <w:tcPr>
            <w:tcW w:w="1134" w:type="dxa"/>
            <w:vAlign w:val="center"/>
          </w:tcPr>
          <w:p>
            <w:pPr>
              <w:pStyle w:val="12"/>
            </w:pPr>
            <w:r>
              <w:t>16.07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86.81</w:t>
            </w:r>
          </w:p>
        </w:tc>
        <w:tc>
          <w:tcPr>
            <w:tcW w:w="1134" w:type="dxa"/>
            <w:vAlign w:val="center"/>
          </w:tcPr>
          <w:p>
            <w:pPr>
              <w:pStyle w:val="12"/>
            </w:pPr>
            <w:r>
              <w:t>85.01</w:t>
            </w:r>
          </w:p>
        </w:tc>
        <w:tc>
          <w:tcPr>
            <w:tcW w:w="1134" w:type="dxa"/>
            <w:vAlign w:val="center"/>
          </w:tcPr>
          <w:p>
            <w:pPr>
              <w:pStyle w:val="12"/>
            </w:pPr>
            <w:r>
              <w:t>85.01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86.81</w:t>
            </w:r>
          </w:p>
        </w:tc>
        <w:tc>
          <w:tcPr>
            <w:tcW w:w="1134" w:type="dxa"/>
            <w:vAlign w:val="center"/>
          </w:tcPr>
          <w:p>
            <w:pPr>
              <w:pStyle w:val="12"/>
            </w:pPr>
            <w:r>
              <w:t>85.01</w:t>
            </w:r>
          </w:p>
        </w:tc>
        <w:tc>
          <w:tcPr>
            <w:tcW w:w="1134" w:type="dxa"/>
            <w:vAlign w:val="center"/>
          </w:tcPr>
          <w:p>
            <w:pPr>
              <w:pStyle w:val="12"/>
            </w:pPr>
            <w:r>
              <w:t>85.01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567.19</w:t>
            </w:r>
          </w:p>
        </w:tc>
        <w:tc>
          <w:tcPr>
            <w:tcW w:w="1134" w:type="dxa"/>
            <w:vAlign w:val="center"/>
          </w:tcPr>
          <w:p>
            <w:pPr>
              <w:pStyle w:val="12"/>
            </w:pPr>
            <w:r>
              <w:t>567.19</w:t>
            </w:r>
          </w:p>
        </w:tc>
        <w:tc>
          <w:tcPr>
            <w:tcW w:w="1134" w:type="dxa"/>
            <w:vAlign w:val="center"/>
          </w:tcPr>
          <w:p>
            <w:pPr>
              <w:pStyle w:val="12"/>
            </w:pPr>
            <w:r>
              <w:t>567.19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39.39</w:t>
            </w:r>
          </w:p>
        </w:tc>
        <w:tc>
          <w:tcPr>
            <w:tcW w:w="1134" w:type="dxa"/>
            <w:vAlign w:val="center"/>
          </w:tcPr>
          <w:p>
            <w:pPr>
              <w:pStyle w:val="12"/>
            </w:pPr>
            <w:r>
              <w:t>39.39</w:t>
            </w:r>
          </w:p>
        </w:tc>
        <w:tc>
          <w:tcPr>
            <w:tcW w:w="1134" w:type="dxa"/>
            <w:vAlign w:val="center"/>
          </w:tcPr>
          <w:p>
            <w:pPr>
              <w:pStyle w:val="12"/>
            </w:pPr>
            <w:r>
              <w:t>39.39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14.59</w:t>
            </w:r>
          </w:p>
        </w:tc>
        <w:tc>
          <w:tcPr>
            <w:tcW w:w="1134" w:type="dxa"/>
            <w:vAlign w:val="center"/>
          </w:tcPr>
          <w:p>
            <w:pPr>
              <w:pStyle w:val="12"/>
            </w:pPr>
            <w:r>
              <w:t>14.59</w:t>
            </w:r>
          </w:p>
        </w:tc>
        <w:tc>
          <w:tcPr>
            <w:tcW w:w="1134" w:type="dxa"/>
            <w:vAlign w:val="center"/>
          </w:tcPr>
          <w:p>
            <w:pPr>
              <w:pStyle w:val="12"/>
            </w:pPr>
            <w:r>
              <w:t>14.59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2081099</w:t>
            </w:r>
          </w:p>
        </w:tc>
        <w:tc>
          <w:tcPr>
            <w:tcW w:w="1559" w:type="dxa"/>
            <w:vAlign w:val="center"/>
          </w:tcPr>
          <w:p>
            <w:pPr>
              <w:pStyle w:val="13"/>
            </w:pPr>
            <w:r>
              <w:t>其他社会福利支出</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10.65</w:t>
            </w:r>
          </w:p>
        </w:tc>
        <w:tc>
          <w:tcPr>
            <w:tcW w:w="1134" w:type="dxa"/>
            <w:vAlign w:val="center"/>
          </w:tcPr>
          <w:p>
            <w:pPr>
              <w:pStyle w:val="12"/>
            </w:pPr>
            <w:r>
              <w:t>10.65</w:t>
            </w:r>
          </w:p>
        </w:tc>
        <w:tc>
          <w:tcPr>
            <w:tcW w:w="1134" w:type="dxa"/>
            <w:vAlign w:val="center"/>
          </w:tcPr>
          <w:p>
            <w:pPr>
              <w:pStyle w:val="12"/>
            </w:pPr>
            <w:r>
              <w:t>10.65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10.65</w:t>
            </w:r>
          </w:p>
        </w:tc>
        <w:tc>
          <w:tcPr>
            <w:tcW w:w="1134" w:type="dxa"/>
            <w:vAlign w:val="center"/>
          </w:tcPr>
          <w:p>
            <w:pPr>
              <w:pStyle w:val="12"/>
            </w:pPr>
            <w:r>
              <w:t>10.65</w:t>
            </w:r>
          </w:p>
        </w:tc>
        <w:tc>
          <w:tcPr>
            <w:tcW w:w="1134" w:type="dxa"/>
            <w:vAlign w:val="center"/>
          </w:tcPr>
          <w:p>
            <w:pPr>
              <w:pStyle w:val="12"/>
            </w:pPr>
            <w:r>
              <w:t>10.65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r>
              <w:t>11.97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56.28</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56.28</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56.28</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47.28</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1150.48</w:t>
            </w:r>
          </w:p>
        </w:tc>
        <w:tc>
          <w:tcPr>
            <w:tcW w:w="1361" w:type="dxa"/>
            <w:vAlign w:val="center"/>
          </w:tcPr>
          <w:p>
            <w:pPr>
              <w:pStyle w:val="16"/>
            </w:pPr>
            <w:r>
              <w:t>176.92</w:t>
            </w:r>
          </w:p>
        </w:tc>
        <w:tc>
          <w:tcPr>
            <w:tcW w:w="1361" w:type="dxa"/>
            <w:vAlign w:val="center"/>
          </w:tcPr>
          <w:p>
            <w:pPr>
              <w:pStyle w:val="16"/>
            </w:pPr>
            <w:r>
              <w:t>973.56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504.39</w:t>
            </w:r>
          </w:p>
        </w:tc>
        <w:tc>
          <w:tcPr>
            <w:tcW w:w="1361" w:type="dxa"/>
            <w:vAlign w:val="center"/>
          </w:tcPr>
          <w:p>
            <w:pPr>
              <w:pStyle w:val="12"/>
            </w:pPr>
            <w:r>
              <w:t>114.11</w:t>
            </w:r>
          </w:p>
        </w:tc>
        <w:tc>
          <w:tcPr>
            <w:tcW w:w="1361" w:type="dxa"/>
            <w:vAlign w:val="center"/>
          </w:tcPr>
          <w:p>
            <w:pPr>
              <w:pStyle w:val="12"/>
            </w:pPr>
            <w:r>
              <w:t>390.28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218.11</w:t>
            </w:r>
          </w:p>
        </w:tc>
        <w:tc>
          <w:tcPr>
            <w:tcW w:w="1361" w:type="dxa"/>
            <w:vAlign w:val="center"/>
          </w:tcPr>
          <w:p>
            <w:pPr>
              <w:pStyle w:val="12"/>
            </w:pPr>
            <w:r>
              <w:t>114.11</w:t>
            </w: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114.11</w:t>
            </w:r>
          </w:p>
        </w:tc>
        <w:tc>
          <w:tcPr>
            <w:tcW w:w="1361" w:type="dxa"/>
            <w:vAlign w:val="center"/>
          </w:tcPr>
          <w:p>
            <w:pPr>
              <w:pStyle w:val="12"/>
            </w:pPr>
            <w:r>
              <w:t>114.11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13.80</w:t>
            </w:r>
          </w:p>
        </w:tc>
        <w:tc>
          <w:tcPr>
            <w:tcW w:w="1361" w:type="dxa"/>
            <w:vAlign w:val="center"/>
          </w:tcPr>
          <w:p>
            <w:pPr>
              <w:pStyle w:val="12"/>
            </w:pPr>
          </w:p>
        </w:tc>
        <w:tc>
          <w:tcPr>
            <w:tcW w:w="1361" w:type="dxa"/>
            <w:vAlign w:val="center"/>
          </w:tcPr>
          <w:p>
            <w:pPr>
              <w:pStyle w:val="12"/>
            </w:pPr>
            <w:r>
              <w:t>13.80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90.20</w:t>
            </w:r>
          </w:p>
        </w:tc>
        <w:tc>
          <w:tcPr>
            <w:tcW w:w="1361" w:type="dxa"/>
            <w:vAlign w:val="center"/>
          </w:tcPr>
          <w:p>
            <w:pPr>
              <w:pStyle w:val="12"/>
            </w:pPr>
          </w:p>
        </w:tc>
        <w:tc>
          <w:tcPr>
            <w:tcW w:w="1361" w:type="dxa"/>
            <w:vAlign w:val="center"/>
          </w:tcPr>
          <w:p>
            <w:pPr>
              <w:pStyle w:val="12"/>
            </w:pPr>
            <w:r>
              <w:t>90.20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168.40</w:t>
            </w:r>
          </w:p>
        </w:tc>
        <w:tc>
          <w:tcPr>
            <w:tcW w:w="1361" w:type="dxa"/>
            <w:vAlign w:val="center"/>
          </w:tcPr>
          <w:p>
            <w:pPr>
              <w:pStyle w:val="12"/>
            </w:pPr>
          </w:p>
        </w:tc>
        <w:tc>
          <w:tcPr>
            <w:tcW w:w="1361" w:type="dxa"/>
            <w:vAlign w:val="center"/>
          </w:tcPr>
          <w:p>
            <w:pPr>
              <w:pStyle w:val="12"/>
            </w:pPr>
            <w:r>
              <w:t>168.40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2070299</w:t>
            </w:r>
          </w:p>
        </w:tc>
        <w:tc>
          <w:tcPr>
            <w:tcW w:w="4535" w:type="dxa"/>
            <w:vAlign w:val="center"/>
          </w:tcPr>
          <w:p>
            <w:pPr>
              <w:pStyle w:val="13"/>
            </w:pPr>
            <w:r>
              <w:t>其他文物支出</w:t>
            </w:r>
          </w:p>
        </w:tc>
        <w:tc>
          <w:tcPr>
            <w:tcW w:w="1361" w:type="dxa"/>
            <w:vAlign w:val="center"/>
          </w:tcPr>
          <w:p>
            <w:pPr>
              <w:pStyle w:val="12"/>
            </w:pPr>
            <w:r>
              <w:t>127.40</w:t>
            </w:r>
          </w:p>
        </w:tc>
        <w:tc>
          <w:tcPr>
            <w:tcW w:w="1361" w:type="dxa"/>
            <w:vAlign w:val="center"/>
          </w:tcPr>
          <w:p>
            <w:pPr>
              <w:pStyle w:val="12"/>
            </w:pPr>
          </w:p>
        </w:tc>
        <w:tc>
          <w:tcPr>
            <w:tcW w:w="1361" w:type="dxa"/>
            <w:vAlign w:val="center"/>
          </w:tcPr>
          <w:p>
            <w:pPr>
              <w:pStyle w:val="12"/>
            </w:pPr>
            <w:r>
              <w:t>127.40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20709</w:t>
            </w:r>
          </w:p>
        </w:tc>
        <w:tc>
          <w:tcPr>
            <w:tcW w:w="4535" w:type="dxa"/>
            <w:vAlign w:val="center"/>
          </w:tcPr>
          <w:p>
            <w:pPr>
              <w:pStyle w:val="13"/>
            </w:pPr>
            <w:r>
              <w:t>旅游发展基金支出</w:t>
            </w:r>
          </w:p>
        </w:tc>
        <w:tc>
          <w:tcPr>
            <w:tcW w:w="1361" w:type="dxa"/>
            <w:vAlign w:val="center"/>
          </w:tcPr>
          <w:p>
            <w:pPr>
              <w:pStyle w:val="12"/>
            </w:pPr>
            <w:r>
              <w:t>31.07</w:t>
            </w:r>
          </w:p>
        </w:tc>
        <w:tc>
          <w:tcPr>
            <w:tcW w:w="1361" w:type="dxa"/>
            <w:vAlign w:val="center"/>
          </w:tcPr>
          <w:p>
            <w:pPr>
              <w:pStyle w:val="12"/>
            </w:pPr>
          </w:p>
        </w:tc>
        <w:tc>
          <w:tcPr>
            <w:tcW w:w="1361" w:type="dxa"/>
            <w:vAlign w:val="center"/>
          </w:tcPr>
          <w:p>
            <w:pPr>
              <w:pStyle w:val="12"/>
            </w:pPr>
            <w:r>
              <w:t>31.07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2070904</w:t>
            </w:r>
          </w:p>
        </w:tc>
        <w:tc>
          <w:tcPr>
            <w:tcW w:w="4535" w:type="dxa"/>
            <w:vAlign w:val="center"/>
          </w:tcPr>
          <w:p>
            <w:pPr>
              <w:pStyle w:val="13"/>
            </w:pPr>
            <w:r>
              <w:t>地方旅游开发项目补助</w:t>
            </w:r>
          </w:p>
        </w:tc>
        <w:tc>
          <w:tcPr>
            <w:tcW w:w="1361" w:type="dxa"/>
            <w:vAlign w:val="center"/>
          </w:tcPr>
          <w:p>
            <w:pPr>
              <w:pStyle w:val="12"/>
            </w:pPr>
            <w:r>
              <w:t>31.07</w:t>
            </w:r>
          </w:p>
        </w:tc>
        <w:tc>
          <w:tcPr>
            <w:tcW w:w="1361" w:type="dxa"/>
            <w:vAlign w:val="center"/>
          </w:tcPr>
          <w:p>
            <w:pPr>
              <w:pStyle w:val="12"/>
            </w:pPr>
          </w:p>
        </w:tc>
        <w:tc>
          <w:tcPr>
            <w:tcW w:w="1361" w:type="dxa"/>
            <w:vAlign w:val="center"/>
          </w:tcPr>
          <w:p>
            <w:pPr>
              <w:pStyle w:val="12"/>
            </w:pPr>
            <w:r>
              <w:t>31.07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86.81</w:t>
            </w:r>
          </w:p>
        </w:tc>
        <w:tc>
          <w:tcPr>
            <w:tcW w:w="1361" w:type="dxa"/>
            <w:vAlign w:val="center"/>
          </w:tcPr>
          <w:p>
            <w:pPr>
              <w:pStyle w:val="12"/>
            </w:pPr>
          </w:p>
        </w:tc>
        <w:tc>
          <w:tcPr>
            <w:tcW w:w="1361" w:type="dxa"/>
            <w:vAlign w:val="center"/>
          </w:tcPr>
          <w:p>
            <w:pPr>
              <w:pStyle w:val="12"/>
            </w:pPr>
            <w:r>
              <w:t>86.81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86.81</w:t>
            </w:r>
          </w:p>
        </w:tc>
        <w:tc>
          <w:tcPr>
            <w:tcW w:w="1361" w:type="dxa"/>
            <w:vAlign w:val="center"/>
          </w:tcPr>
          <w:p>
            <w:pPr>
              <w:pStyle w:val="12"/>
            </w:pPr>
          </w:p>
        </w:tc>
        <w:tc>
          <w:tcPr>
            <w:tcW w:w="1361" w:type="dxa"/>
            <w:vAlign w:val="center"/>
          </w:tcPr>
          <w:p>
            <w:pPr>
              <w:pStyle w:val="12"/>
            </w:pPr>
            <w:r>
              <w:t>86.81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567.19</w:t>
            </w:r>
          </w:p>
        </w:tc>
        <w:tc>
          <w:tcPr>
            <w:tcW w:w="1361" w:type="dxa"/>
            <w:vAlign w:val="center"/>
          </w:tcPr>
          <w:p>
            <w:pPr>
              <w:pStyle w:val="12"/>
            </w:pPr>
            <w:r>
              <w:t>40.19</w:t>
            </w: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39.39</w:t>
            </w:r>
          </w:p>
        </w:tc>
        <w:tc>
          <w:tcPr>
            <w:tcW w:w="1361" w:type="dxa"/>
            <w:vAlign w:val="center"/>
          </w:tcPr>
          <w:p>
            <w:pPr>
              <w:pStyle w:val="12"/>
            </w:pPr>
            <w:r>
              <w:t>39.39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24.80</w:t>
            </w:r>
          </w:p>
        </w:tc>
        <w:tc>
          <w:tcPr>
            <w:tcW w:w="1361" w:type="dxa"/>
            <w:vAlign w:val="center"/>
          </w:tcPr>
          <w:p>
            <w:pPr>
              <w:pStyle w:val="12"/>
            </w:pPr>
            <w:r>
              <w:t>24.80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14.59</w:t>
            </w:r>
          </w:p>
        </w:tc>
        <w:tc>
          <w:tcPr>
            <w:tcW w:w="1361" w:type="dxa"/>
            <w:vAlign w:val="center"/>
          </w:tcPr>
          <w:p>
            <w:pPr>
              <w:pStyle w:val="12"/>
            </w:pPr>
            <w:r>
              <w:t>14.59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2081099</w:t>
            </w:r>
          </w:p>
        </w:tc>
        <w:tc>
          <w:tcPr>
            <w:tcW w:w="4535" w:type="dxa"/>
            <w:vAlign w:val="center"/>
          </w:tcPr>
          <w:p>
            <w:pPr>
              <w:pStyle w:val="13"/>
            </w:pPr>
            <w:r>
              <w:t>其他社会福利支出</w:t>
            </w: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0.80</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0.80</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10.65</w:t>
            </w:r>
          </w:p>
        </w:tc>
        <w:tc>
          <w:tcPr>
            <w:tcW w:w="1361" w:type="dxa"/>
            <w:vAlign w:val="center"/>
          </w:tcPr>
          <w:p>
            <w:pPr>
              <w:pStyle w:val="12"/>
            </w:pPr>
            <w:r>
              <w:t>10.65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10.65</w:t>
            </w:r>
          </w:p>
        </w:tc>
        <w:tc>
          <w:tcPr>
            <w:tcW w:w="1361" w:type="dxa"/>
            <w:vAlign w:val="center"/>
          </w:tcPr>
          <w:p>
            <w:pPr>
              <w:pStyle w:val="12"/>
            </w:pPr>
            <w:r>
              <w:t>10.65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4.65</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11.97</w:t>
            </w:r>
          </w:p>
        </w:tc>
        <w:tc>
          <w:tcPr>
            <w:tcW w:w="1361" w:type="dxa"/>
            <w:vAlign w:val="center"/>
          </w:tcPr>
          <w:p>
            <w:pPr>
              <w:pStyle w:val="12"/>
            </w:pPr>
            <w:r>
              <w:t>11.97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11.97</w:t>
            </w:r>
          </w:p>
        </w:tc>
        <w:tc>
          <w:tcPr>
            <w:tcW w:w="1361" w:type="dxa"/>
            <w:vAlign w:val="center"/>
          </w:tcPr>
          <w:p>
            <w:pPr>
              <w:pStyle w:val="12"/>
            </w:pPr>
            <w:r>
              <w:t>11.97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11.97</w:t>
            </w:r>
          </w:p>
        </w:tc>
        <w:tc>
          <w:tcPr>
            <w:tcW w:w="1361" w:type="dxa"/>
            <w:vAlign w:val="center"/>
          </w:tcPr>
          <w:p>
            <w:pPr>
              <w:pStyle w:val="12"/>
            </w:pPr>
            <w:r>
              <w:t>11.97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r>
              <w:t>56.28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982.23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25.07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504.39</w:t>
            </w:r>
          </w:p>
        </w:tc>
        <w:tc>
          <w:tcPr>
            <w:tcW w:w="1474" w:type="dxa"/>
            <w:vAlign w:val="center"/>
          </w:tcPr>
          <w:p>
            <w:pPr>
              <w:pStyle w:val="12"/>
            </w:pPr>
            <w:r>
              <w:t>473.32</w:t>
            </w:r>
          </w:p>
        </w:tc>
        <w:tc>
          <w:tcPr>
            <w:tcW w:w="1474" w:type="dxa"/>
            <w:vAlign w:val="center"/>
          </w:tcPr>
          <w:p>
            <w:pPr>
              <w:pStyle w:val="12"/>
            </w:pPr>
            <w:r>
              <w:t>31.07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567.19</w:t>
            </w:r>
          </w:p>
        </w:tc>
        <w:tc>
          <w:tcPr>
            <w:tcW w:w="1474" w:type="dxa"/>
            <w:vAlign w:val="center"/>
          </w:tcPr>
          <w:p>
            <w:pPr>
              <w:pStyle w:val="12"/>
            </w:pPr>
            <w:r>
              <w:t>567.19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10.65</w:t>
            </w:r>
          </w:p>
        </w:tc>
        <w:tc>
          <w:tcPr>
            <w:tcW w:w="1474" w:type="dxa"/>
            <w:vAlign w:val="center"/>
          </w:tcPr>
          <w:p>
            <w:pPr>
              <w:pStyle w:val="12"/>
            </w:pPr>
            <w:r>
              <w:t>10.65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11.97</w:t>
            </w:r>
          </w:p>
        </w:tc>
        <w:tc>
          <w:tcPr>
            <w:tcW w:w="1474" w:type="dxa"/>
            <w:vAlign w:val="center"/>
          </w:tcPr>
          <w:p>
            <w:pPr>
              <w:pStyle w:val="12"/>
            </w:pPr>
            <w:r>
              <w:t>11.97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56.28</w:t>
            </w:r>
          </w:p>
        </w:tc>
        <w:tc>
          <w:tcPr>
            <w:tcW w:w="1474" w:type="dxa"/>
            <w:vAlign w:val="center"/>
          </w:tcPr>
          <w:p>
            <w:pPr>
              <w:pStyle w:val="12"/>
            </w:pPr>
          </w:p>
        </w:tc>
        <w:tc>
          <w:tcPr>
            <w:tcW w:w="1474" w:type="dxa"/>
            <w:vAlign w:val="center"/>
          </w:tcPr>
          <w:p>
            <w:pPr>
              <w:pStyle w:val="12"/>
            </w:pPr>
            <w:r>
              <w:t>56.28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1007.30</w:t>
            </w:r>
          </w:p>
        </w:tc>
        <w:tc>
          <w:tcPr>
            <w:tcW w:w="3402" w:type="dxa"/>
            <w:vAlign w:val="center"/>
          </w:tcPr>
          <w:p>
            <w:pPr>
              <w:pStyle w:val="15"/>
            </w:pPr>
            <w:r>
              <w:t>本年支出合计</w:t>
            </w:r>
          </w:p>
        </w:tc>
        <w:tc>
          <w:tcPr>
            <w:tcW w:w="1474" w:type="dxa"/>
            <w:vAlign w:val="center"/>
          </w:tcPr>
          <w:p>
            <w:pPr>
              <w:pStyle w:val="16"/>
            </w:pPr>
            <w:r>
              <w:t>1150.48</w:t>
            </w:r>
          </w:p>
        </w:tc>
        <w:tc>
          <w:tcPr>
            <w:tcW w:w="1474" w:type="dxa"/>
            <w:vAlign w:val="center"/>
          </w:tcPr>
          <w:p>
            <w:pPr>
              <w:pStyle w:val="16"/>
            </w:pPr>
            <w:r>
              <w:t>1063.13</w:t>
            </w:r>
          </w:p>
        </w:tc>
        <w:tc>
          <w:tcPr>
            <w:tcW w:w="1474" w:type="dxa"/>
            <w:vAlign w:val="center"/>
          </w:tcPr>
          <w:p>
            <w:pPr>
              <w:pStyle w:val="16"/>
            </w:pPr>
            <w:r>
              <w:t>87.35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143.18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80.90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62.28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1150.48</w:t>
            </w:r>
          </w:p>
        </w:tc>
        <w:tc>
          <w:tcPr>
            <w:tcW w:w="3402" w:type="dxa"/>
            <w:vAlign w:val="center"/>
          </w:tcPr>
          <w:p>
            <w:pPr>
              <w:pStyle w:val="15"/>
            </w:pPr>
            <w:r>
              <w:t>支出总计</w:t>
            </w:r>
          </w:p>
        </w:tc>
        <w:tc>
          <w:tcPr>
            <w:tcW w:w="1474" w:type="dxa"/>
            <w:vAlign w:val="center"/>
          </w:tcPr>
          <w:p>
            <w:pPr>
              <w:pStyle w:val="16"/>
            </w:pPr>
            <w:r>
              <w:t>1150.48</w:t>
            </w:r>
          </w:p>
        </w:tc>
        <w:tc>
          <w:tcPr>
            <w:tcW w:w="1474" w:type="dxa"/>
            <w:vAlign w:val="center"/>
          </w:tcPr>
          <w:p>
            <w:pPr>
              <w:pStyle w:val="16"/>
            </w:pPr>
            <w:r>
              <w:t>1063.13</w:t>
            </w:r>
          </w:p>
        </w:tc>
        <w:tc>
          <w:tcPr>
            <w:tcW w:w="1474" w:type="dxa"/>
            <w:vAlign w:val="center"/>
          </w:tcPr>
          <w:p>
            <w:pPr>
              <w:pStyle w:val="16"/>
            </w:pPr>
            <w:r>
              <w:t>87.35</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1063.13</w:t>
            </w:r>
          </w:p>
        </w:tc>
        <w:tc>
          <w:tcPr>
            <w:tcW w:w="2551" w:type="dxa"/>
            <w:vAlign w:val="center"/>
          </w:tcPr>
          <w:p>
            <w:pPr>
              <w:pStyle w:val="16"/>
            </w:pPr>
            <w:r>
              <w:t>176.92</w:t>
            </w:r>
          </w:p>
        </w:tc>
        <w:tc>
          <w:tcPr>
            <w:tcW w:w="2551" w:type="dxa"/>
            <w:vAlign w:val="center"/>
          </w:tcPr>
          <w:p>
            <w:pPr>
              <w:pStyle w:val="16"/>
            </w:pPr>
            <w:r>
              <w:t>886.21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473.32</w:t>
            </w:r>
          </w:p>
        </w:tc>
        <w:tc>
          <w:tcPr>
            <w:tcW w:w="2551" w:type="dxa"/>
            <w:vAlign w:val="center"/>
          </w:tcPr>
          <w:p>
            <w:pPr>
              <w:pStyle w:val="12"/>
            </w:pPr>
            <w:r>
              <w:t>114.11</w:t>
            </w:r>
          </w:p>
        </w:tc>
        <w:tc>
          <w:tcPr>
            <w:tcW w:w="2551" w:type="dxa"/>
            <w:vAlign w:val="center"/>
          </w:tcPr>
          <w:p>
            <w:pPr>
              <w:pStyle w:val="12"/>
            </w:pPr>
            <w:r>
              <w:t>359.21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218.11</w:t>
            </w:r>
          </w:p>
        </w:tc>
        <w:tc>
          <w:tcPr>
            <w:tcW w:w="2551" w:type="dxa"/>
            <w:vAlign w:val="center"/>
          </w:tcPr>
          <w:p>
            <w:pPr>
              <w:pStyle w:val="12"/>
            </w:pPr>
            <w:r>
              <w:t>114.11</w:t>
            </w:r>
          </w:p>
        </w:tc>
        <w:tc>
          <w:tcPr>
            <w:tcW w:w="2551" w:type="dxa"/>
            <w:vAlign w:val="center"/>
          </w:tcPr>
          <w:p>
            <w:pPr>
              <w:pStyle w:val="12"/>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114.11</w:t>
            </w:r>
          </w:p>
        </w:tc>
        <w:tc>
          <w:tcPr>
            <w:tcW w:w="2551" w:type="dxa"/>
            <w:vAlign w:val="center"/>
          </w:tcPr>
          <w:p>
            <w:pPr>
              <w:pStyle w:val="12"/>
            </w:pPr>
            <w:r>
              <w:t>114.11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13.80</w:t>
            </w:r>
          </w:p>
        </w:tc>
        <w:tc>
          <w:tcPr>
            <w:tcW w:w="2551" w:type="dxa"/>
            <w:vAlign w:val="center"/>
          </w:tcPr>
          <w:p>
            <w:pPr>
              <w:pStyle w:val="12"/>
            </w:pPr>
          </w:p>
        </w:tc>
        <w:tc>
          <w:tcPr>
            <w:tcW w:w="2551" w:type="dxa"/>
            <w:vAlign w:val="center"/>
          </w:tcPr>
          <w:p>
            <w:pPr>
              <w:pStyle w:val="12"/>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90.20</w:t>
            </w:r>
          </w:p>
        </w:tc>
        <w:tc>
          <w:tcPr>
            <w:tcW w:w="2551" w:type="dxa"/>
            <w:vAlign w:val="center"/>
          </w:tcPr>
          <w:p>
            <w:pPr>
              <w:pStyle w:val="12"/>
            </w:pPr>
          </w:p>
        </w:tc>
        <w:tc>
          <w:tcPr>
            <w:tcW w:w="2551" w:type="dxa"/>
            <w:vAlign w:val="center"/>
          </w:tcPr>
          <w:p>
            <w:pPr>
              <w:pStyle w:val="12"/>
            </w:pPr>
            <w:r>
              <w:t>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168.40</w:t>
            </w:r>
          </w:p>
        </w:tc>
        <w:tc>
          <w:tcPr>
            <w:tcW w:w="2551" w:type="dxa"/>
            <w:vAlign w:val="center"/>
          </w:tcPr>
          <w:p>
            <w:pPr>
              <w:pStyle w:val="12"/>
            </w:pPr>
          </w:p>
        </w:tc>
        <w:tc>
          <w:tcPr>
            <w:tcW w:w="2551" w:type="dxa"/>
            <w:vAlign w:val="center"/>
          </w:tcPr>
          <w:p>
            <w:pPr>
              <w:pStyle w:val="12"/>
            </w:pPr>
            <w:r>
              <w:t>168.40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2070299</w:t>
            </w:r>
          </w:p>
        </w:tc>
        <w:tc>
          <w:tcPr>
            <w:tcW w:w="4535" w:type="dxa"/>
            <w:vAlign w:val="center"/>
          </w:tcPr>
          <w:p>
            <w:pPr>
              <w:pStyle w:val="13"/>
            </w:pPr>
            <w:r>
              <w:t>其他文物支出</w:t>
            </w:r>
          </w:p>
        </w:tc>
        <w:tc>
          <w:tcPr>
            <w:tcW w:w="2551" w:type="dxa"/>
            <w:vAlign w:val="center"/>
          </w:tcPr>
          <w:p>
            <w:pPr>
              <w:pStyle w:val="12"/>
            </w:pPr>
            <w:r>
              <w:t>127.40</w:t>
            </w:r>
          </w:p>
        </w:tc>
        <w:tc>
          <w:tcPr>
            <w:tcW w:w="2551" w:type="dxa"/>
            <w:vAlign w:val="center"/>
          </w:tcPr>
          <w:p>
            <w:pPr>
              <w:pStyle w:val="12"/>
            </w:pPr>
          </w:p>
        </w:tc>
        <w:tc>
          <w:tcPr>
            <w:tcW w:w="2551" w:type="dxa"/>
            <w:vAlign w:val="center"/>
          </w:tcPr>
          <w:p>
            <w:pPr>
              <w:pStyle w:val="12"/>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86.81</w:t>
            </w:r>
          </w:p>
        </w:tc>
        <w:tc>
          <w:tcPr>
            <w:tcW w:w="2551" w:type="dxa"/>
            <w:vAlign w:val="center"/>
          </w:tcPr>
          <w:p>
            <w:pPr>
              <w:pStyle w:val="12"/>
            </w:pPr>
          </w:p>
        </w:tc>
        <w:tc>
          <w:tcPr>
            <w:tcW w:w="2551" w:type="dxa"/>
            <w:vAlign w:val="center"/>
          </w:tcPr>
          <w:p>
            <w:pPr>
              <w:pStyle w:val="12"/>
            </w:pPr>
            <w:r>
              <w:t>86.81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86.81</w:t>
            </w:r>
          </w:p>
        </w:tc>
        <w:tc>
          <w:tcPr>
            <w:tcW w:w="2551" w:type="dxa"/>
            <w:vAlign w:val="center"/>
          </w:tcPr>
          <w:p>
            <w:pPr>
              <w:pStyle w:val="12"/>
            </w:pPr>
          </w:p>
        </w:tc>
        <w:tc>
          <w:tcPr>
            <w:tcW w:w="2551" w:type="dxa"/>
            <w:vAlign w:val="center"/>
          </w:tcPr>
          <w:p>
            <w:pPr>
              <w:pStyle w:val="12"/>
            </w:pPr>
            <w:r>
              <w:t>86.81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567.19</w:t>
            </w:r>
          </w:p>
        </w:tc>
        <w:tc>
          <w:tcPr>
            <w:tcW w:w="2551" w:type="dxa"/>
            <w:vAlign w:val="center"/>
          </w:tcPr>
          <w:p>
            <w:pPr>
              <w:pStyle w:val="12"/>
            </w:pPr>
            <w:r>
              <w:t>40.19</w:t>
            </w:r>
          </w:p>
        </w:tc>
        <w:tc>
          <w:tcPr>
            <w:tcW w:w="2551" w:type="dxa"/>
            <w:vAlign w:val="center"/>
          </w:tcPr>
          <w:p>
            <w:pPr>
              <w:pStyle w:val="12"/>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39.39</w:t>
            </w:r>
          </w:p>
        </w:tc>
        <w:tc>
          <w:tcPr>
            <w:tcW w:w="2551" w:type="dxa"/>
            <w:vAlign w:val="center"/>
          </w:tcPr>
          <w:p>
            <w:pPr>
              <w:pStyle w:val="12"/>
            </w:pPr>
            <w:r>
              <w:t>39.39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14.59</w:t>
            </w:r>
          </w:p>
        </w:tc>
        <w:tc>
          <w:tcPr>
            <w:tcW w:w="2551" w:type="dxa"/>
            <w:vAlign w:val="center"/>
          </w:tcPr>
          <w:p>
            <w:pPr>
              <w:pStyle w:val="12"/>
            </w:pPr>
            <w:r>
              <w:t>14.59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527.00</w:t>
            </w:r>
          </w:p>
        </w:tc>
        <w:tc>
          <w:tcPr>
            <w:tcW w:w="2551" w:type="dxa"/>
            <w:vAlign w:val="center"/>
          </w:tcPr>
          <w:p>
            <w:pPr>
              <w:pStyle w:val="12"/>
            </w:pPr>
          </w:p>
        </w:tc>
        <w:tc>
          <w:tcPr>
            <w:tcW w:w="2551" w:type="dxa"/>
            <w:vAlign w:val="center"/>
          </w:tcPr>
          <w:p>
            <w:pPr>
              <w:pStyle w:val="12"/>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2081099</w:t>
            </w:r>
          </w:p>
        </w:tc>
        <w:tc>
          <w:tcPr>
            <w:tcW w:w="4535" w:type="dxa"/>
            <w:vAlign w:val="center"/>
          </w:tcPr>
          <w:p>
            <w:pPr>
              <w:pStyle w:val="13"/>
            </w:pPr>
            <w:r>
              <w:t>其他社会福利支出</w:t>
            </w:r>
          </w:p>
        </w:tc>
        <w:tc>
          <w:tcPr>
            <w:tcW w:w="2551" w:type="dxa"/>
            <w:vAlign w:val="center"/>
          </w:tcPr>
          <w:p>
            <w:pPr>
              <w:pStyle w:val="12"/>
            </w:pPr>
            <w:r>
              <w:t>527.00</w:t>
            </w:r>
          </w:p>
        </w:tc>
        <w:tc>
          <w:tcPr>
            <w:tcW w:w="2551" w:type="dxa"/>
            <w:vAlign w:val="center"/>
          </w:tcPr>
          <w:p>
            <w:pPr>
              <w:pStyle w:val="12"/>
            </w:pPr>
          </w:p>
        </w:tc>
        <w:tc>
          <w:tcPr>
            <w:tcW w:w="2551" w:type="dxa"/>
            <w:vAlign w:val="center"/>
          </w:tcPr>
          <w:p>
            <w:pPr>
              <w:pStyle w:val="12"/>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10.65</w:t>
            </w:r>
          </w:p>
        </w:tc>
        <w:tc>
          <w:tcPr>
            <w:tcW w:w="2551" w:type="dxa"/>
            <w:vAlign w:val="center"/>
          </w:tcPr>
          <w:p>
            <w:pPr>
              <w:pStyle w:val="12"/>
            </w:pPr>
            <w:r>
              <w:t>10.65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10.65</w:t>
            </w:r>
          </w:p>
        </w:tc>
        <w:tc>
          <w:tcPr>
            <w:tcW w:w="2551" w:type="dxa"/>
            <w:vAlign w:val="center"/>
          </w:tcPr>
          <w:p>
            <w:pPr>
              <w:pStyle w:val="12"/>
            </w:pPr>
            <w:r>
              <w:t>10.65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11.97</w:t>
            </w:r>
          </w:p>
        </w:tc>
        <w:tc>
          <w:tcPr>
            <w:tcW w:w="2551" w:type="dxa"/>
            <w:vAlign w:val="center"/>
          </w:tcPr>
          <w:p>
            <w:pPr>
              <w:pStyle w:val="12"/>
            </w:pPr>
            <w:r>
              <w:t>11.97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11.97</w:t>
            </w:r>
          </w:p>
        </w:tc>
        <w:tc>
          <w:tcPr>
            <w:tcW w:w="2551" w:type="dxa"/>
            <w:vAlign w:val="center"/>
          </w:tcPr>
          <w:p>
            <w:pPr>
              <w:pStyle w:val="12"/>
            </w:pPr>
            <w:r>
              <w:t>11.97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11.97</w:t>
            </w:r>
          </w:p>
        </w:tc>
        <w:tc>
          <w:tcPr>
            <w:tcW w:w="2551" w:type="dxa"/>
            <w:vAlign w:val="center"/>
          </w:tcPr>
          <w:p>
            <w:pPr>
              <w:pStyle w:val="12"/>
            </w:pPr>
            <w:r>
              <w:t>11.97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176.92</w:t>
            </w:r>
          </w:p>
        </w:tc>
        <w:tc>
          <w:tcPr>
            <w:tcW w:w="2551" w:type="dxa"/>
            <w:vAlign w:val="center"/>
          </w:tcPr>
          <w:p>
            <w:pPr>
              <w:pStyle w:val="16"/>
            </w:pPr>
            <w:r>
              <w:t>168.89</w:t>
            </w:r>
          </w:p>
        </w:tc>
        <w:tc>
          <w:tcPr>
            <w:tcW w:w="2551" w:type="dxa"/>
            <w:vAlign w:val="center"/>
          </w:tcPr>
          <w:p>
            <w:pPr>
              <w:pStyle w:val="16"/>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143.05</w:t>
            </w:r>
          </w:p>
        </w:tc>
        <w:tc>
          <w:tcPr>
            <w:tcW w:w="2551" w:type="dxa"/>
            <w:vAlign w:val="center"/>
          </w:tcPr>
          <w:p>
            <w:pPr>
              <w:pStyle w:val="12"/>
            </w:pPr>
            <w:r>
              <w:t>143.05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41.86</w:t>
            </w:r>
          </w:p>
        </w:tc>
        <w:tc>
          <w:tcPr>
            <w:tcW w:w="2551" w:type="dxa"/>
            <w:vAlign w:val="center"/>
          </w:tcPr>
          <w:p>
            <w:pPr>
              <w:pStyle w:val="12"/>
            </w:pPr>
            <w:r>
              <w:t>41.86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14.29</w:t>
            </w:r>
          </w:p>
        </w:tc>
        <w:tc>
          <w:tcPr>
            <w:tcW w:w="2551" w:type="dxa"/>
            <w:vAlign w:val="center"/>
          </w:tcPr>
          <w:p>
            <w:pPr>
              <w:pStyle w:val="12"/>
            </w:pPr>
            <w:r>
              <w:t>14.29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38.19</w:t>
            </w:r>
          </w:p>
        </w:tc>
        <w:tc>
          <w:tcPr>
            <w:tcW w:w="2551" w:type="dxa"/>
            <w:vAlign w:val="center"/>
          </w:tcPr>
          <w:p>
            <w:pPr>
              <w:pStyle w:val="12"/>
            </w:pPr>
            <w:r>
              <w:t>38.19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14.59</w:t>
            </w:r>
          </w:p>
        </w:tc>
        <w:tc>
          <w:tcPr>
            <w:tcW w:w="2551" w:type="dxa"/>
            <w:vAlign w:val="center"/>
          </w:tcPr>
          <w:p>
            <w:pPr>
              <w:pStyle w:val="12"/>
            </w:pPr>
            <w:r>
              <w:t>14.59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11.97</w:t>
            </w:r>
          </w:p>
        </w:tc>
        <w:tc>
          <w:tcPr>
            <w:tcW w:w="2551" w:type="dxa"/>
            <w:vAlign w:val="center"/>
          </w:tcPr>
          <w:p>
            <w:pPr>
              <w:pStyle w:val="12"/>
            </w:pPr>
            <w:r>
              <w:t>11.97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8.03</w:t>
            </w:r>
          </w:p>
        </w:tc>
        <w:tc>
          <w:tcPr>
            <w:tcW w:w="2551" w:type="dxa"/>
            <w:vAlign w:val="center"/>
          </w:tcPr>
          <w:p>
            <w:pPr>
              <w:pStyle w:val="12"/>
            </w:pPr>
          </w:p>
        </w:tc>
        <w:tc>
          <w:tcPr>
            <w:tcW w:w="2551" w:type="dxa"/>
            <w:vAlign w:val="center"/>
          </w:tcPr>
          <w:p>
            <w:pPr>
              <w:pStyle w:val="12"/>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1.37</w:t>
            </w:r>
          </w:p>
        </w:tc>
        <w:tc>
          <w:tcPr>
            <w:tcW w:w="2551" w:type="dxa"/>
            <w:vAlign w:val="center"/>
          </w:tcPr>
          <w:p>
            <w:pPr>
              <w:pStyle w:val="12"/>
            </w:pPr>
          </w:p>
        </w:tc>
        <w:tc>
          <w:tcPr>
            <w:tcW w:w="2551" w:type="dxa"/>
            <w:vAlign w:val="center"/>
          </w:tcPr>
          <w:p>
            <w:pPr>
              <w:pStyle w:val="12"/>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25.84</w:t>
            </w:r>
          </w:p>
        </w:tc>
        <w:tc>
          <w:tcPr>
            <w:tcW w:w="2551" w:type="dxa"/>
            <w:vAlign w:val="center"/>
          </w:tcPr>
          <w:p>
            <w:pPr>
              <w:pStyle w:val="12"/>
            </w:pPr>
            <w:r>
              <w:t>25.84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1.04</w:t>
            </w:r>
          </w:p>
        </w:tc>
        <w:tc>
          <w:tcPr>
            <w:tcW w:w="2551" w:type="dxa"/>
            <w:vAlign w:val="center"/>
          </w:tcPr>
          <w:p>
            <w:pPr>
              <w:pStyle w:val="12"/>
            </w:pPr>
            <w:r>
              <w:t>1.04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87.35</w:t>
            </w:r>
          </w:p>
        </w:tc>
        <w:tc>
          <w:tcPr>
            <w:tcW w:w="2551" w:type="dxa"/>
            <w:vAlign w:val="center"/>
          </w:tcPr>
          <w:p>
            <w:pPr>
              <w:pStyle w:val="16"/>
            </w:pPr>
          </w:p>
        </w:tc>
        <w:tc>
          <w:tcPr>
            <w:tcW w:w="2551" w:type="dxa"/>
            <w:vAlign w:val="center"/>
          </w:tcPr>
          <w:p>
            <w:pPr>
              <w:pStyle w:val="16"/>
            </w:pPr>
            <w:r>
              <w:t>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31.07</w:t>
            </w:r>
          </w:p>
        </w:tc>
        <w:tc>
          <w:tcPr>
            <w:tcW w:w="2551" w:type="dxa"/>
            <w:vAlign w:val="center"/>
          </w:tcPr>
          <w:p>
            <w:pPr>
              <w:pStyle w:val="12"/>
            </w:pPr>
          </w:p>
        </w:tc>
        <w:tc>
          <w:tcPr>
            <w:tcW w:w="2551" w:type="dxa"/>
            <w:vAlign w:val="center"/>
          </w:tcPr>
          <w:p>
            <w:pPr>
              <w:pStyle w:val="12"/>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20709</w:t>
            </w:r>
          </w:p>
        </w:tc>
        <w:tc>
          <w:tcPr>
            <w:tcW w:w="4535" w:type="dxa"/>
            <w:vAlign w:val="center"/>
          </w:tcPr>
          <w:p>
            <w:pPr>
              <w:pStyle w:val="13"/>
            </w:pPr>
            <w:r>
              <w:t>旅游发展基金支出</w:t>
            </w:r>
          </w:p>
        </w:tc>
        <w:tc>
          <w:tcPr>
            <w:tcW w:w="2551" w:type="dxa"/>
            <w:vAlign w:val="center"/>
          </w:tcPr>
          <w:p>
            <w:pPr>
              <w:pStyle w:val="12"/>
            </w:pPr>
            <w:r>
              <w:t>31.07</w:t>
            </w:r>
          </w:p>
        </w:tc>
        <w:tc>
          <w:tcPr>
            <w:tcW w:w="2551" w:type="dxa"/>
            <w:vAlign w:val="center"/>
          </w:tcPr>
          <w:p>
            <w:pPr>
              <w:pStyle w:val="12"/>
            </w:pPr>
          </w:p>
        </w:tc>
        <w:tc>
          <w:tcPr>
            <w:tcW w:w="2551" w:type="dxa"/>
            <w:vAlign w:val="center"/>
          </w:tcPr>
          <w:p>
            <w:pPr>
              <w:pStyle w:val="12"/>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2070904</w:t>
            </w:r>
          </w:p>
        </w:tc>
        <w:tc>
          <w:tcPr>
            <w:tcW w:w="4535" w:type="dxa"/>
            <w:vAlign w:val="center"/>
          </w:tcPr>
          <w:p>
            <w:pPr>
              <w:pStyle w:val="13"/>
            </w:pPr>
            <w:r>
              <w:t>地方旅游开发项目补助</w:t>
            </w:r>
          </w:p>
        </w:tc>
        <w:tc>
          <w:tcPr>
            <w:tcW w:w="2551" w:type="dxa"/>
            <w:vAlign w:val="center"/>
          </w:tcPr>
          <w:p>
            <w:pPr>
              <w:pStyle w:val="12"/>
            </w:pPr>
            <w:r>
              <w:t>31.07</w:t>
            </w:r>
          </w:p>
        </w:tc>
        <w:tc>
          <w:tcPr>
            <w:tcW w:w="2551" w:type="dxa"/>
            <w:vAlign w:val="center"/>
          </w:tcPr>
          <w:p>
            <w:pPr>
              <w:pStyle w:val="12"/>
            </w:pPr>
          </w:p>
        </w:tc>
        <w:tc>
          <w:tcPr>
            <w:tcW w:w="2551" w:type="dxa"/>
            <w:vAlign w:val="center"/>
          </w:tcPr>
          <w:p>
            <w:pPr>
              <w:pStyle w:val="12"/>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56.28</w:t>
            </w:r>
          </w:p>
        </w:tc>
        <w:tc>
          <w:tcPr>
            <w:tcW w:w="2551" w:type="dxa"/>
            <w:vAlign w:val="center"/>
          </w:tcPr>
          <w:p>
            <w:pPr>
              <w:pStyle w:val="12"/>
            </w:pPr>
          </w:p>
        </w:tc>
        <w:tc>
          <w:tcPr>
            <w:tcW w:w="2551" w:type="dxa"/>
            <w:vAlign w:val="center"/>
          </w:tcPr>
          <w:p>
            <w:pPr>
              <w:pStyle w:val="12"/>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56.28</w:t>
            </w:r>
          </w:p>
        </w:tc>
        <w:tc>
          <w:tcPr>
            <w:tcW w:w="2551" w:type="dxa"/>
            <w:vAlign w:val="center"/>
          </w:tcPr>
          <w:p>
            <w:pPr>
              <w:pStyle w:val="12"/>
            </w:pPr>
          </w:p>
        </w:tc>
        <w:tc>
          <w:tcPr>
            <w:tcW w:w="2551" w:type="dxa"/>
            <w:vAlign w:val="center"/>
          </w:tcPr>
          <w:p>
            <w:pPr>
              <w:pStyle w:val="12"/>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56.28</w:t>
            </w:r>
          </w:p>
        </w:tc>
        <w:tc>
          <w:tcPr>
            <w:tcW w:w="2551" w:type="dxa"/>
            <w:vAlign w:val="center"/>
          </w:tcPr>
          <w:p>
            <w:pPr>
              <w:pStyle w:val="12"/>
            </w:pPr>
          </w:p>
        </w:tc>
        <w:tc>
          <w:tcPr>
            <w:tcW w:w="2551" w:type="dxa"/>
            <w:vAlign w:val="center"/>
          </w:tcPr>
          <w:p>
            <w:pPr>
              <w:pStyle w:val="12"/>
            </w:pPr>
            <w:r>
              <w:t>56.28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2.04</w:t>
            </w:r>
          </w:p>
        </w:tc>
        <w:tc>
          <w:tcPr>
            <w:tcW w:w="2381" w:type="dxa"/>
            <w:vAlign w:val="center"/>
          </w:tcPr>
          <w:p>
            <w:pPr>
              <w:pStyle w:val="16"/>
            </w:pPr>
            <w:r>
              <w:t>2.04</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2.04</w:t>
            </w:r>
          </w:p>
        </w:tc>
        <w:tc>
          <w:tcPr>
            <w:tcW w:w="2381" w:type="dxa"/>
            <w:vAlign w:val="center"/>
          </w:tcPr>
          <w:p>
            <w:pPr>
              <w:pStyle w:val="12"/>
            </w:pPr>
            <w:r>
              <w:t>2.04</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0.04</w:t>
            </w:r>
          </w:p>
        </w:tc>
        <w:tc>
          <w:tcPr>
            <w:tcW w:w="2381" w:type="dxa"/>
            <w:vAlign w:val="center"/>
          </w:tcPr>
          <w:p>
            <w:pPr>
              <w:pStyle w:val="12"/>
            </w:pPr>
            <w:r>
              <w:t>0.04</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石家庄市井陉矿区文化广电体育和旅游局2026年部门预算信息公开情况说明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石家庄市井陉矿区文化广电体育和旅游局2026年部门预算信息公开情况</w:t>
      </w:r>
    </w:p>
    <w:p>
      <w:pPr>
        <w:spacing w:before="0" w:after="0" w:line="240" w:lineRule="auto"/>
        <w:ind w:firstLine="0"/>
        <w:jc w:val="center"/>
        <w:outlineLvl w:val="9"/>
      </w:pPr>
      <w:r>
        <w:rPr>
          <w:rFonts w:ascii="方正小标宋_GBK" w:hAnsi="方正小标宋_GBK" w:eastAsia="方正小标宋_GBK" w:cs="方正小标宋_GBK"/>
          <w:color w:val="000000"/>
          <w:sz w:val="44"/>
        </w:rPr>
        <w:t>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国家和省、市关于文化、广电、新闻出版、旅游、文物工作的方针、政策和法规，制定相应的规章制度和管理措施，并监督执行；拟订全区文化、广电、新闻出版、旅游、文物发展规划并组织实施；推进文化体制机制改革。</w:t>
      </w:r>
    </w:p>
    <w:p>
      <w:pPr>
        <w:pStyle w:val="18"/>
      </w:pPr>
      <w:r>
        <w:t>（二）负责推动全区文化、广电、新闻出版领域的公共文化服务体系建设，指导全区重点文化设施建设和基层文化设施建设。</w:t>
      </w:r>
    </w:p>
    <w:p>
      <w:pPr>
        <w:pStyle w:val="18"/>
      </w:pPr>
      <w:r>
        <w:t>（三）指导、管理全区社会文化事业和艺术事业。指导艺术创作和生产，推动各门类艺术的发展；管理全区性重大文化艺术活动；指导图书馆、文化馆（站）事业和基层文化建设。</w:t>
      </w:r>
    </w:p>
    <w:p>
      <w:pPr>
        <w:pStyle w:val="18"/>
      </w:pPr>
      <w:r>
        <w:t>（四）拟订全区非物质文化遗产保护规划，组织实施非物质文化遗产保护和优秀民族文化的传承普及工作；组织协调文化遗产的管理和保护，指导和管理文物、博物馆事业，组织指导文物的保护抢救、考古发掘和开发利用工作。</w:t>
      </w:r>
    </w:p>
    <w:p>
      <w:pPr>
        <w:pStyle w:val="18"/>
      </w:pPr>
      <w:r>
        <w:t>（五）拟订全区文化产业发展规划，指导和推动文化产业发展；指导、管理全区文化艺术、广播影视、新闻出版、旅游整体形象的对外交流、宣传与合作工作。</w:t>
      </w:r>
    </w:p>
    <w:p>
      <w:pPr>
        <w:pStyle w:val="18"/>
      </w:pPr>
      <w:r>
        <w:t>（六）指导全区重点旅游区域、旅游目的地和旅游线路的规划开发，引导休闲度假；协调和指导全区假日旅游、红色旅游工作；承担维护旅游消费者和经营者合法权益的责任;组织实施旅游区（点）、旅游设施、旅游服务、旅游产品等方面的规范和标准；组织全区旅游资源的普查规划、开发和相关保护工作.</w:t>
      </w:r>
    </w:p>
    <w:p>
      <w:pPr>
        <w:pStyle w:val="18"/>
      </w:pPr>
      <w:r>
        <w:t>（七）负责旅游安全的综合协调和监督管理，指导应急救援工作;指导全区旅游行业岗位培训及旅游教育工作；指导实施旅游从业人员的职业资格标准和等级标准;负责监督、管理旅游专项资金的使用情况。</w:t>
      </w:r>
    </w:p>
    <w:p>
      <w:pPr>
        <w:pStyle w:val="18"/>
      </w:pPr>
      <w:r>
        <w:t>（八）负责不可移动文物保护工作，管理和指导全区考古、文物修缮等工作，组织、协调重大文物保护和考古项目的实施，承担确定区级文物保护单位的有关工作；组织指导文物保护宣传及普法工作。</w:t>
      </w:r>
    </w:p>
    <w:p>
      <w:pPr>
        <w:pStyle w:val="18"/>
      </w:pPr>
      <w:r>
        <w:t>（九）负责文物保护经费的监管工作;负责监督、管理文物专项资金的使用情况；负责辖区内文物档案管理工作。</w:t>
      </w:r>
    </w:p>
    <w:p>
      <w:pPr>
        <w:pStyle w:val="18"/>
      </w:pPr>
      <w:r>
        <w:t>（十）负责辖区内古玩市场行业的监管工作;负责指导、监督文物商店的购销活动。</w:t>
      </w:r>
    </w:p>
    <w:p>
      <w:pPr>
        <w:pStyle w:val="18"/>
      </w:pPr>
      <w:r>
        <w:t>（十一）对本地区广播电视台进行行业管理，负责本辖区电影放映工作。</w:t>
      </w:r>
    </w:p>
    <w:p>
      <w:pPr>
        <w:pStyle w:val="18"/>
      </w:pPr>
      <w:r>
        <w:t>（十二）指导文化市场行政执法工作。负责对文化艺术经营活动进行行业监管，对从事演艺活动的民办机构进行监管；负责对互联网上网服务营业场所、互联网文化单位的监管。</w:t>
      </w:r>
    </w:p>
    <w:p>
      <w:pPr>
        <w:pStyle w:val="18"/>
      </w:pPr>
      <w:r>
        <w:t>（十三）负责广播电影电视事业发展和行业管理。对全区广播电视制作、播出、传输、转播和引进等经营活动进行监管；指导和组织全区广播电视事业建设；负责电影制作、发行、放映的行业监管；组织实施农村电影公益放映活动；对互联网视听节目业务进行监管。</w:t>
      </w:r>
    </w:p>
    <w:p>
      <w:pPr>
        <w:pStyle w:val="18"/>
      </w:pPr>
      <w:r>
        <w:t>（十四）负责对新闻出版机构进行行业监管；组织查处违法、违规出版物和出版活动；监督管理书报刊、电子出版物市场。</w:t>
      </w:r>
    </w:p>
    <w:p>
      <w:pPr>
        <w:pStyle w:val="18"/>
      </w:pPr>
      <w:r>
        <w:t>（十五）负责印刷发行行业的监督管理。</w:t>
      </w:r>
    </w:p>
    <w:p>
      <w:pPr>
        <w:pStyle w:val="18"/>
      </w:pPr>
      <w:r>
        <w:t>（十六）负责著作权创造、利用、保护、管理和服务工作，组织查处著作权侵权案件和涉外侵权案件。</w:t>
      </w:r>
    </w:p>
    <w:p>
      <w:pPr>
        <w:pStyle w:val="18"/>
      </w:pPr>
      <w:r>
        <w:t xml:space="preserve">（十七）承担区扫黄打非领导小组办公室的日常工作。 </w:t>
      </w:r>
    </w:p>
    <w:p>
      <w:pPr>
        <w:pStyle w:val="18"/>
      </w:pPr>
      <w:r>
        <w:t>（十八）承办区政府交办的其他事项。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石家庄市井陉矿区文化广电体育和旅游局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按照预算管理有关规定，目前部门预算的编制实行综合预算管理，即全部收入和支出都反映在预算中。石家庄市井陉矿区文化广电体育和旅游局机关及所属事业单位的收支包含在部门预算中。</w:t>
      </w:r>
    </w:p>
    <w:p>
      <w:pPr>
        <w:pStyle w:val="19"/>
      </w:pPr>
      <w:r>
        <w:t>1、收入说明</w:t>
      </w:r>
    </w:p>
    <w:p>
      <w:pPr>
        <w:pStyle w:val="19"/>
      </w:pPr>
      <w:r>
        <w:t>反映本部门当年全部收入。2026年预算收入1150.48万元，其中：一般公共预算收入982.23万元，基金预算收入25.07万元，国有资本经营预算收入0.00万元，财政专户核拨收入0.00万元，单位资金收入0.00万元，上年结转结余143.18万元。</w:t>
      </w:r>
    </w:p>
    <w:p>
      <w:pPr>
        <w:pStyle w:val="19"/>
      </w:pPr>
      <w:r>
        <w:t>2、支出说明</w:t>
      </w:r>
    </w:p>
    <w:p>
      <w:pPr>
        <w:pStyle w:val="19"/>
      </w:pPr>
      <w:r>
        <w:t>收支预算总表支出栏、基本支出表、项目支出表按经济分类和支出功能分类科目编制，反映石家庄市井陉矿区文化广电体育和旅游局年度部门预算中支出预算的总体情况。2026年支出预算1150.48万元，其中基本支出176.92万元，包括人员经费168.89万元和日常公用经费8.03万元；项目支出973.56万元，主要为2026年国家文物保护专项资金、中央和省级三馆一站免费开放资金、省市非物质文化遗产保护专项资金、中央和省市公共文化服务体系建设补助资金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1150.48万元，较2025年预算减少924.55万元，其中：基本支出增加8.18万元，主要为较2025年我局增加1名人员，故基本支出增加。项目支出减少932.73万元，主要为减少了收回原三矿厂区部分国有土地及地上附着物项目等部分项目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2026年，我部门机关运行经费共计安排8.03万元，主要用于日常维修、办公用房水电费、办公用房取暖费、办公用房物业管理费等日常运行支出。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w:t>
      </w:r>
      <w:r>
        <w:rPr>
          <w:rFonts w:hint="eastAsia"/>
          <w:lang w:val="en-US" w:eastAsia="zh-CN"/>
        </w:rPr>
        <w:t>2.04</w:t>
      </w:r>
      <w:r>
        <w:t>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w:t>
      </w:r>
      <w:r>
        <w:rPr>
          <w:rFonts w:hint="eastAsia"/>
          <w:lang w:val="en-US" w:eastAsia="zh-CN"/>
        </w:rPr>
        <w:t>0.04</w:t>
      </w:r>
      <w:r>
        <w:t>万元。与2025年相比</w:t>
      </w:r>
      <w:r>
        <w:rPr>
          <w:rFonts w:hint="eastAsia"/>
          <w:lang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持续深化政治建设，推动理论武装走深走实，推动党中央决策部署和各项工作落地见效；压实责任精准发力，强化全面从严治党，提升党员干部责任意识和履职能力；持之以恒正风肃纪，坚决营造风清气正的政治生态。</w:t>
      </w:r>
    </w:p>
    <w:p>
      <w:pPr>
        <w:pStyle w:val="22"/>
      </w:pPr>
      <w:r>
        <w:rPr>
          <w:rFonts w:hint="eastAsia"/>
          <w:lang w:val="en-US" w:eastAsia="zh-CN"/>
        </w:rPr>
        <w:t>2.</w:t>
      </w:r>
      <w:r>
        <w:t>全力打造正丰矿工业遗产、清凉山自然风光区、中央人民广播电台红色旅游、台阳研学康养和体育公园运动健身五个旅游片区，培育发展旅游新业态，全力推动矿区旅游高质量发展。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1.充实基层文化惠民活动</w:t>
      </w:r>
    </w:p>
    <w:p>
      <w:pPr>
        <w:pStyle w:val="23"/>
      </w:pPr>
      <w:r>
        <w:t>绩效目标：开展形式多样的文化惠民活动，充实群众文化生活，满足群众文化需求。</w:t>
      </w:r>
    </w:p>
    <w:p>
      <w:pPr>
        <w:pStyle w:val="23"/>
      </w:pPr>
      <w:r>
        <w:t>绩效指标：办好彩色周末、书画摄影展、戏曲演唱、体育竞赛、书画展、连庄会等系列文化活动。加大创新力度，举办社火文化展演。全年各类每月不少于一次。</w:t>
      </w:r>
    </w:p>
    <w:p>
      <w:pPr>
        <w:pStyle w:val="23"/>
      </w:pPr>
      <w:r>
        <w:t>2.推进全民体育建设</w:t>
      </w:r>
    </w:p>
    <w:p>
      <w:pPr>
        <w:pStyle w:val="23"/>
      </w:pPr>
      <w:r>
        <w:t>绩效目标：调动群众积极性，增强群众参与度。大力推进全民体育建设。</w:t>
      </w:r>
    </w:p>
    <w:p>
      <w:pPr>
        <w:pStyle w:val="23"/>
      </w:pPr>
      <w:r>
        <w:t>绩效指标：举通过文体融合，增强我区旅游景点的知名度、美誉度。按照省市要求，谋划举办我区冬季冰雪运动会，在轮滑、冰壶、滑冰、滑雪项目上打造我区体育赛事新亮点。</w:t>
      </w:r>
    </w:p>
    <w:p>
      <w:pPr>
        <w:pStyle w:val="23"/>
      </w:pPr>
      <w:r>
        <w:t>3.大力发展段家楼开发开放工作。</w:t>
      </w:r>
    </w:p>
    <w:p>
      <w:pPr>
        <w:pStyle w:val="23"/>
      </w:pPr>
      <w:r>
        <w:t>绩效目标：完善各项活动，保障日常办公正常运转</w:t>
      </w:r>
    </w:p>
    <w:p>
      <w:pPr>
        <w:pStyle w:val="23"/>
      </w:pPr>
      <w:r>
        <w:t>绩效指标：使段家楼正丰矿真正走出矿区，打响文化品牌。丰富业态产品植入，创新管理运营模式，并全方位做好宣传推介，实现高水平常态化运营，努力打造省会西部高品质旅游目的地。</w:t>
      </w:r>
    </w:p>
    <w:p>
      <w:pPr>
        <w:pStyle w:val="23"/>
      </w:pPr>
      <w:r>
        <w:t>4.提高政务管理水平</w:t>
      </w:r>
    </w:p>
    <w:p>
      <w:pPr>
        <w:pStyle w:val="23"/>
      </w:pPr>
      <w:r>
        <w:t>绩效目标：完善各项活动，保障日常办公正常运转</w:t>
      </w:r>
    </w:p>
    <w:p>
      <w:pPr>
        <w:pStyle w:val="23"/>
      </w:pPr>
      <w:r>
        <w:t>绩效指标：保障机关运转维护和机要阅文工作、文件打印复印工作。办公楼卫生保洁、安全保卫。机关行政经费和国有资产管理及内部核算。综合事务保障率90%以上，群众满意率90%以上。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黑体" w:hAnsi="黑体" w:eastAsia="黑体" w:cs="黑体"/>
          <w:color w:val="000000"/>
          <w:sz w:val="32"/>
          <w:lang w:val="en-US" w:eastAsia="zh-CN"/>
        </w:rPr>
      </w:pPr>
    </w:p>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1、2025年国家文物保护专项资金（石财教[2024]94号）绩效目标表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13010725P00019410008N</w:t>
            </w:r>
          </w:p>
        </w:tc>
        <w:tc>
          <w:tcPr>
            <w:tcW w:w="2835" w:type="dxa"/>
            <w:vAlign w:val="center"/>
          </w:tcPr>
          <w:p>
            <w:pPr>
              <w:pStyle w:val="11"/>
            </w:pPr>
            <w:r>
              <w:t>项目名称</w:t>
            </w:r>
          </w:p>
        </w:tc>
        <w:tc>
          <w:tcPr>
            <w:tcW w:w="6095" w:type="dxa"/>
            <w:gridSpan w:val="3"/>
            <w:vAlign w:val="center"/>
          </w:tcPr>
          <w:p>
            <w:pPr>
              <w:pStyle w:val="13"/>
            </w:pPr>
            <w:r>
              <w:t>2025年国家文物保护专项资金（石财教[2024]94号）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完成正丰矿工业建筑群蒸汽机绞车房和发电厂1号机组厂房修缮工程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1.2025年国家文物保护专项资金（石财教[2024]94号）完成正丰矿工业建筑群蒸汽机绞车房和发电厂1号机组厂房修缮工程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≤41万</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提高文物保护力度</w:t>
            </w:r>
          </w:p>
        </w:tc>
        <w:tc>
          <w:tcPr>
            <w:tcW w:w="5386" w:type="dxa"/>
            <w:vAlign w:val="center"/>
          </w:tcPr>
          <w:p>
            <w:pPr>
              <w:pStyle w:val="13"/>
            </w:pPr>
            <w:r>
              <w:t>工程完工后对项目起到的保护作用</w:t>
            </w:r>
          </w:p>
        </w:tc>
        <w:tc>
          <w:tcPr>
            <w:tcW w:w="2268" w:type="dxa"/>
            <w:vAlign w:val="center"/>
          </w:tcPr>
          <w:p>
            <w:pPr>
              <w:pStyle w:val="13"/>
            </w:pPr>
            <w:r>
              <w:t>进一步保护</w:t>
            </w:r>
          </w:p>
        </w:tc>
        <w:tc>
          <w:tcPr>
            <w:tcW w:w="1276" w:type="dxa"/>
            <w:vAlign w:val="center"/>
          </w:tcPr>
          <w:p>
            <w:pPr>
              <w:pStyle w:val="1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2、2025年旅游发展基金补助地方项目资金（石财教[2025]43号）绩效目标表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13010725P007408100072</w:t>
            </w:r>
          </w:p>
        </w:tc>
        <w:tc>
          <w:tcPr>
            <w:tcW w:w="2835" w:type="dxa"/>
            <w:vAlign w:val="center"/>
          </w:tcPr>
          <w:p>
            <w:pPr>
              <w:pStyle w:val="11"/>
            </w:pPr>
            <w:r>
              <w:t>项目名称</w:t>
            </w:r>
          </w:p>
        </w:tc>
        <w:tc>
          <w:tcPr>
            <w:tcW w:w="6095" w:type="dxa"/>
            <w:gridSpan w:val="3"/>
            <w:vAlign w:val="center"/>
          </w:tcPr>
          <w:p>
            <w:pPr>
              <w:pStyle w:val="13"/>
            </w:pPr>
            <w:r>
              <w:t>2025年旅游发展基金补助地方项目资金（石财教[2025]43号）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本区旅游发展相关支出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1.2025年旅游发展基金补助地方项目资金（石财教[2025]43号），支持地方旅游发展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≤15万</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旅游发展水平有效提高</w:t>
            </w:r>
          </w:p>
        </w:tc>
        <w:tc>
          <w:tcPr>
            <w:tcW w:w="5386" w:type="dxa"/>
            <w:vAlign w:val="center"/>
          </w:tcPr>
          <w:p>
            <w:pPr>
              <w:pStyle w:val="13"/>
            </w:pPr>
            <w:r>
              <w:t>旅游发展水平有效提高</w:t>
            </w:r>
          </w:p>
        </w:tc>
        <w:tc>
          <w:tcPr>
            <w:tcW w:w="2268" w:type="dxa"/>
            <w:vAlign w:val="center"/>
          </w:tcPr>
          <w:p>
            <w:pPr>
              <w:pStyle w:val="13"/>
            </w:pPr>
            <w:r>
              <w:t>有效提高</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3、2025年省级非物质文化遗产保护专项资金（石财教[2024]98号）绩效目标表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13010725P00019510002N</w:t>
            </w:r>
          </w:p>
        </w:tc>
        <w:tc>
          <w:tcPr>
            <w:tcW w:w="2835" w:type="dxa"/>
            <w:vAlign w:val="center"/>
          </w:tcPr>
          <w:p>
            <w:pPr>
              <w:pStyle w:val="11"/>
            </w:pPr>
            <w:r>
              <w:t>项目名称</w:t>
            </w:r>
          </w:p>
        </w:tc>
        <w:tc>
          <w:tcPr>
            <w:tcW w:w="6095" w:type="dxa"/>
            <w:gridSpan w:val="3"/>
            <w:vAlign w:val="center"/>
          </w:tcPr>
          <w:p>
            <w:pPr>
              <w:pStyle w:val="13"/>
            </w:pPr>
            <w:r>
              <w:t>2025年省级非物质文化遗产保护专项资金（石财教[2024]98号）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省级非遗传承人传习活动补助资金，三人，每人每年6000元。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1.2025年省级非物质文化遗产保护专项资金（石财教[2024]98号）省级非遗传承人传习活动补助资金，三人，每人每年6000元。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w:t>
            </w:r>
          </w:p>
        </w:tc>
        <w:tc>
          <w:tcPr>
            <w:tcW w:w="2268" w:type="dxa"/>
            <w:vAlign w:val="center"/>
          </w:tcPr>
          <w:p>
            <w:pPr>
              <w:pStyle w:val="13"/>
            </w:pPr>
            <w:r>
              <w:t>3人</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≤1.8万</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省级非遗项目传承人满意程度</w:t>
            </w:r>
          </w:p>
        </w:tc>
        <w:tc>
          <w:tcPr>
            <w:tcW w:w="5386" w:type="dxa"/>
            <w:vAlign w:val="center"/>
          </w:tcPr>
          <w:p>
            <w:pPr>
              <w:pStyle w:val="13"/>
            </w:pPr>
            <w:r>
              <w:t>省级非遗项目传承人满意程度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4、2025年省级公共文化服务体系建设补助资金（石财教[2025]39号）绩效目标表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13010725P007405100098</w:t>
            </w:r>
          </w:p>
        </w:tc>
        <w:tc>
          <w:tcPr>
            <w:tcW w:w="2835" w:type="dxa"/>
            <w:vAlign w:val="center"/>
          </w:tcPr>
          <w:p>
            <w:pPr>
              <w:pStyle w:val="11"/>
            </w:pPr>
            <w:r>
              <w:t>项目名称</w:t>
            </w:r>
          </w:p>
        </w:tc>
        <w:tc>
          <w:tcPr>
            <w:tcW w:w="6095" w:type="dxa"/>
            <w:gridSpan w:val="3"/>
            <w:vAlign w:val="center"/>
          </w:tcPr>
          <w:p>
            <w:pPr>
              <w:pStyle w:val="13"/>
            </w:pPr>
            <w:r>
              <w:t>2025年省级公共文化服务体系建设补助资金（石财教[2025]39号）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w:t>
            </w:r>
          </w:p>
        </w:tc>
        <w:tc>
          <w:tcPr>
            <w:tcW w:w="2835" w:type="dxa"/>
            <w:vAlign w:val="center"/>
          </w:tcPr>
          <w:p>
            <w:pPr>
              <w:pStyle w:val="11"/>
            </w:pPr>
            <w:r>
              <w:t>其中：财政    资金</w:t>
            </w:r>
          </w:p>
        </w:tc>
        <w:tc>
          <w:tcPr>
            <w:tcW w:w="2551" w:type="dxa"/>
            <w:vAlign w:val="center"/>
          </w:tcPr>
          <w:p>
            <w:pPr>
              <w:pStyle w:val="13"/>
            </w:pPr>
            <w:r>
              <w:t>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支持我区公共文化服务体系建设支出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1.2025年省级公共文化服务体系建设补助资金（石财教[2025]39号），支持我区公共文化服务体系建设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≤3.88万</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本区公共文化服务水平提高</w:t>
            </w:r>
          </w:p>
        </w:tc>
        <w:tc>
          <w:tcPr>
            <w:tcW w:w="5386" w:type="dxa"/>
            <w:vAlign w:val="center"/>
          </w:tcPr>
          <w:p>
            <w:pPr>
              <w:pStyle w:val="13"/>
            </w:pPr>
            <w:r>
              <w:t>本区公共文化服务水平提高</w:t>
            </w:r>
          </w:p>
        </w:tc>
        <w:tc>
          <w:tcPr>
            <w:tcW w:w="2268" w:type="dxa"/>
            <w:vAlign w:val="center"/>
          </w:tcPr>
          <w:p>
            <w:pPr>
              <w:pStyle w:val="13"/>
            </w:pPr>
            <w:r>
              <w:t>有效提高</w:t>
            </w:r>
          </w:p>
        </w:tc>
        <w:tc>
          <w:tcPr>
            <w:tcW w:w="1276" w:type="dxa"/>
            <w:vAlign w:val="center"/>
          </w:tcPr>
          <w:p>
            <w:pPr>
              <w:pStyle w:val="13"/>
            </w:pPr>
            <w:r>
              <w:t>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5、2025年省级体育彩票公益金专项资金（石财教[2024]118号）绩效目标表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13010725P000207100015</w:t>
            </w:r>
          </w:p>
        </w:tc>
        <w:tc>
          <w:tcPr>
            <w:tcW w:w="2835" w:type="dxa"/>
            <w:vAlign w:val="center"/>
          </w:tcPr>
          <w:p>
            <w:pPr>
              <w:pStyle w:val="11"/>
            </w:pPr>
            <w:r>
              <w:t>项目名称</w:t>
            </w:r>
          </w:p>
        </w:tc>
        <w:tc>
          <w:tcPr>
            <w:tcW w:w="6095" w:type="dxa"/>
            <w:gridSpan w:val="3"/>
            <w:vAlign w:val="center"/>
          </w:tcPr>
          <w:p>
            <w:pPr>
              <w:pStyle w:val="13"/>
            </w:pPr>
            <w:r>
              <w:t>2025年省级体育彩票公益金专项资金（石财教[2024]118号）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47.28</w:t>
            </w:r>
          </w:p>
        </w:tc>
        <w:tc>
          <w:tcPr>
            <w:tcW w:w="2835" w:type="dxa"/>
            <w:vAlign w:val="center"/>
          </w:tcPr>
          <w:p>
            <w:pPr>
              <w:pStyle w:val="11"/>
            </w:pPr>
            <w:r>
              <w:t>其中：财政    资金</w:t>
            </w:r>
          </w:p>
        </w:tc>
        <w:tc>
          <w:tcPr>
            <w:tcW w:w="2551" w:type="dxa"/>
            <w:vAlign w:val="center"/>
          </w:tcPr>
          <w:p>
            <w:pPr>
              <w:pStyle w:val="13"/>
            </w:pPr>
            <w:r>
              <w:t>47.28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2025年省级体育彩票公益金专项资金（石财教[2024]118号）群众身边赛事活动示范工程经费7.28万；“和美乡村”示范村配备器材经费10万；乡镇（街道）体育工程建设经费30万。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1.2025年省级体育彩票公益金专项资金（石财教[2024]118号）群众身边赛事活动示范工程经费7.28万；“和美乡村”示范村配备器材经费10万；乡镇（街道）体育工程建设经费30万。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≤47.28万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提高公共体育服务水平</w:t>
            </w:r>
          </w:p>
        </w:tc>
        <w:tc>
          <w:tcPr>
            <w:tcW w:w="5386" w:type="dxa"/>
            <w:vAlign w:val="center"/>
          </w:tcPr>
          <w:p>
            <w:pPr>
              <w:pStyle w:val="13"/>
            </w:pPr>
            <w:r>
              <w:t>提高公共体育服务水平</w:t>
            </w:r>
          </w:p>
        </w:tc>
        <w:tc>
          <w:tcPr>
            <w:tcW w:w="2268" w:type="dxa"/>
            <w:vAlign w:val="center"/>
          </w:tcPr>
          <w:p>
            <w:pPr>
              <w:pStyle w:val="13"/>
            </w:pPr>
            <w:r>
              <w:t>进一步提高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6、2025年市级非物质文化遗产保护专项资金（石财教[2024]126号）绩效目标表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13010725P00019510003A</w:t>
            </w:r>
          </w:p>
        </w:tc>
        <w:tc>
          <w:tcPr>
            <w:tcW w:w="2835" w:type="dxa"/>
            <w:vAlign w:val="center"/>
          </w:tcPr>
          <w:p>
            <w:pPr>
              <w:pStyle w:val="11"/>
            </w:pPr>
            <w:r>
              <w:t>项目名称</w:t>
            </w:r>
          </w:p>
        </w:tc>
        <w:tc>
          <w:tcPr>
            <w:tcW w:w="6095" w:type="dxa"/>
            <w:gridSpan w:val="3"/>
            <w:vAlign w:val="center"/>
          </w:tcPr>
          <w:p>
            <w:pPr>
              <w:pStyle w:val="13"/>
            </w:pPr>
            <w:r>
              <w:t>2025年市级非物质文化遗产保护专项资金（石财教[2024]126号）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w:t>
            </w:r>
          </w:p>
        </w:tc>
        <w:tc>
          <w:tcPr>
            <w:tcW w:w="2835" w:type="dxa"/>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发放市级非物质文化遗产传承人传习补助，做好非遗项目宣传推介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1.发放市级非物质文化遗产传承人传习补助，做好非遗项目宣传推介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≤9.9万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进一步开展传习活动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市级非遗项目传承人满意程度</w:t>
            </w:r>
          </w:p>
        </w:tc>
        <w:tc>
          <w:tcPr>
            <w:tcW w:w="5386" w:type="dxa"/>
            <w:vAlign w:val="center"/>
          </w:tcPr>
          <w:p>
            <w:pPr>
              <w:pStyle w:val="13"/>
            </w:pPr>
            <w:r>
              <w:t>市级非遗项目传承人满意程度</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7、2025年市级公共文化服务体系建设专项资金（石财教[2024]127号）绩效目标表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13010725P00019610011L</w:t>
            </w:r>
          </w:p>
        </w:tc>
        <w:tc>
          <w:tcPr>
            <w:tcW w:w="2835" w:type="dxa"/>
            <w:vAlign w:val="center"/>
          </w:tcPr>
          <w:p>
            <w:pPr>
              <w:pStyle w:val="11"/>
            </w:pPr>
            <w:r>
              <w:t>项目名称</w:t>
            </w:r>
          </w:p>
        </w:tc>
        <w:tc>
          <w:tcPr>
            <w:tcW w:w="6095" w:type="dxa"/>
            <w:gridSpan w:val="3"/>
            <w:vAlign w:val="center"/>
          </w:tcPr>
          <w:p>
            <w:pPr>
              <w:pStyle w:val="13"/>
            </w:pPr>
            <w:r>
              <w:t>2025年市级公共文化服务体系建设专项资金（石财教[2024]127号）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w:t>
            </w:r>
          </w:p>
        </w:tc>
        <w:tc>
          <w:tcPr>
            <w:tcW w:w="2835" w:type="dxa"/>
            <w:vAlign w:val="center"/>
          </w:tcPr>
          <w:p>
            <w:pPr>
              <w:pStyle w:val="11"/>
            </w:pPr>
            <w:r>
              <w:t>其中：财政    资金</w:t>
            </w:r>
          </w:p>
        </w:tc>
        <w:tc>
          <w:tcPr>
            <w:tcW w:w="2551" w:type="dxa"/>
            <w:vAlign w:val="center"/>
          </w:tcPr>
          <w:p>
            <w:pPr>
              <w:pStyle w:val="13"/>
            </w:pPr>
            <w: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2025年市级公共文化服务体系建设专项资金（石财教[2024]127号）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1.2025年市级公共文化服务体系建设专项资金（石财教[2024]127号）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2025年度文旅局工作计划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2025年度文旅局工作计划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按照上级组织安排和本局工作计划工作的按期完成率</w:t>
            </w:r>
          </w:p>
        </w:tc>
        <w:tc>
          <w:tcPr>
            <w:tcW w:w="2268" w:type="dxa"/>
            <w:vAlign w:val="center"/>
          </w:tcPr>
          <w:p>
            <w:pPr>
              <w:pStyle w:val="13"/>
            </w:pPr>
            <w:r>
              <w:t>≥90%</w:t>
            </w:r>
          </w:p>
        </w:tc>
        <w:tc>
          <w:tcPr>
            <w:tcW w:w="1276" w:type="dxa"/>
            <w:vAlign w:val="center"/>
          </w:tcPr>
          <w:p>
            <w:pPr>
              <w:pStyle w:val="13"/>
            </w:pPr>
            <w:r>
              <w:t>2025年度文旅局工作计划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≤1.25万</w:t>
            </w:r>
          </w:p>
        </w:tc>
        <w:tc>
          <w:tcPr>
            <w:tcW w:w="1276" w:type="dxa"/>
            <w:vAlign w:val="center"/>
          </w:tcPr>
          <w:p>
            <w:pPr>
              <w:pStyle w:val="13"/>
            </w:pPr>
            <w:r>
              <w:t>2025年度文旅局工作计划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保障公共文化服务水平提高</w:t>
            </w:r>
          </w:p>
        </w:tc>
        <w:tc>
          <w:tcPr>
            <w:tcW w:w="5386" w:type="dxa"/>
            <w:vAlign w:val="center"/>
          </w:tcPr>
          <w:p>
            <w:pPr>
              <w:pStyle w:val="13"/>
            </w:pPr>
            <w:r>
              <w:t>保障公共文化服务水平提高</w:t>
            </w:r>
          </w:p>
        </w:tc>
        <w:tc>
          <w:tcPr>
            <w:tcW w:w="2268" w:type="dxa"/>
            <w:vAlign w:val="center"/>
          </w:tcPr>
          <w:p>
            <w:pPr>
              <w:pStyle w:val="13"/>
            </w:pPr>
            <w:r>
              <w:t>进一步提高</w:t>
            </w:r>
          </w:p>
        </w:tc>
        <w:tc>
          <w:tcPr>
            <w:tcW w:w="1276" w:type="dxa"/>
            <w:vAlign w:val="center"/>
          </w:tcPr>
          <w:p>
            <w:pPr>
              <w:pStyle w:val="13"/>
            </w:pPr>
            <w:r>
              <w:t>2025年度文旅局工作计划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8、2025年市级文化旅游重点项目引导资金（石财教[2024]125号）绩效目标表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13010725P007408100020</w:t>
            </w:r>
          </w:p>
        </w:tc>
        <w:tc>
          <w:tcPr>
            <w:tcW w:w="2835" w:type="dxa"/>
            <w:vAlign w:val="center"/>
          </w:tcPr>
          <w:p>
            <w:pPr>
              <w:pStyle w:val="11"/>
            </w:pPr>
            <w:r>
              <w:t>项目名称</w:t>
            </w:r>
          </w:p>
        </w:tc>
        <w:tc>
          <w:tcPr>
            <w:tcW w:w="6095" w:type="dxa"/>
            <w:gridSpan w:val="3"/>
            <w:vAlign w:val="center"/>
          </w:tcPr>
          <w:p>
            <w:pPr>
              <w:pStyle w:val="13"/>
            </w:pPr>
            <w:r>
              <w:t>2025年市级文化旅游重点项目引导资金（石财教[2024]125号）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2025年市级文化旅游重点项目引导资金（石财教[2024]125号）旅游厕所1座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1.2025年市级文化旅游重点项目引导资金（石财教[2024]125号）旅游厕所1座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旅游厕所完成率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完成的旅游厕所建设中验收合格的占总量的比例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投入使用及时率（%）</w:t>
            </w:r>
          </w:p>
        </w:tc>
        <w:tc>
          <w:tcPr>
            <w:tcW w:w="5386" w:type="dxa"/>
            <w:vAlign w:val="center"/>
          </w:tcPr>
          <w:p>
            <w:pPr>
              <w:pStyle w:val="13"/>
            </w:pPr>
            <w:r>
              <w:t>按照工作计划投入使用的及时率（%）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补助资金</w:t>
            </w:r>
          </w:p>
        </w:tc>
        <w:tc>
          <w:tcPr>
            <w:tcW w:w="5386" w:type="dxa"/>
            <w:vAlign w:val="center"/>
          </w:tcPr>
          <w:p>
            <w:pPr>
              <w:pStyle w:val="13"/>
            </w:pPr>
            <w:r>
              <w:t>补助资金</w:t>
            </w:r>
          </w:p>
        </w:tc>
        <w:tc>
          <w:tcPr>
            <w:tcW w:w="2268" w:type="dxa"/>
            <w:vAlign w:val="center"/>
          </w:tcPr>
          <w:p>
            <w:pPr>
              <w:pStyle w:val="13"/>
            </w:pPr>
            <w:r>
              <w:t>≤6.5万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提高旅游服务水平</w:t>
            </w:r>
          </w:p>
        </w:tc>
        <w:tc>
          <w:tcPr>
            <w:tcW w:w="5386" w:type="dxa"/>
            <w:vAlign w:val="center"/>
          </w:tcPr>
          <w:p>
            <w:pPr>
              <w:pStyle w:val="13"/>
            </w:pPr>
            <w:r>
              <w:t>完成后对旅游服务起到的提升作用</w:t>
            </w:r>
          </w:p>
        </w:tc>
        <w:tc>
          <w:tcPr>
            <w:tcW w:w="2268" w:type="dxa"/>
            <w:vAlign w:val="center"/>
          </w:tcPr>
          <w:p>
            <w:pPr>
              <w:pStyle w:val="13"/>
            </w:pPr>
            <w:r>
              <w:t>进一步提升效果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9、2025年中央公共文化服务体系建设补助资金（石财教[2025]39号）绩效目标表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13010725P00740510008L</w:t>
            </w:r>
          </w:p>
        </w:tc>
        <w:tc>
          <w:tcPr>
            <w:tcW w:w="2835" w:type="dxa"/>
            <w:vAlign w:val="center"/>
          </w:tcPr>
          <w:p>
            <w:pPr>
              <w:pStyle w:val="11"/>
            </w:pPr>
            <w:r>
              <w:t>项目名称</w:t>
            </w:r>
          </w:p>
        </w:tc>
        <w:tc>
          <w:tcPr>
            <w:tcW w:w="6095" w:type="dxa"/>
            <w:gridSpan w:val="3"/>
            <w:vAlign w:val="center"/>
          </w:tcPr>
          <w:p>
            <w:pPr>
              <w:pStyle w:val="13"/>
            </w:pPr>
            <w:r>
              <w:t>2025年中央公共文化服务体系建设补助资金（石财教[2025]39号）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16.57</w:t>
            </w:r>
          </w:p>
        </w:tc>
        <w:tc>
          <w:tcPr>
            <w:tcW w:w="2835" w:type="dxa"/>
            <w:vAlign w:val="center"/>
          </w:tcPr>
          <w:p>
            <w:pPr>
              <w:pStyle w:val="11"/>
            </w:pPr>
            <w:r>
              <w:t>其中：财政    资金</w:t>
            </w:r>
          </w:p>
        </w:tc>
        <w:tc>
          <w:tcPr>
            <w:tcW w:w="2551" w:type="dxa"/>
            <w:vAlign w:val="center"/>
          </w:tcPr>
          <w:p>
            <w:pPr>
              <w:pStyle w:val="13"/>
            </w:pPr>
            <w:r>
              <w:t>16.57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发展我区公共文化服务建设相关支出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1.2025年中央公共文化服务体系建设补助资金（石财教[2025]39号），发展我区公共文化服务建设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文旅局工作计划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≤16.57万</w:t>
            </w:r>
          </w:p>
        </w:tc>
        <w:tc>
          <w:tcPr>
            <w:tcW w:w="1276" w:type="dxa"/>
            <w:vAlign w:val="center"/>
          </w:tcPr>
          <w:p>
            <w:pPr>
              <w:pStyle w:val="13"/>
            </w:pPr>
            <w:r>
              <w:t>文旅局工作计划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本区公共文化服务水平提高</w:t>
            </w:r>
          </w:p>
        </w:tc>
        <w:tc>
          <w:tcPr>
            <w:tcW w:w="5386" w:type="dxa"/>
            <w:vAlign w:val="center"/>
          </w:tcPr>
          <w:p>
            <w:pPr>
              <w:pStyle w:val="13"/>
            </w:pPr>
            <w:r>
              <w:t>本区公共文化服务水平提高</w:t>
            </w:r>
          </w:p>
        </w:tc>
        <w:tc>
          <w:tcPr>
            <w:tcW w:w="2268" w:type="dxa"/>
            <w:vAlign w:val="center"/>
          </w:tcPr>
          <w:p>
            <w:pPr>
              <w:pStyle w:val="13"/>
            </w:pPr>
            <w:r>
              <w:t>有效提高</w:t>
            </w:r>
          </w:p>
        </w:tc>
        <w:tc>
          <w:tcPr>
            <w:tcW w:w="1276" w:type="dxa"/>
            <w:vAlign w:val="center"/>
          </w:tcPr>
          <w:p>
            <w:pPr>
              <w:pStyle w:val="13"/>
            </w:pPr>
            <w:r>
              <w:t>文旅局工作计划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10、2026年国家文物保护专项资金（石财教[2025]79号）绩效目标表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13010726P00019410006X</w:t>
            </w:r>
          </w:p>
        </w:tc>
        <w:tc>
          <w:tcPr>
            <w:tcW w:w="2835" w:type="dxa"/>
            <w:vAlign w:val="center"/>
          </w:tcPr>
          <w:p>
            <w:pPr>
              <w:pStyle w:val="11"/>
            </w:pPr>
            <w:r>
              <w:t>项目名称</w:t>
            </w:r>
          </w:p>
        </w:tc>
        <w:tc>
          <w:tcPr>
            <w:tcW w:w="6095" w:type="dxa"/>
            <w:gridSpan w:val="3"/>
            <w:vAlign w:val="center"/>
          </w:tcPr>
          <w:p>
            <w:pPr>
              <w:pStyle w:val="13"/>
            </w:pPr>
            <w:r>
              <w:t>2026年国家文物保护专项资金（石财教[2025]79号）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127.40</w:t>
            </w:r>
          </w:p>
        </w:tc>
        <w:tc>
          <w:tcPr>
            <w:tcW w:w="2835" w:type="dxa"/>
            <w:vAlign w:val="center"/>
          </w:tcPr>
          <w:p>
            <w:pPr>
              <w:pStyle w:val="11"/>
            </w:pPr>
            <w:r>
              <w:t>其中：财政    资金</w:t>
            </w:r>
          </w:p>
        </w:tc>
        <w:tc>
          <w:tcPr>
            <w:tcW w:w="2551" w:type="dxa"/>
            <w:vAlign w:val="center"/>
          </w:tcPr>
          <w:p>
            <w:pPr>
              <w:pStyle w:val="13"/>
            </w:pPr>
            <w:r>
              <w:t>127.40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正丰矿工业建筑群—段家楼地道保护修缮工程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1.2026年国家文物保护专项资金（石财教[2025]79号），正丰矿工业建筑群—段家楼地道保护修缮工程127.4万元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完成的工程中验收合格的工程量占总量的比例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按照工作计划工程竣工及时率（%）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≤127.4万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提高文物保护力度</w:t>
            </w:r>
          </w:p>
        </w:tc>
        <w:tc>
          <w:tcPr>
            <w:tcW w:w="5386" w:type="dxa"/>
            <w:vAlign w:val="center"/>
          </w:tcPr>
          <w:p>
            <w:pPr>
              <w:pStyle w:val="13"/>
            </w:pPr>
            <w:r>
              <w:t>工程完工后对项目起到的保护作用</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甲方满意度</w:t>
            </w:r>
          </w:p>
        </w:tc>
        <w:tc>
          <w:tcPr>
            <w:tcW w:w="5386" w:type="dxa"/>
            <w:vAlign w:val="center"/>
          </w:tcPr>
          <w:p>
            <w:pPr>
              <w:pStyle w:val="13"/>
            </w:pPr>
            <w:r>
              <w:t>工程甲方对施工方所完成工程的满意度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11、2026年旅游发展基金补助地方项目资金（石财教[2025]81号）绩效目标表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13010726P007408100084</w:t>
            </w:r>
          </w:p>
        </w:tc>
        <w:tc>
          <w:tcPr>
            <w:tcW w:w="2835" w:type="dxa"/>
            <w:vAlign w:val="center"/>
          </w:tcPr>
          <w:p>
            <w:pPr>
              <w:pStyle w:val="11"/>
            </w:pPr>
            <w:r>
              <w:t>项目名称</w:t>
            </w:r>
          </w:p>
        </w:tc>
        <w:tc>
          <w:tcPr>
            <w:tcW w:w="6095" w:type="dxa"/>
            <w:gridSpan w:val="3"/>
            <w:vAlign w:val="center"/>
          </w:tcPr>
          <w:p>
            <w:pPr>
              <w:pStyle w:val="13"/>
            </w:pPr>
            <w:r>
              <w:t>2026年旅游发展基金补助地方项目资金（石财教[2025]81号）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16.07</w:t>
            </w:r>
          </w:p>
        </w:tc>
        <w:tc>
          <w:tcPr>
            <w:tcW w:w="2835" w:type="dxa"/>
            <w:vAlign w:val="center"/>
          </w:tcPr>
          <w:p>
            <w:pPr>
              <w:pStyle w:val="11"/>
            </w:pPr>
            <w:r>
              <w:t>其中：财政    资金</w:t>
            </w:r>
          </w:p>
        </w:tc>
        <w:tc>
          <w:tcPr>
            <w:tcW w:w="2551" w:type="dxa"/>
            <w:vAlign w:val="center"/>
          </w:tcPr>
          <w:p>
            <w:pPr>
              <w:pStyle w:val="13"/>
            </w:pPr>
            <w:r>
              <w:t>16.07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旅游厕所服务品质提升项目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rPr>
                <w:rFonts w:hint="eastAsia"/>
                <w:lang w:val="en-US" w:eastAsia="zh-CN"/>
              </w:rP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1.2026年旅游发展基金补助地方项目资金支出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≤16.07万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12、2026年省级非物质文化遗产保护专项资金（石财教[2025]85号）绩效目标表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13010726P00019510003Q</w:t>
            </w:r>
          </w:p>
        </w:tc>
        <w:tc>
          <w:tcPr>
            <w:tcW w:w="2835" w:type="dxa"/>
            <w:vAlign w:val="center"/>
          </w:tcPr>
          <w:p>
            <w:pPr>
              <w:pStyle w:val="11"/>
            </w:pPr>
            <w:r>
              <w:t>项目名称</w:t>
            </w:r>
          </w:p>
        </w:tc>
        <w:tc>
          <w:tcPr>
            <w:tcW w:w="6095" w:type="dxa"/>
            <w:gridSpan w:val="3"/>
            <w:vAlign w:val="center"/>
          </w:tcPr>
          <w:p>
            <w:pPr>
              <w:pStyle w:val="13"/>
            </w:pPr>
            <w:r>
              <w:t>2026年省级非物质文化遗产保护专项资金（石财教[2025]85号）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省级非遗传承人补助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1.2026年省级非物质文化遗产保护专项资金（石财教[2025]85号）2.4万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传习活动补助资金发放人数的比例</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≤2.4万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省级非遗项目传承人满意程度</w:t>
            </w:r>
          </w:p>
        </w:tc>
        <w:tc>
          <w:tcPr>
            <w:tcW w:w="5386" w:type="dxa"/>
            <w:vAlign w:val="center"/>
          </w:tcPr>
          <w:p>
            <w:pPr>
              <w:pStyle w:val="13"/>
            </w:pPr>
            <w:r>
              <w:t>省级非遗项目传承人满意程度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13、2026年省级三馆一站免费开放运行保障经费绩效目标表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13010726P00005910038G</w:t>
            </w:r>
          </w:p>
        </w:tc>
        <w:tc>
          <w:tcPr>
            <w:tcW w:w="2835" w:type="dxa"/>
            <w:vAlign w:val="center"/>
          </w:tcPr>
          <w:p>
            <w:pPr>
              <w:pStyle w:val="11"/>
            </w:pPr>
            <w:r>
              <w:t>项目名称</w:t>
            </w:r>
          </w:p>
        </w:tc>
        <w:tc>
          <w:tcPr>
            <w:tcW w:w="6095" w:type="dxa"/>
            <w:gridSpan w:val="3"/>
            <w:vAlign w:val="center"/>
          </w:tcPr>
          <w:p>
            <w:pPr>
              <w:pStyle w:val="13"/>
            </w:pPr>
            <w:r>
              <w:t>2026年省级三馆一站免费开放运行保障经费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本区文化馆、图书馆、文化站免费开放支出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1.2026年省级三馆一站免费开放运行保障经费（石财教【2025】87号）6.5万 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免费开放场馆数量比例</w:t>
            </w:r>
          </w:p>
        </w:tc>
        <w:tc>
          <w:tcPr>
            <w:tcW w:w="5386" w:type="dxa"/>
            <w:vAlign w:val="center"/>
          </w:tcPr>
          <w:p>
            <w:pPr>
              <w:pStyle w:val="13"/>
            </w:pPr>
            <w:r>
              <w:t>免费开放场馆数量占应免费开放的场馆数量的比例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免费开放率</w:t>
            </w:r>
          </w:p>
        </w:tc>
        <w:tc>
          <w:tcPr>
            <w:tcW w:w="5386" w:type="dxa"/>
            <w:vAlign w:val="center"/>
          </w:tcPr>
          <w:p>
            <w:pPr>
              <w:pStyle w:val="13"/>
            </w:pPr>
            <w:r>
              <w:t>年内免费开放天数占全年总天数的比例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活动举办及时率</w:t>
            </w:r>
          </w:p>
        </w:tc>
        <w:tc>
          <w:tcPr>
            <w:tcW w:w="5386" w:type="dxa"/>
            <w:vAlign w:val="center"/>
          </w:tcPr>
          <w:p>
            <w:pPr>
              <w:pStyle w:val="13"/>
            </w:pPr>
            <w:r>
              <w:t>年内按期举办活动占计划举办活动的比例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免费开放成本</w:t>
            </w:r>
          </w:p>
        </w:tc>
        <w:tc>
          <w:tcPr>
            <w:tcW w:w="5386" w:type="dxa"/>
            <w:vAlign w:val="center"/>
          </w:tcPr>
          <w:p>
            <w:pPr>
              <w:pStyle w:val="13"/>
            </w:pPr>
            <w:r>
              <w:t>免费开放成本</w:t>
            </w:r>
          </w:p>
        </w:tc>
        <w:tc>
          <w:tcPr>
            <w:tcW w:w="2268" w:type="dxa"/>
            <w:vAlign w:val="center"/>
          </w:tcPr>
          <w:p>
            <w:pPr>
              <w:pStyle w:val="13"/>
            </w:pPr>
            <w:r>
              <w:t>≤6.5万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w:t>
            </w:r>
          </w:p>
        </w:tc>
        <w:tc>
          <w:tcPr>
            <w:tcW w:w="5386" w:type="dxa"/>
            <w:vAlign w:val="center"/>
          </w:tcPr>
          <w:p>
            <w:pPr>
              <w:pStyle w:val="13"/>
            </w:pPr>
            <w:r>
              <w:t>提高我区公共文化服务水平</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群众对各类免费开放场所服务满意度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14、2026年省级体育彩票公益金专项资金（石财教[2025]119号）绩效目标表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13010726P000207100027</w:t>
            </w:r>
          </w:p>
        </w:tc>
        <w:tc>
          <w:tcPr>
            <w:tcW w:w="2835" w:type="dxa"/>
            <w:vAlign w:val="center"/>
          </w:tcPr>
          <w:p>
            <w:pPr>
              <w:pStyle w:val="11"/>
            </w:pPr>
            <w:r>
              <w:t>项目名称</w:t>
            </w:r>
          </w:p>
        </w:tc>
        <w:tc>
          <w:tcPr>
            <w:tcW w:w="6095" w:type="dxa"/>
            <w:gridSpan w:val="3"/>
            <w:vAlign w:val="center"/>
          </w:tcPr>
          <w:p>
            <w:pPr>
              <w:pStyle w:val="13"/>
            </w:pPr>
            <w:r>
              <w:t>2026年省级体育彩票公益金专项资金（石财教[2025]119号）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本区体育活动赛事等各项相关支出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1.2026年省级体育彩票公益金专项资金（石财教[2025]119号）9万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≤9万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进一步保障</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15、2026年市级非物质文化遗产保护专项资金（石财教[2025]111号）绩效目标表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13010726P00019510004C</w:t>
            </w:r>
          </w:p>
        </w:tc>
        <w:tc>
          <w:tcPr>
            <w:tcW w:w="2835" w:type="dxa"/>
            <w:vAlign w:val="center"/>
          </w:tcPr>
          <w:p>
            <w:pPr>
              <w:pStyle w:val="11"/>
            </w:pPr>
            <w:r>
              <w:t>项目名称</w:t>
            </w:r>
          </w:p>
        </w:tc>
        <w:tc>
          <w:tcPr>
            <w:tcW w:w="6095" w:type="dxa"/>
            <w:gridSpan w:val="3"/>
            <w:vAlign w:val="center"/>
          </w:tcPr>
          <w:p>
            <w:pPr>
              <w:pStyle w:val="13"/>
            </w:pPr>
            <w:r>
              <w:t>2026年市级非物质文化遗产保护专项资金（石财教[2025]111号）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w:t>
            </w:r>
          </w:p>
        </w:tc>
        <w:tc>
          <w:tcPr>
            <w:tcW w:w="2835" w:type="dxa"/>
            <w:vAlign w:val="center"/>
          </w:tcPr>
          <w:p>
            <w:pPr>
              <w:pStyle w:val="11"/>
            </w:pPr>
            <w:r>
              <w:t>其中：财政    资金</w:t>
            </w:r>
          </w:p>
        </w:tc>
        <w:tc>
          <w:tcPr>
            <w:tcW w:w="2551" w:type="dxa"/>
            <w:vAlign w:val="center"/>
          </w:tcPr>
          <w:p>
            <w:pPr>
              <w:pStyle w:val="13"/>
            </w:pPr>
            <w:r>
              <w:t>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市级非遗传承人补助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1.2026年市级非物质文化遗产保护专项资金（石财教[2025]111号）3.9万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传习活动补助资金发放人数的比例</w:t>
            </w:r>
          </w:p>
        </w:tc>
        <w:tc>
          <w:tcPr>
            <w:tcW w:w="2268" w:type="dxa"/>
            <w:vAlign w:val="center"/>
          </w:tcPr>
          <w:p>
            <w:pPr>
              <w:pStyle w:val="13"/>
            </w:pPr>
            <w:r>
              <w:t>≤13人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传习活动补助资金发放率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传习活动补助资金发放及时率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传习活动补助资金发放成本</w:t>
            </w:r>
          </w:p>
        </w:tc>
        <w:tc>
          <w:tcPr>
            <w:tcW w:w="5386" w:type="dxa"/>
            <w:vAlign w:val="center"/>
          </w:tcPr>
          <w:p>
            <w:pPr>
              <w:pStyle w:val="13"/>
            </w:pPr>
            <w:r>
              <w:t>传习活动补助资金发放成本</w:t>
            </w:r>
          </w:p>
        </w:tc>
        <w:tc>
          <w:tcPr>
            <w:tcW w:w="2268" w:type="dxa"/>
            <w:vAlign w:val="center"/>
          </w:tcPr>
          <w:p>
            <w:pPr>
              <w:pStyle w:val="13"/>
            </w:pPr>
            <w:r>
              <w:t>≤3.9万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工作开展情况</w:t>
            </w:r>
          </w:p>
        </w:tc>
        <w:tc>
          <w:tcPr>
            <w:tcW w:w="5386" w:type="dxa"/>
            <w:vAlign w:val="center"/>
          </w:tcPr>
          <w:p>
            <w:pPr>
              <w:pStyle w:val="13"/>
            </w:pPr>
            <w:r>
              <w:t>传习活动顺利开展，非遗项目得到保护</w:t>
            </w:r>
          </w:p>
        </w:tc>
        <w:tc>
          <w:tcPr>
            <w:tcW w:w="2268" w:type="dxa"/>
            <w:vAlign w:val="center"/>
          </w:tcPr>
          <w:p>
            <w:pPr>
              <w:pStyle w:val="13"/>
            </w:pPr>
            <w:r>
              <w:t>有效保护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市级非遗项目传承人满意程度</w:t>
            </w:r>
          </w:p>
        </w:tc>
        <w:tc>
          <w:tcPr>
            <w:tcW w:w="5386" w:type="dxa"/>
            <w:vAlign w:val="center"/>
          </w:tcPr>
          <w:p>
            <w:pPr>
              <w:pStyle w:val="13"/>
            </w:pPr>
            <w:r>
              <w:t>市级非遗项目传承人满意程度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16、2026年市级公共文化服务体系建设专项资金（石财教[2025]110号）绩效目标表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13010726P00019610014X</w:t>
            </w:r>
          </w:p>
        </w:tc>
        <w:tc>
          <w:tcPr>
            <w:tcW w:w="2835" w:type="dxa"/>
            <w:vAlign w:val="center"/>
          </w:tcPr>
          <w:p>
            <w:pPr>
              <w:pStyle w:val="11"/>
            </w:pPr>
            <w:r>
              <w:t>项目名称</w:t>
            </w:r>
          </w:p>
        </w:tc>
        <w:tc>
          <w:tcPr>
            <w:tcW w:w="6095" w:type="dxa"/>
            <w:gridSpan w:val="3"/>
            <w:vAlign w:val="center"/>
          </w:tcPr>
          <w:p>
            <w:pPr>
              <w:pStyle w:val="13"/>
            </w:pPr>
            <w:r>
              <w:t>2026年市级公共文化服务体系建设专项资金（石财教[2025]110号）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835" w:type="dxa"/>
            <w:vAlign w:val="center"/>
          </w:tcPr>
          <w:p>
            <w:pPr>
              <w:pStyle w:val="11"/>
            </w:pPr>
            <w:r>
              <w:t>其中：财政    资金</w:t>
            </w:r>
          </w:p>
        </w:tc>
        <w:tc>
          <w:tcPr>
            <w:tcW w:w="2551" w:type="dxa"/>
            <w:vAlign w:val="center"/>
          </w:tcPr>
          <w:p>
            <w:pPr>
              <w:pStyle w:val="13"/>
            </w:pPr>
            <w:r>
              <w:t>0.81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本区公共文化服务体系建设相关支出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1.2026年市级公共文化服务体系建设专项资金（石财教[2025]110号）0.81万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≤0.81万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进一步保障</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17、2026年中央支持地方公共文化服务体系建设补助资金（公共体育场馆向社会免费或低收费开放）绩效目标表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13010726P00019610012N</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矿区全民健身中心公共体育场馆向社会免费或低收费开放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1.2026年中央支持地方公共文化服务体系建设补助资金（公共体育场馆向社会免费或低收费开放）石财教【2025】82号20万，全民健身中心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进一步保障</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13010726P00005910035M</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本区图书馆、文化馆、文化站免费开放支出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1.2026年中央支持地方公共文化服务体系建设补助资金（三馆一站免费开放）石财教[2025]82号39万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免费开放场馆数量比例</w:t>
            </w:r>
          </w:p>
        </w:tc>
        <w:tc>
          <w:tcPr>
            <w:tcW w:w="5386" w:type="dxa"/>
            <w:vAlign w:val="center"/>
          </w:tcPr>
          <w:p>
            <w:pPr>
              <w:pStyle w:val="13"/>
            </w:pPr>
            <w:r>
              <w:t>免费开放场馆数量占应免费开放的场馆数量的比例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免费开放率</w:t>
            </w:r>
          </w:p>
        </w:tc>
        <w:tc>
          <w:tcPr>
            <w:tcW w:w="5386" w:type="dxa"/>
            <w:vAlign w:val="center"/>
          </w:tcPr>
          <w:p>
            <w:pPr>
              <w:pStyle w:val="13"/>
            </w:pPr>
            <w:r>
              <w:t>年内免费开放天数占全年总天数的比例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活动举办及时率</w:t>
            </w:r>
          </w:p>
        </w:tc>
        <w:tc>
          <w:tcPr>
            <w:tcW w:w="5386" w:type="dxa"/>
            <w:vAlign w:val="center"/>
          </w:tcPr>
          <w:p>
            <w:pPr>
              <w:pStyle w:val="13"/>
            </w:pPr>
            <w:r>
              <w:t>年内按期举办活动占计划举办活动的比例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免费开放成本</w:t>
            </w:r>
          </w:p>
        </w:tc>
        <w:tc>
          <w:tcPr>
            <w:tcW w:w="5386" w:type="dxa"/>
            <w:vAlign w:val="center"/>
          </w:tcPr>
          <w:p>
            <w:pPr>
              <w:pStyle w:val="13"/>
            </w:pPr>
            <w:r>
              <w:t>免费开放成本</w:t>
            </w:r>
          </w:p>
        </w:tc>
        <w:tc>
          <w:tcPr>
            <w:tcW w:w="2268" w:type="dxa"/>
            <w:vAlign w:val="center"/>
          </w:tcPr>
          <w:p>
            <w:pPr>
              <w:pStyle w:val="13"/>
            </w:pPr>
            <w:r>
              <w:t>≤39万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w:t>
            </w:r>
          </w:p>
        </w:tc>
        <w:tc>
          <w:tcPr>
            <w:tcW w:w="5386" w:type="dxa"/>
            <w:vAlign w:val="center"/>
          </w:tcPr>
          <w:p>
            <w:pPr>
              <w:pStyle w:val="13"/>
            </w:pPr>
            <w:r>
              <w:t>提高我区公共文化服务水平</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群众对各类免费开放场所服务满意度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19、2026年中央支持地方公共文化服务体系建设补助资金（一般项目和绩效奖励）绩效目标表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13010726P000196100113</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17.11</w:t>
            </w:r>
          </w:p>
        </w:tc>
        <w:tc>
          <w:tcPr>
            <w:tcW w:w="2835" w:type="dxa"/>
            <w:vAlign w:val="center"/>
          </w:tcPr>
          <w:p>
            <w:pPr>
              <w:pStyle w:val="11"/>
            </w:pPr>
            <w:r>
              <w:t>其中：财政    资金</w:t>
            </w:r>
          </w:p>
        </w:tc>
        <w:tc>
          <w:tcPr>
            <w:tcW w:w="2551" w:type="dxa"/>
            <w:vAlign w:val="center"/>
          </w:tcPr>
          <w:p>
            <w:pPr>
              <w:pStyle w:val="13"/>
            </w:pPr>
            <w:r>
              <w:t>17.11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我区公共文化服务体系建设相关支出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1.2026年中央支持地方公共文化服务体系建设补助资金（一般项目和绩效奖励）石财教[2025]82号17.11万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工作开展率</w:t>
            </w:r>
          </w:p>
        </w:tc>
        <w:tc>
          <w:tcPr>
            <w:tcW w:w="5386" w:type="dxa"/>
            <w:vAlign w:val="center"/>
          </w:tcPr>
          <w:p>
            <w:pPr>
              <w:pStyle w:val="13"/>
            </w:pPr>
            <w:r>
              <w:t>已完成的工作占年初计划的比例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工作考核合格率</w:t>
            </w:r>
          </w:p>
        </w:tc>
        <w:tc>
          <w:tcPr>
            <w:tcW w:w="5386" w:type="dxa"/>
            <w:vAlign w:val="center"/>
          </w:tcPr>
          <w:p>
            <w:pPr>
              <w:pStyle w:val="13"/>
            </w:pPr>
            <w:r>
              <w:t>工作通过上级考核的比例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按照上级安排和本局工作计划工作的按期完成率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工作相关支出成本控制</w:t>
            </w:r>
          </w:p>
        </w:tc>
        <w:tc>
          <w:tcPr>
            <w:tcW w:w="2268" w:type="dxa"/>
            <w:vAlign w:val="center"/>
          </w:tcPr>
          <w:p>
            <w:pPr>
              <w:pStyle w:val="13"/>
            </w:pPr>
            <w:r>
              <w:t>≤17.11万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有效提高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主管单位满意度</w:t>
            </w:r>
          </w:p>
        </w:tc>
        <w:tc>
          <w:tcPr>
            <w:tcW w:w="5386" w:type="dxa"/>
            <w:vAlign w:val="center"/>
          </w:tcPr>
          <w:p>
            <w:pPr>
              <w:pStyle w:val="13"/>
            </w:pPr>
            <w:r>
              <w:t>上级对本单位工作的满意率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20、段家楼文物保护劳务费绩效目标表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13010726P00021010403F</w:t>
            </w:r>
          </w:p>
        </w:tc>
        <w:tc>
          <w:tcPr>
            <w:tcW w:w="2835" w:type="dxa"/>
            <w:vAlign w:val="center"/>
          </w:tcPr>
          <w:p>
            <w:pPr>
              <w:pStyle w:val="11"/>
            </w:pPr>
            <w:r>
              <w:t>项目名称</w:t>
            </w:r>
          </w:p>
        </w:tc>
        <w:tc>
          <w:tcPr>
            <w:tcW w:w="6095" w:type="dxa"/>
            <w:gridSpan w:val="3"/>
            <w:vAlign w:val="center"/>
          </w:tcPr>
          <w:p>
            <w:pPr>
              <w:pStyle w:val="13"/>
            </w:pPr>
            <w:r>
              <w:t>段家楼文物保护劳务费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支付段家楼文物保护劳务费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25%</w:t>
            </w:r>
          </w:p>
        </w:tc>
        <w:tc>
          <w:tcPr>
            <w:tcW w:w="2835" w:type="dxa"/>
            <w:vAlign w:val="center"/>
          </w:tcPr>
          <w:p>
            <w:pPr>
              <w:pStyle w:val="14"/>
              <w:rPr>
                <w:rFonts w:hint="eastAsia" w:eastAsia="方正书宋_GBK"/>
                <w:lang w:eastAsia="zh-CN"/>
              </w:rPr>
            </w:pPr>
            <w:r>
              <w:rPr>
                <w:rFonts w:hint="eastAsia"/>
                <w:lang w:val="en-US" w:eastAsia="zh-CN"/>
              </w:rPr>
              <w:t>50%</w:t>
            </w:r>
          </w:p>
        </w:tc>
        <w:tc>
          <w:tcPr>
            <w:tcW w:w="2551" w:type="dxa"/>
            <w:vAlign w:val="center"/>
          </w:tcPr>
          <w:p>
            <w:pPr>
              <w:pStyle w:val="14"/>
              <w:rPr>
                <w:rFonts w:hint="eastAsia" w:eastAsia="方正书宋_GBK"/>
                <w:lang w:eastAsia="zh-CN"/>
              </w:rPr>
            </w:pPr>
            <w:r>
              <w:rPr>
                <w:rFonts w:hint="eastAsia"/>
                <w:lang w:val="en-US" w:eastAsia="zh-CN"/>
              </w:rPr>
              <w:t>75%</w:t>
            </w:r>
          </w:p>
        </w:tc>
        <w:tc>
          <w:tcPr>
            <w:tcW w:w="3544"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1.支付段家楼文物保护劳务费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w:t>
            </w:r>
          </w:p>
        </w:tc>
        <w:tc>
          <w:tcPr>
            <w:tcW w:w="2268" w:type="dxa"/>
            <w:vAlign w:val="center"/>
          </w:tcPr>
          <w:p>
            <w:pPr>
              <w:pStyle w:val="13"/>
            </w:pPr>
            <w:r>
              <w:t>5人</w:t>
            </w:r>
          </w:p>
        </w:tc>
        <w:tc>
          <w:tcPr>
            <w:tcW w:w="1276" w:type="dxa"/>
            <w:vAlign w:val="center"/>
          </w:tcPr>
          <w:p>
            <w:pPr>
              <w:pStyle w:val="13"/>
            </w:pPr>
            <w:r>
              <w:t>2026年段家楼人员工资表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工资发放率</w:t>
            </w:r>
          </w:p>
        </w:tc>
        <w:tc>
          <w:tcPr>
            <w:tcW w:w="2268" w:type="dxa"/>
            <w:vAlign w:val="center"/>
          </w:tcPr>
          <w:p>
            <w:pPr>
              <w:pStyle w:val="13"/>
            </w:pPr>
            <w:r>
              <w:t>≥90%</w:t>
            </w:r>
          </w:p>
        </w:tc>
        <w:tc>
          <w:tcPr>
            <w:tcW w:w="1276" w:type="dxa"/>
            <w:vAlign w:val="center"/>
          </w:tcPr>
          <w:p>
            <w:pPr>
              <w:pStyle w:val="13"/>
            </w:pPr>
            <w:r>
              <w:t>2026年段家楼人员工资表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工资发放及时率和保险支付及时率</w:t>
            </w:r>
          </w:p>
        </w:tc>
        <w:tc>
          <w:tcPr>
            <w:tcW w:w="2268" w:type="dxa"/>
            <w:vAlign w:val="center"/>
          </w:tcPr>
          <w:p>
            <w:pPr>
              <w:pStyle w:val="13"/>
            </w:pPr>
            <w:r>
              <w:t>≥90%</w:t>
            </w:r>
          </w:p>
        </w:tc>
        <w:tc>
          <w:tcPr>
            <w:tcW w:w="1276" w:type="dxa"/>
            <w:vAlign w:val="center"/>
          </w:tcPr>
          <w:p>
            <w:pPr>
              <w:pStyle w:val="13"/>
            </w:pPr>
            <w:r>
              <w:t>2026年段家楼人员工资表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≤15万</w:t>
            </w:r>
          </w:p>
        </w:tc>
        <w:tc>
          <w:tcPr>
            <w:tcW w:w="1276" w:type="dxa"/>
            <w:vAlign w:val="center"/>
          </w:tcPr>
          <w:p>
            <w:pPr>
              <w:pStyle w:val="13"/>
            </w:pPr>
            <w:r>
              <w:t>2026年段家楼人员工资表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保障段家楼工作顺利开展</w:t>
            </w:r>
          </w:p>
        </w:tc>
        <w:tc>
          <w:tcPr>
            <w:tcW w:w="5386" w:type="dxa"/>
            <w:vAlign w:val="center"/>
          </w:tcPr>
          <w:p>
            <w:pPr>
              <w:pStyle w:val="13"/>
            </w:pPr>
            <w:r>
              <w:t>保障段家楼工作顺利开展</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被发放对象满意度</w:t>
            </w:r>
          </w:p>
        </w:tc>
        <w:tc>
          <w:tcPr>
            <w:tcW w:w="5386" w:type="dxa"/>
            <w:vAlign w:val="center"/>
          </w:tcPr>
          <w:p>
            <w:pPr>
              <w:pStyle w:val="13"/>
            </w:pPr>
            <w:r>
              <w:t>被发放对象满意度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21、段家楼文物保护劳务费(免费开放）绩效目标表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13010726P000059100342</w:t>
            </w:r>
          </w:p>
        </w:tc>
        <w:tc>
          <w:tcPr>
            <w:tcW w:w="2835" w:type="dxa"/>
            <w:vAlign w:val="center"/>
          </w:tcPr>
          <w:p>
            <w:pPr>
              <w:pStyle w:val="11"/>
            </w:pPr>
            <w:r>
              <w:t>项目名称</w:t>
            </w:r>
          </w:p>
        </w:tc>
        <w:tc>
          <w:tcPr>
            <w:tcW w:w="6095" w:type="dxa"/>
            <w:gridSpan w:val="3"/>
            <w:vAlign w:val="center"/>
          </w:tcPr>
          <w:p>
            <w:pPr>
              <w:pStyle w:val="13"/>
            </w:pPr>
            <w:r>
              <w:t>段家楼文物保护劳务费(免费开放）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根据段家楼移交相关文件，我局负责段家楼5人的工资和保险支出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50%</w:t>
            </w:r>
          </w:p>
        </w:tc>
        <w:tc>
          <w:tcPr>
            <w:tcW w:w="2835" w:type="dxa"/>
            <w:vAlign w:val="center"/>
          </w:tcPr>
          <w:p>
            <w:pPr>
              <w:pStyle w:val="14"/>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1.段家楼文物保护劳务费(免费开放）20万：根据段家楼移交相关文件，我局负责段家楼5人的工资和保险。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w:t>
            </w:r>
          </w:p>
        </w:tc>
        <w:tc>
          <w:tcPr>
            <w:tcW w:w="2268" w:type="dxa"/>
            <w:vAlign w:val="center"/>
          </w:tcPr>
          <w:p>
            <w:pPr>
              <w:pStyle w:val="13"/>
            </w:pPr>
            <w:r>
              <w:t>5人</w:t>
            </w:r>
          </w:p>
        </w:tc>
        <w:tc>
          <w:tcPr>
            <w:tcW w:w="1276" w:type="dxa"/>
            <w:vAlign w:val="center"/>
          </w:tcPr>
          <w:p>
            <w:pPr>
              <w:pStyle w:val="13"/>
            </w:pPr>
            <w:r>
              <w:t>2026年工资表和保险征缴单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工资发放率</w:t>
            </w:r>
          </w:p>
        </w:tc>
        <w:tc>
          <w:tcPr>
            <w:tcW w:w="2268" w:type="dxa"/>
            <w:vAlign w:val="center"/>
          </w:tcPr>
          <w:p>
            <w:pPr>
              <w:pStyle w:val="13"/>
            </w:pPr>
            <w:r>
              <w:t>≥90%</w:t>
            </w:r>
          </w:p>
        </w:tc>
        <w:tc>
          <w:tcPr>
            <w:tcW w:w="1276" w:type="dxa"/>
            <w:vAlign w:val="center"/>
          </w:tcPr>
          <w:p>
            <w:pPr>
              <w:pStyle w:val="13"/>
            </w:pPr>
            <w:r>
              <w:t>2026年工资表和保险征缴单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工资发放及时率和保险支付及时率</w:t>
            </w:r>
          </w:p>
        </w:tc>
        <w:tc>
          <w:tcPr>
            <w:tcW w:w="2268" w:type="dxa"/>
            <w:vAlign w:val="center"/>
          </w:tcPr>
          <w:p>
            <w:pPr>
              <w:pStyle w:val="13"/>
            </w:pPr>
            <w:r>
              <w:t>≥90%</w:t>
            </w:r>
          </w:p>
        </w:tc>
        <w:tc>
          <w:tcPr>
            <w:tcW w:w="1276" w:type="dxa"/>
            <w:vAlign w:val="center"/>
          </w:tcPr>
          <w:p>
            <w:pPr>
              <w:pStyle w:val="13"/>
            </w:pPr>
            <w:r>
              <w:t>2026年工资表和保险征缴单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≤20万</w:t>
            </w:r>
          </w:p>
        </w:tc>
        <w:tc>
          <w:tcPr>
            <w:tcW w:w="1276" w:type="dxa"/>
            <w:vAlign w:val="center"/>
          </w:tcPr>
          <w:p>
            <w:pPr>
              <w:pStyle w:val="13"/>
            </w:pPr>
            <w:r>
              <w:t>2026年工资表和保险征缴单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保障段家楼工作顺利开展</w:t>
            </w:r>
          </w:p>
        </w:tc>
        <w:tc>
          <w:tcPr>
            <w:tcW w:w="5386" w:type="dxa"/>
            <w:vAlign w:val="center"/>
          </w:tcPr>
          <w:p>
            <w:pPr>
              <w:pStyle w:val="13"/>
            </w:pPr>
            <w:r>
              <w:t>保障段家楼工作顺利开展</w:t>
            </w:r>
          </w:p>
        </w:tc>
        <w:tc>
          <w:tcPr>
            <w:tcW w:w="2268" w:type="dxa"/>
            <w:vAlign w:val="center"/>
          </w:tcPr>
          <w:p>
            <w:pPr>
              <w:pStyle w:val="13"/>
            </w:pPr>
            <w:r>
              <w:t>顺利开展</w:t>
            </w:r>
          </w:p>
        </w:tc>
        <w:tc>
          <w:tcPr>
            <w:tcW w:w="1276" w:type="dxa"/>
            <w:vAlign w:val="center"/>
          </w:tcPr>
          <w:p>
            <w:pPr>
              <w:pStyle w:val="13"/>
            </w:pPr>
            <w:r>
              <w:t>2026年工资表和保险征缴单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被发放对象满意度</w:t>
            </w:r>
          </w:p>
        </w:tc>
        <w:tc>
          <w:tcPr>
            <w:tcW w:w="5386" w:type="dxa"/>
            <w:vAlign w:val="center"/>
          </w:tcPr>
          <w:p>
            <w:pPr>
              <w:pStyle w:val="13"/>
            </w:pPr>
            <w:r>
              <w:t>被发放对象满意度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22、关于下达社会服务设施建设支持工程2024年第一批中央基建投资预算的通知（石财建[2024]28号）绩效目标表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13010726P007407100163</w:t>
            </w:r>
          </w:p>
        </w:tc>
        <w:tc>
          <w:tcPr>
            <w:tcW w:w="2835" w:type="dxa"/>
            <w:vAlign w:val="center"/>
          </w:tcPr>
          <w:p>
            <w:pPr>
              <w:pStyle w:val="11"/>
            </w:pPr>
            <w:r>
              <w:t>项目名称</w:t>
            </w:r>
          </w:p>
        </w:tc>
        <w:tc>
          <w:tcPr>
            <w:tcW w:w="6095" w:type="dxa"/>
            <w:gridSpan w:val="3"/>
            <w:vAlign w:val="center"/>
          </w:tcPr>
          <w:p>
            <w:pPr>
              <w:pStyle w:val="13"/>
            </w:pPr>
            <w:r>
              <w:t>关于下达社会服务设施建设支持工程2024年第一批中央基建投资预算的通知（石财建[2024]28号）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527.00</w:t>
            </w:r>
          </w:p>
        </w:tc>
        <w:tc>
          <w:tcPr>
            <w:tcW w:w="2835" w:type="dxa"/>
            <w:vAlign w:val="center"/>
          </w:tcPr>
          <w:p>
            <w:pPr>
              <w:pStyle w:val="11"/>
            </w:pPr>
            <w:r>
              <w:t>其中：财政    资金</w:t>
            </w:r>
          </w:p>
        </w:tc>
        <w:tc>
          <w:tcPr>
            <w:tcW w:w="2551" w:type="dxa"/>
            <w:vAlign w:val="center"/>
          </w:tcPr>
          <w:p>
            <w:pPr>
              <w:pStyle w:val="13"/>
            </w:pPr>
            <w:r>
              <w:t>527.00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关于下达社会服务设施建设支持工程2024年第一批中央基建投资预算的通知（石财建[2024]28号）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50%</w:t>
            </w:r>
          </w:p>
        </w:tc>
        <w:tc>
          <w:tcPr>
            <w:tcW w:w="2835" w:type="dxa"/>
            <w:vAlign w:val="center"/>
          </w:tcPr>
          <w:p>
            <w:pPr>
              <w:pStyle w:val="14"/>
              <w:rPr>
                <w:rFonts w:hint="eastAsia" w:eastAsia="方正书宋_GBK"/>
                <w:lang w:eastAsia="zh-CN"/>
              </w:rPr>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1.关于下达社会服务设施建设支持工程2024年第一批中央基建投资预算的通知（石财建[2024]28号）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w:t>
            </w:r>
          </w:p>
        </w:tc>
        <w:tc>
          <w:tcPr>
            <w:tcW w:w="2268" w:type="dxa"/>
            <w:vAlign w:val="center"/>
          </w:tcPr>
          <w:p>
            <w:pPr>
              <w:pStyle w:val="13"/>
            </w:pPr>
            <w:r>
              <w:t>≤527万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进一步推动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23、劳务派遣费绩效目标表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13010726P00021010402U</w:t>
            </w:r>
          </w:p>
        </w:tc>
        <w:tc>
          <w:tcPr>
            <w:tcW w:w="2835" w:type="dxa"/>
            <w:vAlign w:val="center"/>
          </w:tcPr>
          <w:p>
            <w:pPr>
              <w:pStyle w:val="11"/>
            </w:pPr>
            <w:r>
              <w:t>项目名称</w:t>
            </w:r>
          </w:p>
        </w:tc>
        <w:tc>
          <w:tcPr>
            <w:tcW w:w="6095" w:type="dxa"/>
            <w:gridSpan w:val="3"/>
            <w:vAlign w:val="center"/>
          </w:tcPr>
          <w:p>
            <w:pPr>
              <w:pStyle w:val="13"/>
            </w:pPr>
            <w:r>
              <w:t>劳务派遣费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7.19</w:t>
            </w:r>
          </w:p>
        </w:tc>
        <w:tc>
          <w:tcPr>
            <w:tcW w:w="2835" w:type="dxa"/>
            <w:vAlign w:val="center"/>
          </w:tcPr>
          <w:p>
            <w:pPr>
              <w:pStyle w:val="11"/>
            </w:pPr>
            <w:r>
              <w:t>其中：财政    资金</w:t>
            </w:r>
          </w:p>
        </w:tc>
        <w:tc>
          <w:tcPr>
            <w:tcW w:w="2551" w:type="dxa"/>
            <w:vAlign w:val="center"/>
          </w:tcPr>
          <w:p>
            <w:pPr>
              <w:pStyle w:val="13"/>
            </w:pPr>
            <w:r>
              <w:t>7.19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4名劳务外包人员经费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bookmarkStart w:id="20" w:name="_GoBack" w:colFirst="1" w:colLast="6"/>
          </w:p>
        </w:tc>
        <w:tc>
          <w:tcPr>
            <w:tcW w:w="5103" w:type="dxa"/>
            <w:gridSpan w:val="2"/>
            <w:textDirection w:val="lrTb"/>
            <w:vAlign w:val="center"/>
          </w:tcPr>
          <w:p>
            <w:pPr>
              <w:pStyle w:val="14"/>
              <w:ind w:firstLine="0" w:firstLineChars="0"/>
            </w:pPr>
            <w:r>
              <w:rPr>
                <w:rFonts w:hint="eastAsia"/>
                <w:lang w:val="en-US" w:eastAsia="zh-CN"/>
              </w:rPr>
              <w:t>25%</w:t>
            </w:r>
          </w:p>
        </w:tc>
        <w:tc>
          <w:tcPr>
            <w:tcW w:w="2835" w:type="dxa"/>
            <w:textDirection w:val="lrTb"/>
            <w:vAlign w:val="center"/>
          </w:tcPr>
          <w:p>
            <w:pPr>
              <w:pStyle w:val="14"/>
              <w:ind w:firstLine="0" w:firstLineChars="0"/>
            </w:pPr>
            <w:r>
              <w:rPr>
                <w:rFonts w:hint="eastAsia"/>
                <w:lang w:val="en-US" w:eastAsia="zh-CN"/>
              </w:rPr>
              <w:t>50%</w:t>
            </w:r>
          </w:p>
        </w:tc>
        <w:tc>
          <w:tcPr>
            <w:tcW w:w="2551" w:type="dxa"/>
            <w:textDirection w:val="lrTb"/>
            <w:vAlign w:val="center"/>
          </w:tcPr>
          <w:p>
            <w:pPr>
              <w:pStyle w:val="14"/>
              <w:ind w:firstLine="0" w:firstLineChars="0"/>
            </w:pPr>
            <w:r>
              <w:rPr>
                <w:rFonts w:hint="eastAsia"/>
                <w:lang w:val="en-US" w:eastAsia="zh-CN"/>
              </w:rPr>
              <w:t>75%</w:t>
            </w:r>
          </w:p>
        </w:tc>
        <w:tc>
          <w:tcPr>
            <w:tcW w:w="3544" w:type="dxa"/>
            <w:gridSpan w:val="2"/>
            <w:textDirection w:val="lrTb"/>
            <w:vAlign w:val="center"/>
          </w:tcPr>
          <w:p>
            <w:pPr>
              <w:pStyle w:val="14"/>
              <w:ind w:firstLine="0" w:firstLineChars="0"/>
            </w:pPr>
            <w:r>
              <w:rPr>
                <w:rFonts w:hint="eastAsia"/>
                <w:lang w:val="en-US" w:eastAsia="zh-CN"/>
              </w:rPr>
              <w:t>100%</w:t>
            </w:r>
          </w:p>
        </w:tc>
      </w:tr>
      <w:bookmarkEnd w:id="20"/>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1.4名劳务外包人员经费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工资发放人数占比</w:t>
            </w:r>
          </w:p>
        </w:tc>
        <w:tc>
          <w:tcPr>
            <w:tcW w:w="2268" w:type="dxa"/>
            <w:vAlign w:val="center"/>
          </w:tcPr>
          <w:p>
            <w:pPr>
              <w:pStyle w:val="13"/>
            </w:pPr>
            <w:r>
              <w:t>≥90%</w:t>
            </w:r>
          </w:p>
        </w:tc>
        <w:tc>
          <w:tcPr>
            <w:tcW w:w="1276" w:type="dxa"/>
            <w:vAlign w:val="center"/>
          </w:tcPr>
          <w:p>
            <w:pPr>
              <w:pStyle w:val="13"/>
            </w:pPr>
            <w:r>
              <w:t>2026年工资表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工资发放率</w:t>
            </w:r>
          </w:p>
        </w:tc>
        <w:tc>
          <w:tcPr>
            <w:tcW w:w="2268" w:type="dxa"/>
            <w:vAlign w:val="center"/>
          </w:tcPr>
          <w:p>
            <w:pPr>
              <w:pStyle w:val="13"/>
            </w:pPr>
            <w:r>
              <w:t>≥90%</w:t>
            </w:r>
          </w:p>
        </w:tc>
        <w:tc>
          <w:tcPr>
            <w:tcW w:w="1276" w:type="dxa"/>
            <w:vAlign w:val="center"/>
          </w:tcPr>
          <w:p>
            <w:pPr>
              <w:pStyle w:val="13"/>
            </w:pPr>
            <w:r>
              <w:t>2026年工资表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工资发放及时率和保险支付及时率</w:t>
            </w:r>
          </w:p>
        </w:tc>
        <w:tc>
          <w:tcPr>
            <w:tcW w:w="2268" w:type="dxa"/>
            <w:vAlign w:val="center"/>
          </w:tcPr>
          <w:p>
            <w:pPr>
              <w:pStyle w:val="13"/>
            </w:pPr>
            <w:r>
              <w:t>≥90%</w:t>
            </w:r>
          </w:p>
        </w:tc>
        <w:tc>
          <w:tcPr>
            <w:tcW w:w="1276" w:type="dxa"/>
            <w:vAlign w:val="center"/>
          </w:tcPr>
          <w:p>
            <w:pPr>
              <w:pStyle w:val="13"/>
            </w:pPr>
            <w:r>
              <w:t>2026年工资表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≤7.19万</w:t>
            </w:r>
          </w:p>
        </w:tc>
        <w:tc>
          <w:tcPr>
            <w:tcW w:w="1276" w:type="dxa"/>
            <w:vAlign w:val="center"/>
          </w:tcPr>
          <w:p>
            <w:pPr>
              <w:pStyle w:val="13"/>
            </w:pPr>
            <w:r>
              <w:t>2026年工资表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保障日常工作顺利开展</w:t>
            </w:r>
          </w:p>
        </w:tc>
        <w:tc>
          <w:tcPr>
            <w:tcW w:w="5386" w:type="dxa"/>
            <w:vAlign w:val="center"/>
          </w:tcPr>
          <w:p>
            <w:pPr>
              <w:pStyle w:val="13"/>
            </w:pPr>
            <w:r>
              <w:t>保障日常工作顺利开展</w:t>
            </w:r>
          </w:p>
        </w:tc>
        <w:tc>
          <w:tcPr>
            <w:tcW w:w="2268" w:type="dxa"/>
            <w:vAlign w:val="center"/>
          </w:tcPr>
          <w:p>
            <w:pPr>
              <w:pStyle w:val="13"/>
            </w:pPr>
            <w:r>
              <w:t>进一步保障</w:t>
            </w:r>
          </w:p>
        </w:tc>
        <w:tc>
          <w:tcPr>
            <w:tcW w:w="1276" w:type="dxa"/>
            <w:vAlign w:val="center"/>
          </w:tcPr>
          <w:p>
            <w:pPr>
              <w:pStyle w:val="13"/>
            </w:pPr>
            <w:r>
              <w:t>2026年工资表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被发放对象满意度</w:t>
            </w:r>
          </w:p>
        </w:tc>
        <w:tc>
          <w:tcPr>
            <w:tcW w:w="5386" w:type="dxa"/>
            <w:vAlign w:val="center"/>
          </w:tcPr>
          <w:p>
            <w:pPr>
              <w:pStyle w:val="13"/>
            </w:pPr>
            <w:r>
              <w:t>被发放对象满意度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24、图书证押金绩效目标表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13010726P000079100160</w:t>
            </w:r>
          </w:p>
        </w:tc>
        <w:tc>
          <w:tcPr>
            <w:tcW w:w="2835" w:type="dxa"/>
            <w:vAlign w:val="center"/>
          </w:tcPr>
          <w:p>
            <w:pPr>
              <w:pStyle w:val="11"/>
            </w:pPr>
            <w:r>
              <w:t>项目名称</w:t>
            </w:r>
          </w:p>
        </w:tc>
        <w:tc>
          <w:tcPr>
            <w:tcW w:w="6095" w:type="dxa"/>
            <w:gridSpan w:val="3"/>
            <w:vAlign w:val="center"/>
          </w:tcPr>
          <w:p>
            <w:pPr>
              <w:pStyle w:val="13"/>
            </w:pPr>
            <w:r>
              <w:t>图书证押金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图书证押金，退证时需归还办卡人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rPr>
                <w:rFonts w:hint="eastAsia" w:eastAsia="方正书宋_GBK"/>
                <w:lang w:eastAsia="zh-CN"/>
              </w:rPr>
            </w:pPr>
            <w:r>
              <w:rPr>
                <w:rFonts w:hint="eastAsia"/>
                <w:lang w:val="en-US" w:eastAsia="zh-CN"/>
              </w:rPr>
              <w:t>10%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eastAsia" w:eastAsia="方正书宋_GBK"/>
                <w:lang w:eastAsia="zh-CN"/>
              </w:rPr>
            </w:pPr>
            <w:r>
              <w:rPr>
                <w:rFonts w:hint="eastAsia"/>
                <w:lang w:val="en-US" w:eastAsia="zh-CN"/>
              </w:rPr>
              <w:t>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1.图书证押金，退证时需归还办卡人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退款数</w:t>
            </w:r>
          </w:p>
        </w:tc>
        <w:tc>
          <w:tcPr>
            <w:tcW w:w="5386" w:type="dxa"/>
            <w:vAlign w:val="center"/>
          </w:tcPr>
          <w:p>
            <w:pPr>
              <w:pStyle w:val="13"/>
            </w:pPr>
            <w:r>
              <w:t>退款数占应退款的比例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退款资金发放率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退款资金发放及时率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≤19万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退证工作顺利开展</w:t>
            </w:r>
          </w:p>
        </w:tc>
        <w:tc>
          <w:tcPr>
            <w:tcW w:w="5386" w:type="dxa"/>
            <w:vAlign w:val="center"/>
          </w:tcPr>
          <w:p>
            <w:pPr>
              <w:pStyle w:val="13"/>
            </w:pPr>
            <w:r>
              <w:t>退证工作顺利开展</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被退款对象满意度</w:t>
            </w:r>
          </w:p>
        </w:tc>
        <w:tc>
          <w:tcPr>
            <w:tcW w:w="5386" w:type="dxa"/>
            <w:vAlign w:val="center"/>
          </w:tcPr>
          <w:p>
            <w:pPr>
              <w:pStyle w:val="13"/>
            </w:pPr>
            <w:r>
              <w:t>被退款对象满意度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89.07</w:t>
            </w:r>
          </w:p>
        </w:tc>
        <w:tc>
          <w:tcPr>
            <w:tcW w:w="964" w:type="dxa"/>
            <w:vAlign w:val="center"/>
          </w:tcPr>
          <w:p>
            <w:pPr>
              <w:pStyle w:val="16"/>
            </w:pPr>
            <w:r>
              <w:t>89.07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石家庄市井陉矿区文化广电体育和旅游局小计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89.07</w:t>
            </w:r>
          </w:p>
        </w:tc>
        <w:tc>
          <w:tcPr>
            <w:tcW w:w="964" w:type="dxa"/>
            <w:vAlign w:val="center"/>
          </w:tcPr>
          <w:p>
            <w:pPr>
              <w:pStyle w:val="16"/>
            </w:pPr>
            <w:r>
              <w:t>89.07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2026年国家文物保护专项资金（石财教[2025]79号）</w:t>
            </w:r>
          </w:p>
        </w:tc>
        <w:tc>
          <w:tcPr>
            <w:tcW w:w="964" w:type="dxa"/>
            <w:vAlign w:val="center"/>
          </w:tcPr>
          <w:p>
            <w:pPr>
              <w:pStyle w:val="12"/>
            </w:pPr>
            <w:r>
              <w:t>127.40</w:t>
            </w:r>
          </w:p>
        </w:tc>
        <w:tc>
          <w:tcPr>
            <w:tcW w:w="1134" w:type="dxa"/>
            <w:vAlign w:val="center"/>
          </w:tcPr>
          <w:p>
            <w:pPr>
              <w:pStyle w:val="13"/>
            </w:pPr>
            <w:r>
              <w:t>文物保护建筑修缮</w:t>
            </w:r>
          </w:p>
        </w:tc>
        <w:tc>
          <w:tcPr>
            <w:tcW w:w="1134" w:type="dxa"/>
            <w:vAlign w:val="center"/>
          </w:tcPr>
          <w:p>
            <w:pPr>
              <w:pStyle w:val="13"/>
            </w:pPr>
            <w:r>
              <w:t>B08030000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89.07</w:t>
            </w:r>
          </w:p>
        </w:tc>
        <w:tc>
          <w:tcPr>
            <w:tcW w:w="964" w:type="dxa"/>
            <w:vAlign w:val="center"/>
          </w:tcPr>
          <w:p>
            <w:pPr>
              <w:pStyle w:val="12"/>
            </w:pPr>
            <w:r>
              <w:t>89.07</w:t>
            </w:r>
          </w:p>
        </w:tc>
        <w:tc>
          <w:tcPr>
            <w:tcW w:w="964" w:type="dxa"/>
            <w:vAlign w:val="center"/>
          </w:tcPr>
          <w:p>
            <w:pPr>
              <w:pStyle w:val="12"/>
            </w:pPr>
            <w:r>
              <w:t>89.07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89.07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石家庄市井陉矿区文化广电体育和旅游局（含所属单位）上年末固定资产金额为576.88万元（详见下表）。本年度拟购置固定资产总额为0.00万元，已按要求列入政府采购预算，详见政府采购预算表。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357石家庄市井陉矿区文化广电体育和旅游局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6096</w:t>
            </w:r>
          </w:p>
        </w:tc>
        <w:tc>
          <w:tcPr>
            <w:tcW w:w="2835" w:type="dxa"/>
            <w:vAlign w:val="center"/>
          </w:tcPr>
          <w:p>
            <w:pPr>
              <w:pStyle w:val="12"/>
            </w:pPr>
            <w:r>
              <w:t>232.35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192</w:t>
            </w:r>
          </w:p>
        </w:tc>
        <w:tc>
          <w:tcPr>
            <w:tcW w:w="2835" w:type="dxa"/>
            <w:vAlign w:val="center"/>
          </w:tcPr>
          <w:p>
            <w:pPr>
              <w:pStyle w:val="12"/>
            </w:pPr>
            <w:r>
              <w:t>324.56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0620713">
    <w:nsid w:val="69898729"/>
    <w:multiLevelType w:val="singleLevel"/>
    <w:tmpl w:val="69898729"/>
    <w:lvl w:ilvl="0" w:tentative="1">
      <w:start w:val="6"/>
      <w:numFmt w:val="chineseCounting"/>
      <w:suff w:val="nothing"/>
      <w:lvlText w:val="%1、"/>
      <w:lvlJc w:val="left"/>
    </w:lvl>
  </w:abstractNum>
  <w:num w:numId="1">
    <w:abstractNumId w:val="17706207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AB3D07"/>
    <w:rsid w:val="20671C39"/>
    <w:rsid w:val="4BDE7E0E"/>
    <w:rsid w:val="5A304C0C"/>
    <w:rsid w:val="667B1B24"/>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54</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2026-02-09T14:35:00Z</dcterms:created>
  <dc:creator>Administrator</dc:creator>
  <cp:lastModifiedBy>Administrator</cp:lastModifiedBy>
  <dcterms:modified xsi:type="dcterms:W3CDTF">2026-02-10T01:56:09Z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