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一、中共石家庄市井陉矿区委老干部局收支预算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一、中共石家庄市井陉矿区委老干部局收支预算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199.49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102.15</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77.87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9.40</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10.07</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199.49</w:t>
            </w:r>
          </w:p>
        </w:tc>
        <w:tc>
          <w:tcPr>
            <w:tcW w:w="4535" w:type="dxa"/>
            <w:tcBorders>
              <w:left w:val="single" w:sz="6" w:space="0" w:color="000000"/>
              <w:righ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199.49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199.49</w:t>
            </w:r>
          </w:p>
        </w:tc>
        <w:tc>
          <w:tcPr>
            <w:tcW w:w="4535" w:type="dxa"/>
            <w:tcBorders>
              <w:left w:val="single" w:sz="6" w:space="0" w:color="000000"/>
              <w:righ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199.49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r>
              <w:t>199.49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20136</w:t>
            </w:r>
          </w:p>
        </w:tc>
        <w:tc>
          <w:tcPr>
            <w:tcW w:w="1559" w:type="dxa"/>
            <w:tcBorders>
              <w:left w:val="single" w:sz="6" w:space="0" w:color="000000"/>
              <w:right w:val="single" w:sz="6" w:space="0" w:color="000000"/>
            </w:tcBorders>
            <w:vAlign w:val="center"/>
          </w:tcPr>
          <w:p>
            <w:pPr>
              <w:pStyle w:val="20"/>
            </w:pPr>
            <w:r>
              <w:t>其他共产党事务支出</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2013601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r>
              <w:t>102.15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r>
              <w:t>77.87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r>
              <w:t>77.56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r>
              <w:t>21.95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2080503</w:t>
            </w:r>
          </w:p>
        </w:tc>
        <w:tc>
          <w:tcPr>
            <w:tcW w:w="1559" w:type="dxa"/>
            <w:tcBorders>
              <w:left w:val="single" w:sz="6" w:space="0" w:color="000000"/>
              <w:right w:val="single" w:sz="6" w:space="0" w:color="000000"/>
            </w:tcBorders>
            <w:vAlign w:val="center"/>
          </w:tcPr>
          <w:p>
            <w:pPr>
              <w:pStyle w:val="20"/>
            </w:pPr>
            <w:r>
              <w:t>离退休人员管理机构</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r>
              <w:t>43.21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r>
              <w:t>12.40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r>
              <w:t>0.31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r>
              <w:t>9.40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r>
              <w:t>5.30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r>
              <w:t>4.10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r>
              <w:t>10.07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199.49</w:t>
            </w:r>
          </w:p>
        </w:tc>
        <w:tc>
          <w:tcPr>
            <w:tcW w:w="1361" w:type="dxa"/>
            <w:tcBorders>
              <w:left w:val="single" w:sz="6" w:space="0" w:color="000000"/>
              <w:right w:val="single" w:sz="6" w:space="0" w:color="000000"/>
            </w:tcBorders>
            <w:vAlign w:val="center"/>
          </w:tcPr>
          <w:p>
            <w:pPr>
              <w:pStyle w:val="23"/>
            </w:pPr>
            <w:r>
              <w:t>156.28</w:t>
            </w:r>
          </w:p>
        </w:tc>
        <w:tc>
          <w:tcPr>
            <w:tcW w:w="1361" w:type="dxa"/>
            <w:tcBorders>
              <w:left w:val="single" w:sz="6" w:space="0" w:color="000000"/>
              <w:right w:val="single" w:sz="6" w:space="0" w:color="000000"/>
            </w:tcBorders>
            <w:vAlign w:val="center"/>
          </w:tcPr>
          <w:p>
            <w:pPr>
              <w:pStyle w:val="23"/>
            </w:pPr>
            <w:r>
              <w:t>43.21</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20136</w:t>
            </w:r>
          </w:p>
        </w:tc>
        <w:tc>
          <w:tcPr>
            <w:tcW w:w="4535" w:type="dxa"/>
            <w:tcBorders>
              <w:left w:val="single" w:sz="6" w:space="0" w:color="000000"/>
              <w:right w:val="single" w:sz="6" w:space="0" w:color="000000"/>
            </w:tcBorders>
            <w:vAlign w:val="center"/>
          </w:tcPr>
          <w:p>
            <w:pPr>
              <w:pStyle w:val="20"/>
            </w:pPr>
            <w:r>
              <w:t>其他共产党事务支出</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2013601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r>
              <w:t>102.15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77.87</w:t>
            </w:r>
          </w:p>
        </w:tc>
        <w:tc>
          <w:tcPr>
            <w:tcW w:w="1361" w:type="dxa"/>
            <w:tcBorders>
              <w:left w:val="single" w:sz="6" w:space="0" w:color="000000"/>
              <w:right w:val="single" w:sz="6" w:space="0" w:color="000000"/>
            </w:tcBorders>
            <w:vAlign w:val="center"/>
          </w:tcPr>
          <w:p>
            <w:pPr>
              <w:pStyle w:val="19"/>
            </w:pPr>
            <w:r>
              <w:t>34.66</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77.56</w:t>
            </w:r>
          </w:p>
        </w:tc>
        <w:tc>
          <w:tcPr>
            <w:tcW w:w="1361" w:type="dxa"/>
            <w:tcBorders>
              <w:left w:val="single" w:sz="6" w:space="0" w:color="000000"/>
              <w:right w:val="single" w:sz="6" w:space="0" w:color="000000"/>
            </w:tcBorders>
            <w:vAlign w:val="center"/>
          </w:tcPr>
          <w:p>
            <w:pPr>
              <w:pStyle w:val="19"/>
            </w:pPr>
            <w:r>
              <w:t>34.35</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21.95</w:t>
            </w:r>
          </w:p>
        </w:tc>
        <w:tc>
          <w:tcPr>
            <w:tcW w:w="1361" w:type="dxa"/>
            <w:tcBorders>
              <w:left w:val="single" w:sz="6" w:space="0" w:color="000000"/>
              <w:right w:val="single" w:sz="6" w:space="0" w:color="000000"/>
            </w:tcBorders>
            <w:vAlign w:val="center"/>
          </w:tcPr>
          <w:p>
            <w:pPr>
              <w:pStyle w:val="19"/>
            </w:pPr>
            <w:r>
              <w:t>21.95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2080503</w:t>
            </w:r>
          </w:p>
        </w:tc>
        <w:tc>
          <w:tcPr>
            <w:tcW w:w="4535" w:type="dxa"/>
            <w:tcBorders>
              <w:left w:val="single" w:sz="6" w:space="0" w:color="000000"/>
              <w:right w:val="single" w:sz="6" w:space="0" w:color="000000"/>
            </w:tcBorders>
            <w:vAlign w:val="center"/>
          </w:tcPr>
          <w:p>
            <w:pPr>
              <w:pStyle w:val="20"/>
            </w:pPr>
            <w:r>
              <w:t>离退休人员管理机构</w:t>
            </w: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43.21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12.40</w:t>
            </w:r>
          </w:p>
        </w:tc>
        <w:tc>
          <w:tcPr>
            <w:tcW w:w="1361" w:type="dxa"/>
            <w:tcBorders>
              <w:left w:val="single" w:sz="6" w:space="0" w:color="000000"/>
              <w:right w:val="single" w:sz="6" w:space="0" w:color="000000"/>
            </w:tcBorders>
            <w:vAlign w:val="center"/>
          </w:tcPr>
          <w:p>
            <w:pPr>
              <w:pStyle w:val="19"/>
            </w:pPr>
            <w:r>
              <w:t>12.40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r>
              <w:t>0.31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r>
              <w:t>9.40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5.30</w:t>
            </w:r>
          </w:p>
        </w:tc>
        <w:tc>
          <w:tcPr>
            <w:tcW w:w="1361" w:type="dxa"/>
            <w:tcBorders>
              <w:left w:val="single" w:sz="6" w:space="0" w:color="000000"/>
              <w:right w:val="single" w:sz="6" w:space="0" w:color="000000"/>
            </w:tcBorders>
            <w:vAlign w:val="center"/>
          </w:tcPr>
          <w:p>
            <w:pPr>
              <w:pStyle w:val="19"/>
            </w:pPr>
            <w:r>
              <w:t>5.30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4.10</w:t>
            </w:r>
          </w:p>
        </w:tc>
        <w:tc>
          <w:tcPr>
            <w:tcW w:w="1361" w:type="dxa"/>
            <w:tcBorders>
              <w:left w:val="single" w:sz="6" w:space="0" w:color="000000"/>
              <w:right w:val="single" w:sz="6" w:space="0" w:color="000000"/>
            </w:tcBorders>
            <w:vAlign w:val="center"/>
          </w:tcPr>
          <w:p>
            <w:pPr>
              <w:pStyle w:val="19"/>
            </w:pPr>
            <w:r>
              <w:t>4.10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r>
              <w:t>10.07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199.49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102.15</w:t>
            </w:r>
          </w:p>
        </w:tc>
        <w:tc>
          <w:tcPr>
            <w:tcW w:w="1474" w:type="dxa"/>
            <w:tcBorders>
              <w:left w:val="single" w:sz="6" w:space="0" w:color="000000"/>
              <w:right w:val="single" w:sz="6" w:space="0" w:color="000000"/>
            </w:tcBorders>
            <w:vAlign w:val="center"/>
          </w:tcPr>
          <w:p>
            <w:pPr>
              <w:pStyle w:val="19"/>
            </w:pPr>
            <w:r>
              <w:t>102.15</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77.87</w:t>
            </w:r>
          </w:p>
        </w:tc>
        <w:tc>
          <w:tcPr>
            <w:tcW w:w="1474" w:type="dxa"/>
            <w:tcBorders>
              <w:left w:val="single" w:sz="6" w:space="0" w:color="000000"/>
              <w:right w:val="single" w:sz="6" w:space="0" w:color="000000"/>
            </w:tcBorders>
            <w:vAlign w:val="center"/>
          </w:tcPr>
          <w:p>
            <w:pPr>
              <w:pStyle w:val="19"/>
            </w:pPr>
            <w:r>
              <w:t>77.87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9.40</w:t>
            </w:r>
          </w:p>
        </w:tc>
        <w:tc>
          <w:tcPr>
            <w:tcW w:w="1474" w:type="dxa"/>
            <w:tcBorders>
              <w:left w:val="single" w:sz="6" w:space="0" w:color="000000"/>
              <w:right w:val="single" w:sz="6" w:space="0" w:color="000000"/>
            </w:tcBorders>
            <w:vAlign w:val="center"/>
          </w:tcPr>
          <w:p>
            <w:pPr>
              <w:pStyle w:val="19"/>
            </w:pPr>
            <w:r>
              <w:t>9.40</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10.07</w:t>
            </w:r>
          </w:p>
        </w:tc>
        <w:tc>
          <w:tcPr>
            <w:tcW w:w="1474" w:type="dxa"/>
            <w:tcBorders>
              <w:left w:val="single" w:sz="6" w:space="0" w:color="000000"/>
              <w:right w:val="single" w:sz="6" w:space="0" w:color="000000"/>
            </w:tcBorders>
            <w:vAlign w:val="center"/>
          </w:tcPr>
          <w:p>
            <w:pPr>
              <w:pStyle w:val="19"/>
            </w:pPr>
            <w:r>
              <w:t>10.07</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199.49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199.49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r>
              <w:t>199.49</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199.49</w:t>
            </w:r>
          </w:p>
        </w:tc>
        <w:tc>
          <w:tcPr>
            <w:tcW w:w="2551" w:type="dxa"/>
            <w:tcBorders>
              <w:left w:val="single" w:sz="6" w:space="0" w:color="000000"/>
              <w:right w:val="single" w:sz="6" w:space="0" w:color="000000"/>
            </w:tcBorders>
            <w:vAlign w:val="center"/>
          </w:tcPr>
          <w:p>
            <w:pPr>
              <w:pStyle w:val="23"/>
            </w:pPr>
            <w:r>
              <w:t>156.28</w:t>
            </w:r>
          </w:p>
        </w:tc>
        <w:tc>
          <w:tcPr>
            <w:tcW w:w="2551" w:type="dxa"/>
            <w:tcBorders>
              <w:left w:val="single" w:sz="6" w:space="0" w:color="000000"/>
            </w:tcBorders>
            <w:vAlign w:val="center"/>
          </w:tcPr>
          <w:p>
            <w:pPr>
              <w:pStyle w:val="23"/>
            </w:pPr>
            <w:r>
              <w:t>43.21</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20136</w:t>
            </w:r>
          </w:p>
        </w:tc>
        <w:tc>
          <w:tcPr>
            <w:tcW w:w="4535" w:type="dxa"/>
            <w:tcBorders>
              <w:left w:val="single" w:sz="6" w:space="0" w:color="000000"/>
              <w:right w:val="single" w:sz="6" w:space="0" w:color="000000"/>
            </w:tcBorders>
            <w:vAlign w:val="center"/>
          </w:tcPr>
          <w:p>
            <w:pPr>
              <w:pStyle w:val="20"/>
            </w:pPr>
            <w:r>
              <w:t>其他共产党事务支出</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2013601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right w:val="single" w:sz="6" w:space="0" w:color="000000"/>
            </w:tcBorders>
            <w:vAlign w:val="center"/>
          </w:tcPr>
          <w:p>
            <w:pPr>
              <w:pStyle w:val="19"/>
            </w:pPr>
            <w:r>
              <w:t>102.15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77.87</w:t>
            </w:r>
          </w:p>
        </w:tc>
        <w:tc>
          <w:tcPr>
            <w:tcW w:w="2551" w:type="dxa"/>
            <w:tcBorders>
              <w:left w:val="single" w:sz="6" w:space="0" w:color="000000"/>
              <w:right w:val="single" w:sz="6" w:space="0" w:color="000000"/>
            </w:tcBorders>
            <w:vAlign w:val="center"/>
          </w:tcPr>
          <w:p>
            <w:pPr>
              <w:pStyle w:val="19"/>
            </w:pPr>
            <w:r>
              <w:t>34.66</w:t>
            </w: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77.56</w:t>
            </w:r>
          </w:p>
        </w:tc>
        <w:tc>
          <w:tcPr>
            <w:tcW w:w="2551" w:type="dxa"/>
            <w:tcBorders>
              <w:left w:val="single" w:sz="6" w:space="0" w:color="000000"/>
              <w:right w:val="single" w:sz="6" w:space="0" w:color="000000"/>
            </w:tcBorders>
            <w:vAlign w:val="center"/>
          </w:tcPr>
          <w:p>
            <w:pPr>
              <w:pStyle w:val="19"/>
            </w:pPr>
            <w:r>
              <w:t>34.35</w:t>
            </w: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2080503</w:t>
            </w:r>
          </w:p>
        </w:tc>
        <w:tc>
          <w:tcPr>
            <w:tcW w:w="4535" w:type="dxa"/>
            <w:tcBorders>
              <w:left w:val="single" w:sz="6" w:space="0" w:color="000000"/>
              <w:right w:val="single" w:sz="6" w:space="0" w:color="000000"/>
            </w:tcBorders>
            <w:vAlign w:val="center"/>
          </w:tcPr>
          <w:p>
            <w:pPr>
              <w:pStyle w:val="20"/>
            </w:pPr>
            <w:r>
              <w:t>离退休人员管理机构</w:t>
            </w:r>
          </w:p>
        </w:tc>
        <w:tc>
          <w:tcPr>
            <w:tcW w:w="2551" w:type="dxa"/>
            <w:tcBorders>
              <w:left w:val="single" w:sz="6" w:space="0" w:color="000000"/>
              <w:right w:val="single" w:sz="6" w:space="0" w:color="000000"/>
            </w:tcBorders>
            <w:vAlign w:val="center"/>
          </w:tcPr>
          <w:p>
            <w:pPr>
              <w:pStyle w:val="19"/>
            </w:pPr>
            <w:r>
              <w:t>43.21</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43.21</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right w:val="single" w:sz="6" w:space="0" w:color="000000"/>
            </w:tcBorders>
            <w:vAlign w:val="center"/>
          </w:tcPr>
          <w:p>
            <w:pPr>
              <w:pStyle w:val="19"/>
            </w:pPr>
            <w:r>
              <w:t>9.40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156.28</w:t>
            </w:r>
          </w:p>
        </w:tc>
        <w:tc>
          <w:tcPr>
            <w:tcW w:w="2551" w:type="dxa"/>
            <w:tcBorders>
              <w:left w:val="single" w:sz="6" w:space="0" w:color="000000"/>
              <w:right w:val="single" w:sz="6" w:space="0" w:color="000000"/>
            </w:tcBorders>
            <w:vAlign w:val="center"/>
          </w:tcPr>
          <w:p>
            <w:pPr>
              <w:pStyle w:val="23"/>
            </w:pPr>
            <w:r>
              <w:t>142.56</w:t>
            </w:r>
          </w:p>
        </w:tc>
        <w:tc>
          <w:tcPr>
            <w:tcW w:w="2551" w:type="dxa"/>
            <w:tcBorders>
              <w:left w:val="single" w:sz="6" w:space="0" w:color="000000"/>
            </w:tcBorders>
            <w:vAlign w:val="center"/>
          </w:tcPr>
          <w:p>
            <w:pPr>
              <w:pStyle w:val="23"/>
            </w:pPr>
            <w:r>
              <w:t>13.72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120.61</w:t>
            </w:r>
          </w:p>
        </w:tc>
        <w:tc>
          <w:tcPr>
            <w:tcW w:w="2551" w:type="dxa"/>
            <w:tcBorders>
              <w:left w:val="single" w:sz="6" w:space="0" w:color="000000"/>
              <w:right w:val="single" w:sz="6" w:space="0" w:color="000000"/>
            </w:tcBorders>
            <w:vAlign w:val="center"/>
          </w:tcPr>
          <w:p>
            <w:pPr>
              <w:pStyle w:val="19"/>
            </w:pPr>
            <w:r>
              <w:t>120.61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38.27</w:t>
            </w:r>
          </w:p>
        </w:tc>
        <w:tc>
          <w:tcPr>
            <w:tcW w:w="2551" w:type="dxa"/>
            <w:tcBorders>
              <w:left w:val="single" w:sz="6" w:space="0" w:color="000000"/>
              <w:right w:val="single" w:sz="6" w:space="0" w:color="000000"/>
            </w:tcBorders>
            <w:vAlign w:val="center"/>
          </w:tcPr>
          <w:p>
            <w:pPr>
              <w:pStyle w:val="19"/>
            </w:pPr>
            <w:r>
              <w:t>38.27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25.00</w:t>
            </w:r>
          </w:p>
        </w:tc>
        <w:tc>
          <w:tcPr>
            <w:tcW w:w="2551" w:type="dxa"/>
            <w:tcBorders>
              <w:left w:val="single" w:sz="6" w:space="0" w:color="000000"/>
              <w:right w:val="single" w:sz="6" w:space="0" w:color="000000"/>
            </w:tcBorders>
            <w:vAlign w:val="center"/>
          </w:tcPr>
          <w:p>
            <w:pPr>
              <w:pStyle w:val="19"/>
            </w:pPr>
            <w:r>
              <w:t>25.00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25.16</w:t>
            </w:r>
          </w:p>
        </w:tc>
        <w:tc>
          <w:tcPr>
            <w:tcW w:w="2551" w:type="dxa"/>
            <w:tcBorders>
              <w:left w:val="single" w:sz="6" w:space="0" w:color="000000"/>
              <w:right w:val="single" w:sz="6" w:space="0" w:color="000000"/>
            </w:tcBorders>
            <w:vAlign w:val="center"/>
          </w:tcPr>
          <w:p>
            <w:pPr>
              <w:pStyle w:val="19"/>
            </w:pPr>
            <w:r>
              <w:t>25.16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right w:val="single" w:sz="6" w:space="0" w:color="000000"/>
            </w:tcBorders>
            <w:vAlign w:val="center"/>
          </w:tcPr>
          <w:p>
            <w:pPr>
              <w:pStyle w:val="19"/>
            </w:pPr>
            <w:r>
              <w:t>12.40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right w:val="single" w:sz="6" w:space="0" w:color="000000"/>
            </w:tcBorders>
            <w:vAlign w:val="center"/>
          </w:tcPr>
          <w:p>
            <w:pPr>
              <w:pStyle w:val="19"/>
            </w:pPr>
            <w:r>
              <w:t>5.30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right w:val="single" w:sz="6" w:space="0" w:color="000000"/>
            </w:tcBorders>
            <w:vAlign w:val="center"/>
          </w:tcPr>
          <w:p>
            <w:pPr>
              <w:pStyle w:val="19"/>
            </w:pPr>
            <w:r>
              <w:t>4.10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right w:val="single" w:sz="6" w:space="0" w:color="000000"/>
            </w:tcBorders>
            <w:vAlign w:val="center"/>
          </w:tcPr>
          <w:p>
            <w:pPr>
              <w:pStyle w:val="19"/>
            </w:pPr>
            <w:r>
              <w:t>0.31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right w:val="single" w:sz="6" w:space="0" w:color="000000"/>
            </w:tcBorders>
            <w:vAlign w:val="center"/>
          </w:tcPr>
          <w:p>
            <w:pPr>
              <w:pStyle w:val="19"/>
            </w:pPr>
            <w:r>
              <w:t>10.07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13.72</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13.72</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0.60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0.60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30205</w:t>
            </w:r>
          </w:p>
        </w:tc>
        <w:tc>
          <w:tcPr>
            <w:tcW w:w="4535" w:type="dxa"/>
            <w:tcBorders>
              <w:left w:val="single" w:sz="6" w:space="0" w:color="000000"/>
              <w:right w:val="single" w:sz="6" w:space="0" w:color="000000"/>
            </w:tcBorders>
            <w:vAlign w:val="center"/>
          </w:tcPr>
          <w:p>
            <w:pPr>
              <w:pStyle w:val="20"/>
            </w:pPr>
            <w:r>
              <w:t>水费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30206</w:t>
            </w:r>
          </w:p>
        </w:tc>
        <w:tc>
          <w:tcPr>
            <w:tcW w:w="4535" w:type="dxa"/>
            <w:tcBorders>
              <w:left w:val="single" w:sz="6" w:space="0" w:color="000000"/>
              <w:right w:val="single" w:sz="6" w:space="0" w:color="000000"/>
            </w:tcBorders>
            <w:vAlign w:val="center"/>
          </w:tcPr>
          <w:p>
            <w:pPr>
              <w:pStyle w:val="20"/>
            </w:pPr>
            <w:r>
              <w:t>电费</w:t>
            </w:r>
          </w:p>
        </w:tc>
        <w:tc>
          <w:tcPr>
            <w:tcW w:w="2551" w:type="dxa"/>
            <w:tcBorders>
              <w:left w:val="single" w:sz="6" w:space="0" w:color="000000"/>
              <w:right w:val="single" w:sz="6" w:space="0" w:color="000000"/>
            </w:tcBorders>
            <w:vAlign w:val="center"/>
          </w:tcPr>
          <w:p>
            <w:pPr>
              <w:pStyle w:val="19"/>
            </w:pPr>
            <w:r>
              <w:t>0.30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0.30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1.26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1.26</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30208</w:t>
            </w:r>
          </w:p>
        </w:tc>
        <w:tc>
          <w:tcPr>
            <w:tcW w:w="4535" w:type="dxa"/>
            <w:tcBorders>
              <w:left w:val="single" w:sz="6" w:space="0" w:color="000000"/>
              <w:right w:val="single" w:sz="6" w:space="0" w:color="000000"/>
            </w:tcBorders>
            <w:vAlign w:val="center"/>
          </w:tcPr>
          <w:p>
            <w:pPr>
              <w:pStyle w:val="20"/>
            </w:pPr>
            <w:r>
              <w:t>取暖费</w:t>
            </w:r>
          </w:p>
        </w:tc>
        <w:tc>
          <w:tcPr>
            <w:tcW w:w="2551" w:type="dxa"/>
            <w:tcBorders>
              <w:left w:val="single" w:sz="6" w:space="0" w:color="000000"/>
              <w:right w:val="single" w:sz="6" w:space="0" w:color="000000"/>
            </w:tcBorders>
            <w:vAlign w:val="center"/>
          </w:tcPr>
          <w:p>
            <w:pPr>
              <w:pStyle w:val="19"/>
            </w:pPr>
            <w:r>
              <w:t>3.46</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3.46</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2.00</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4.50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4.50</w:t>
            </w: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30299</w:t>
            </w:r>
          </w:p>
        </w:tc>
        <w:tc>
          <w:tcPr>
            <w:tcW w:w="4535" w:type="dxa"/>
            <w:tcBorders>
              <w:left w:val="single" w:sz="6" w:space="0" w:color="000000"/>
              <w:right w:val="single" w:sz="6" w:space="0" w:color="000000"/>
            </w:tcBorders>
            <w:vAlign w:val="center"/>
          </w:tcPr>
          <w:p>
            <w:pPr>
              <w:pStyle w:val="20"/>
            </w:pPr>
            <w:r>
              <w:t>其他商品和服务支出</w:t>
            </w:r>
          </w:p>
        </w:tc>
        <w:tc>
          <w:tcPr>
            <w:tcW w:w="2551" w:type="dxa"/>
            <w:tcBorders>
              <w:left w:val="single" w:sz="6" w:space="0" w:color="000000"/>
              <w:right w:val="single" w:sz="6" w:space="0" w:color="000000"/>
            </w:tcBorders>
            <w:vAlign w:val="center"/>
          </w:tcPr>
          <w:p>
            <w:pPr>
              <w:pStyle w:val="19"/>
            </w:pPr>
            <w:r>
              <w:t>1.40</w:t>
            </w: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r>
              <w:t>1.40</w:t>
            </w: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right w:val="single" w:sz="6" w:space="0" w:color="000000"/>
            </w:tcBorders>
            <w:vAlign w:val="center"/>
          </w:tcPr>
          <w:p>
            <w:pPr>
              <w:pStyle w:val="19"/>
            </w:pPr>
            <w:r>
              <w:t>21.95</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2.00</w:t>
            </w:r>
          </w:p>
        </w:tc>
        <w:tc>
          <w:tcPr>
            <w:tcW w:w="2381" w:type="dxa"/>
            <w:tcBorders>
              <w:left w:val="single" w:sz="6" w:space="0" w:color="auto"/>
              <w:right w:val="single" w:sz="6" w:space="0" w:color="auto"/>
            </w:tcBorders>
            <w:vAlign w:val="center"/>
          </w:tcPr>
          <w:p>
            <w:pPr>
              <w:pStyle w:val="23"/>
            </w:pPr>
            <w:r>
              <w:t>2.00</w:t>
            </w:r>
          </w:p>
        </w:tc>
        <w:tc>
          <w:tcPr>
            <w:tcW w:w="2381" w:type="dxa"/>
            <w:tcBorders>
              <w:left w:val="single" w:sz="6" w:space="0" w:color="auto"/>
              <w:right w:val="single" w:sz="6" w:space="0" w:color="auto"/>
            </w:tcBorders>
            <w:vAlign w:val="center"/>
          </w:tcPr>
          <w:p>
            <w:pPr>
              <w:pStyle w:val="23"/>
            </w:pPr>
          </w:p>
        </w:tc>
        <w:tc>
          <w:tcPr>
            <w:tcW w:w="2381" w:type="dxa"/>
            <w:tcBorders>
              <w:left w:val="single" w:sz="6" w:space="0" w:color="auto"/>
            </w:tcBorders>
            <w:vAlign w:val="center"/>
          </w:tcPr>
          <w:p>
            <w:pPr>
              <w:pStyle w:val="23"/>
            </w:pPr>
          </w:p>
        </w:tc>
      </w:tr>
      <w:tr>
        <w:trPr>
          <w:trHeight w:val="567"/>
        </w:trPr>
        <w:tc>
          <w:tcPr>
            <w:vAlign w:val="center"/>
          </w:tcPr>
          <w:p>
            <w:pPr>
              <w:pStyle w:val="21"/>
            </w:pPr>
            <w:r>
              <w:t>2</w:t>
            </w:r>
          </w:p>
        </w:tc>
        <w:tc>
          <w:tcPr>
            <w:tcBorders>
              <w:left w:val="single" w:sz="6" w:space="0" w:color="auto"/>
              <w:right w:val="single" w:sz="6" w:space="0" w:color="auto"/>
            </w:tcBorders>
            <w:vAlign w:val="center"/>
          </w:tcPr>
          <w:p>
            <w:pPr>
              <w:pStyle w:val="20"/>
            </w:pPr>
            <w:r>
              <w:t>“三公”经费小计</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vAlign w:val="center"/>
          </w:tcPr>
          <w:p>
            <w:pPr>
              <w:pStyle w:val="21"/>
            </w:pPr>
            <w:r>
              <w:t>3</w:t>
            </w:r>
          </w:p>
        </w:tc>
        <w:tc>
          <w:tcPr>
            <w:tcBorders>
              <w:left w:val="single" w:sz="6" w:space="0" w:color="auto"/>
              <w:right w:val="single" w:sz="6" w:space="0" w:color="auto"/>
            </w:tcBorders>
            <w:vAlign w:val="center"/>
          </w:tcPr>
          <w:p>
            <w:pPr>
              <w:pStyle w:val="20"/>
            </w:pPr>
            <w:r>
              <w:t>一、因公出国（境）费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vAlign w:val="center"/>
          </w:tcPr>
          <w:p>
            <w:pPr>
              <w:pStyle w:val="21"/>
            </w:pPr>
            <w:r>
              <w:t>4</w:t>
            </w:r>
          </w:p>
        </w:tc>
        <w:tc>
          <w:tcPr>
            <w:tcBorders>
              <w:left w:val="single" w:sz="6" w:space="0" w:color="auto"/>
              <w:right w:val="single" w:sz="6" w:space="0" w:color="auto"/>
            </w:tcBorders>
            <w:vAlign w:val="center"/>
          </w:tcPr>
          <w:p>
            <w:pPr>
              <w:pStyle w:val="20"/>
            </w:pPr>
            <w:r>
              <w:t xml:space="preserve">    其中：教学科研人员因公出国（境）费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vAlign w:val="center"/>
          </w:tcPr>
          <w:p>
            <w:pPr>
              <w:pStyle w:val="21"/>
            </w:pPr>
            <w:r>
              <w:t>5</w:t>
            </w:r>
          </w:p>
        </w:tc>
        <w:tc>
          <w:tcPr>
            <w:tcBorders>
              <w:left w:val="single" w:sz="6" w:space="0" w:color="auto"/>
              <w:right w:val="single" w:sz="6" w:space="0" w:color="auto"/>
            </w:tcBorders>
            <w:vAlign w:val="center"/>
          </w:tcPr>
          <w:p>
            <w:pPr>
              <w:pStyle w:val="20"/>
            </w:pPr>
            <w:r>
              <w:t xml:space="preserve">          其他因公出国（境）费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6</w:t>
            </w:r>
          </w:p>
        </w:tc>
        <w:tc>
          <w:tcPr>
            <w:tcBorders>
              <w:left w:val="single" w:sz="6" w:space="0" w:color="auto"/>
              <w:right w:val="single" w:sz="6" w:space="0" w:color="auto"/>
            </w:tcBorders>
            <w:vAlign w:val="center"/>
          </w:tcPr>
          <w:p>
            <w:pPr>
              <w:pStyle w:val="20"/>
            </w:pPr>
            <w:r>
              <w:t>二、公务用车购置及运维费</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7</w:t>
            </w:r>
          </w:p>
        </w:tc>
        <w:tc>
          <w:tcPr>
            <w:tcBorders>
              <w:left w:val="single" w:sz="6" w:space="0" w:color="auto"/>
              <w:right w:val="single" w:sz="6" w:space="0" w:color="auto"/>
            </w:tcBorders>
            <w:vAlign w:val="center"/>
          </w:tcPr>
          <w:p>
            <w:pPr>
              <w:pStyle w:val="20"/>
            </w:pPr>
            <w:r>
              <w:t xml:space="preserve">    其中：公务用车购置费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8</w:t>
            </w:r>
          </w:p>
        </w:tc>
        <w:tc>
          <w:tcPr>
            <w:tcBorders>
              <w:left w:val="single" w:sz="6" w:space="0" w:color="auto"/>
              <w:right w:val="single" w:sz="6" w:space="0" w:color="auto"/>
            </w:tcBorders>
            <w:vAlign w:val="center"/>
          </w:tcPr>
          <w:p>
            <w:pPr>
              <w:pStyle w:val="20"/>
            </w:pPr>
            <w:r>
              <w:t xml:space="preserve">          公务用车运行维护费</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r>
              <w:t>2.00</w:t>
            </w: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r>
        <w:trPr>
          <w:trHeight w:val="567"/>
        </w:trPr>
        <w:tc>
          <w:tcPr>
            <w:tcBorders>
              <w:right w:val="single" w:sz="6" w:space="0" w:color="000000"/>
            </w:tcBorders>
            <w:vAlign w:val="center"/>
          </w:tcPr>
          <w:p>
            <w:pPr>
              <w:pStyle w:val="21"/>
            </w:pPr>
            <w:r>
              <w:t>9</w:t>
            </w:r>
          </w:p>
        </w:tc>
        <w:tc>
          <w:tcPr>
            <w:tcBorders>
              <w:left w:val="single" w:sz="6" w:space="0" w:color="auto"/>
              <w:right w:val="single" w:sz="6" w:space="0" w:color="auto"/>
            </w:tcBorders>
            <w:vAlign w:val="center"/>
          </w:tcPr>
          <w:p>
            <w:pPr>
              <w:pStyle w:val="20"/>
            </w:pPr>
            <w:r>
              <w:t>三、公务接待费</w:t>
            </w: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right w:val="single" w:sz="6" w:space="0" w:color="auto"/>
            </w:tcBorders>
            <w:vAlign w:val="center"/>
          </w:tcPr>
          <w:p>
            <w:pPr>
              <w:pStyle w:val="19"/>
            </w:pPr>
          </w:p>
        </w:tc>
        <w:tc>
          <w:tcPr>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中共石家庄市井陉矿区委老干部局2026年单位预算信息公开情况说明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按照《中华人民共和国预算法》、《地方预决算公开操作规程》和《关于进一步推进预算公开工作的实施意见》规定，现将中共石家庄市井陉矿区委老干部局2026年单位预算公开如下：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全面贯彻加强党对离退休干部工作的集中统一领导要求，负责宣传贯彻落实党中央、国务院和省、市、区党委、政府关于离退休干部工作的方针政策；拟订或参与拟订全区离退休干部工作有关具体规定和办法；总结宣传全区离退休干部工作和先进典型。</w:t>
      </w:r>
    </w:p>
    <w:p>
      <w:pPr>
        <w:pStyle w:val="25"/>
      </w:pPr>
      <w:r>
        <w:t>（二）负责指导、督促、检查各级各部门离退休干部工作；组织和协调有关部门做好离退休干部工作。</w:t>
      </w:r>
    </w:p>
    <w:p>
      <w:pPr>
        <w:pStyle w:val="25"/>
      </w:pPr>
      <w:r>
        <w:t>（三）负责督促检查各级各部门落实离退休干部的政治和生活待遇，组织做好走访慰问工作；督促检查离休干部“两费”（离休费、医药费）落实情况；调查研究离退休干部政治和生活待遇中存在的问题，协调有关部门提出解决办法。</w:t>
      </w:r>
    </w:p>
    <w:p>
      <w:pPr>
        <w:pStyle w:val="25"/>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25"/>
      </w:pPr>
      <w:r>
        <w:t>（五）指导区老干部活动中心等活动阵地建设与管理。</w:t>
      </w:r>
    </w:p>
    <w:p>
      <w:pPr>
        <w:pStyle w:val="25"/>
      </w:pPr>
      <w:r>
        <w:t>（六）指导各级各部门组织离退休干部利用自身优势，在政治、经济、文化和青少年教育等各领域发挥作用，增添正能量。</w:t>
      </w:r>
    </w:p>
    <w:p>
      <w:pPr>
        <w:pStyle w:val="25"/>
      </w:pPr>
      <w:r>
        <w:t>（七）了解离退休干部对医疗保健方面的意见和要求。组织指导离退休干部开展健康科学的文化健身、保健讲座、参观学习等活动。</w:t>
      </w:r>
    </w:p>
    <w:p>
      <w:pPr>
        <w:pStyle w:val="25"/>
      </w:pPr>
      <w:r>
        <w:t>（八）负责易地安置离休干部服务管理工作。</w:t>
      </w:r>
    </w:p>
    <w:p>
      <w:pPr>
        <w:pStyle w:val="25"/>
      </w:pPr>
      <w:r>
        <w:t>（九）会同有关部门拟订治丧办法，指导逝世老干部的善后工作，协助承办区委交办的丧葬事宜。</w:t>
      </w:r>
    </w:p>
    <w:p>
      <w:pPr>
        <w:pStyle w:val="25"/>
      </w:pPr>
      <w:r>
        <w:t>（十）承担区老干部工作领导小组、区关心下一代工作委员会的日常工作。</w:t>
      </w:r>
    </w:p>
    <w:p>
      <w:pPr>
        <w:pStyle w:val="25"/>
      </w:pPr>
      <w:r>
        <w:t>（十一）完成区委交办的其他任务。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中共石家庄市井陉矿区委老干部局</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199.49万元，其中：一般公共预算收入199.49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老干部局年度单位预算中支出预算的总体情况。2026年支出预算199.49万元，其中基本支出156.28万元，包括人员经费142.56万元和日常公用经费13.72万元；项目支出43.21万元，主要为老干部经费30.82万元，关工委经费10万元，劳务派遣人员经费2.39万元；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199.49万元，较2025年预算减少12.34万元，其中：基本支出增加7.71万元，主要为在职人员工资调整项目支出减少20.05万元，主要为老干部经费、劳务派遣经费减少。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2026年，我单位机关运行经费共计安排13.72万元，主要用于日常维修、办公用房水电费、办公用房取暖费、办公用房物业管理费等日常运行支出。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2.00万元，其中因公出国（境）费0.00万元；公务用车购置及运维费2.00万元（其中：公务用车购置费为0.00万元，公务用车运维费2.00万元)；公务接待费0.00万元。与2025年相比增加0.00万元，增减变化的主要原因是</w:t>
      </w:r>
      <w:r>
        <w:rPr>
          <w:rFonts w:ascii="Times New Roman" w:hAnsi="Times New Roman"/>
          <w:color w:val="000000"/>
          <w:sz w:val="28"/>
          <w:szCs w:val="28"/>
          <w14:textFill>
            <w14:solidFill>
              <w14:srgbClr w14:val="000000"/>
            </w14:solidFill>
          </w14:textFill>
        </w:rPr>
        <w:t>财政拨款“三公”经费预算安排2.00万元，其中公务用车运维费2.00万元，</w:t>
      </w:r>
      <w:r>
        <w:t>与2025年“三公”经费预算安排无变化。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1、关工委经费绩效目标表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13010726P00025010142C</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关工委经费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用于关心下一代工作委员会开展青少年思想道德教育活动及关爱帮扶困境少年。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2.50</w:t>
            </w:r>
          </w:p>
        </w:tc>
        <w:tc>
          <w:tcPr>
            <w:tcW w:w="2835" w:type="dxa"/>
            <w:tcBorders>
              <w:left w:val="single" w:sz="6" w:space="0" w:color="000000"/>
              <w:right w:val="single" w:sz="6" w:space="0" w:color="000000"/>
            </w:tcBorders>
            <w:vAlign w:val="center"/>
          </w:tcPr>
          <w:p>
            <w:pPr>
              <w:pStyle w:val="21"/>
            </w:pPr>
            <w:r>
              <w:t>5.00</w:t>
            </w:r>
          </w:p>
        </w:tc>
        <w:tc>
          <w:tcPr>
            <w:tcW w:w="2551" w:type="dxa"/>
            <w:tcBorders>
              <w:left w:val="single" w:sz="6" w:space="0" w:color="000000"/>
              <w:right w:val="single" w:sz="6" w:space="0" w:color="000000"/>
            </w:tcBorders>
            <w:vAlign w:val="center"/>
          </w:tcPr>
          <w:p>
            <w:pPr>
              <w:pStyle w:val="21"/>
            </w:pPr>
            <w:r>
              <w:t>7.50</w:t>
            </w:r>
          </w:p>
        </w:tc>
        <w:tc>
          <w:tcPr>
            <w:tcW w:w="3544" w:type="dxa"/>
            <w:gridSpan w:val="2"/>
            <w:tcBorders>
              <w:left w:val="single" w:sz="6" w:space="0" w:color="000000"/>
            </w:tcBorders>
            <w:vAlign w:val="center"/>
          </w:tcPr>
          <w:p>
            <w:pPr>
              <w:pStyle w:val="21"/>
            </w:pPr>
            <w:r>
              <w:t>10.00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1.通过帮扶困难学生不少于20人，提升学生生活水平，通过走访调研基层关工委，提高工作服务水平。</w:t>
            </w:r>
          </w:p>
          <w:p>
            <w:pPr>
              <w:pStyle w:val="20"/>
            </w:pPr>
            <w:r>
              <w:t>2.通过组织不少于5次活动，发动全区“五老”配合相关能部门为营造、优化关心下一代健康成长的良好环境和氛围，为促进青少年一代健康成长做实事，做好事，解难事，作出新的贡献。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帮扶困难学生人数</w:t>
            </w:r>
          </w:p>
        </w:tc>
        <w:tc>
          <w:tcPr>
            <w:tcW w:w="5386" w:type="dxa"/>
            <w:tcBorders>
              <w:left w:val="single" w:sz="6" w:space="0" w:color="000000"/>
              <w:right w:val="single" w:sz="6" w:space="0" w:color="000000"/>
            </w:tcBorders>
            <w:vAlign w:val="center"/>
          </w:tcPr>
          <w:p>
            <w:pPr>
              <w:pStyle w:val="20"/>
            </w:pPr>
            <w:r>
              <w:t>帮扶困难学生人数</w:t>
            </w:r>
          </w:p>
        </w:tc>
        <w:tc>
          <w:tcPr>
            <w:tcW w:w="2268" w:type="dxa"/>
            <w:tcBorders>
              <w:left w:val="single" w:sz="6" w:space="0" w:color="000000"/>
              <w:right w:val="single" w:sz="6" w:space="0" w:color="000000"/>
            </w:tcBorders>
            <w:vAlign w:val="center"/>
          </w:tcPr>
          <w:p>
            <w:pPr>
              <w:pStyle w:val="20"/>
            </w:pPr>
            <w:r>
              <w:t>≥20人</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关工委调研开展活动数量</w:t>
            </w:r>
          </w:p>
        </w:tc>
        <w:tc>
          <w:tcPr>
            <w:tcW w:w="5386" w:type="dxa"/>
            <w:tcBorders>
              <w:left w:val="single" w:sz="6" w:space="0" w:color="000000"/>
              <w:right w:val="single" w:sz="6" w:space="0" w:color="000000"/>
            </w:tcBorders>
            <w:vAlign w:val="center"/>
          </w:tcPr>
          <w:p>
            <w:pPr>
              <w:pStyle w:val="20"/>
            </w:pPr>
            <w:r>
              <w:t>关工委基层调研及开展活动数量</w:t>
            </w:r>
          </w:p>
        </w:tc>
        <w:tc>
          <w:tcPr>
            <w:tcW w:w="2268" w:type="dxa"/>
            <w:tcBorders>
              <w:left w:val="single" w:sz="6" w:space="0" w:color="000000"/>
              <w:right w:val="single" w:sz="6" w:space="0" w:color="000000"/>
            </w:tcBorders>
            <w:vAlign w:val="center"/>
          </w:tcPr>
          <w:p>
            <w:pPr>
              <w:pStyle w:val="20"/>
            </w:pPr>
            <w:r>
              <w:t>≥5次</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帮扶困难学生覆盖率</w:t>
            </w:r>
          </w:p>
        </w:tc>
        <w:tc>
          <w:tcPr>
            <w:tcW w:w="5386" w:type="dxa"/>
            <w:tcBorders>
              <w:left w:val="single" w:sz="6" w:space="0" w:color="000000"/>
              <w:right w:val="single" w:sz="6" w:space="0" w:color="000000"/>
            </w:tcBorders>
            <w:vAlign w:val="center"/>
          </w:tcPr>
          <w:p>
            <w:pPr>
              <w:pStyle w:val="20"/>
            </w:pPr>
            <w:r>
              <w:t>帮扶困难学生覆盖率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开展活动合格率</w:t>
            </w:r>
          </w:p>
        </w:tc>
        <w:tc>
          <w:tcPr>
            <w:tcW w:w="5386" w:type="dxa"/>
            <w:tcBorders>
              <w:left w:val="single" w:sz="6" w:space="0" w:color="000000"/>
              <w:right w:val="single" w:sz="6" w:space="0" w:color="000000"/>
            </w:tcBorders>
            <w:vAlign w:val="center"/>
          </w:tcPr>
          <w:p>
            <w:pPr>
              <w:pStyle w:val="20"/>
            </w:pPr>
            <w:r>
              <w:t>关工委开展活动合格率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帮扶及时率</w:t>
            </w:r>
          </w:p>
        </w:tc>
        <w:tc>
          <w:tcPr>
            <w:tcW w:w="5386" w:type="dxa"/>
            <w:tcBorders>
              <w:left w:val="single" w:sz="6" w:space="0" w:color="000000"/>
              <w:right w:val="single" w:sz="6" w:space="0" w:color="000000"/>
            </w:tcBorders>
            <w:vAlign w:val="center"/>
          </w:tcPr>
          <w:p>
            <w:pPr>
              <w:pStyle w:val="20"/>
            </w:pPr>
            <w:r>
              <w:t>帮扶困难学生及时率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开展活动及时率</w:t>
            </w:r>
          </w:p>
        </w:tc>
        <w:tc>
          <w:tcPr>
            <w:tcW w:w="5386" w:type="dxa"/>
            <w:tcBorders>
              <w:left w:val="single" w:sz="6" w:space="0" w:color="000000"/>
              <w:right w:val="single" w:sz="6" w:space="0" w:color="000000"/>
            </w:tcBorders>
            <w:vAlign w:val="center"/>
          </w:tcPr>
          <w:p>
            <w:pPr>
              <w:pStyle w:val="20"/>
            </w:pPr>
            <w:r>
              <w:t>关工委开展活动及时率</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帮扶困难学生平均帮扶金</w:t>
            </w:r>
          </w:p>
        </w:tc>
        <w:tc>
          <w:tcPr>
            <w:tcW w:w="5386" w:type="dxa"/>
            <w:tcBorders>
              <w:left w:val="single" w:sz="6" w:space="0" w:color="000000"/>
              <w:right w:val="single" w:sz="6" w:space="0" w:color="000000"/>
            </w:tcBorders>
            <w:vAlign w:val="center"/>
          </w:tcPr>
          <w:p>
            <w:pPr>
              <w:pStyle w:val="20"/>
            </w:pPr>
            <w:r>
              <w:t>帮扶困难学生平均帮扶金</w:t>
            </w:r>
          </w:p>
        </w:tc>
        <w:tc>
          <w:tcPr>
            <w:tcW w:w="2268" w:type="dxa"/>
            <w:tcBorders>
              <w:left w:val="single" w:sz="6" w:space="0" w:color="000000"/>
              <w:right w:val="single" w:sz="6" w:space="0" w:color="000000"/>
            </w:tcBorders>
            <w:vAlign w:val="center"/>
          </w:tcPr>
          <w:p>
            <w:pPr>
              <w:pStyle w:val="20"/>
            </w:pPr>
            <w:r>
              <w:t>≥1000元/年</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关工委调研开展活动平均额</w:t>
            </w:r>
          </w:p>
        </w:tc>
        <w:tc>
          <w:tcPr>
            <w:tcW w:w="5386" w:type="dxa"/>
            <w:tcBorders>
              <w:left w:val="single" w:sz="6" w:space="0" w:color="000000"/>
              <w:right w:val="single" w:sz="6" w:space="0" w:color="000000"/>
            </w:tcBorders>
            <w:vAlign w:val="center"/>
          </w:tcPr>
          <w:p>
            <w:pPr>
              <w:pStyle w:val="20"/>
            </w:pPr>
            <w:r>
              <w:t>关工委调研开展活动平均额</w:t>
            </w:r>
          </w:p>
        </w:tc>
        <w:tc>
          <w:tcPr>
            <w:tcW w:w="2268" w:type="dxa"/>
            <w:tcBorders>
              <w:left w:val="single" w:sz="6" w:space="0" w:color="000000"/>
              <w:right w:val="single" w:sz="6" w:space="0" w:color="000000"/>
            </w:tcBorders>
            <w:vAlign w:val="center"/>
          </w:tcPr>
          <w:p>
            <w:pPr>
              <w:pStyle w:val="20"/>
            </w:pPr>
            <w:r>
              <w:t>≤3000元/次</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充分发挥退休干部余热</w:t>
            </w:r>
          </w:p>
        </w:tc>
        <w:tc>
          <w:tcPr>
            <w:tcW w:w="5386" w:type="dxa"/>
            <w:tcBorders>
              <w:left w:val="single" w:sz="6" w:space="0" w:color="000000"/>
              <w:right w:val="single" w:sz="6" w:space="0" w:color="000000"/>
            </w:tcBorders>
            <w:vAlign w:val="center"/>
          </w:tcPr>
          <w:p>
            <w:pPr>
              <w:pStyle w:val="20"/>
            </w:pPr>
            <w:r>
              <w:t>关工委通过开展活动，充分发挥退休干部余热</w:t>
            </w:r>
          </w:p>
        </w:tc>
        <w:tc>
          <w:tcPr>
            <w:tcW w:w="2268" w:type="dxa"/>
            <w:tcBorders>
              <w:left w:val="single" w:sz="6" w:space="0" w:color="000000"/>
              <w:right w:val="single" w:sz="6" w:space="0" w:color="000000"/>
            </w:tcBorders>
            <w:vAlign w:val="center"/>
          </w:tcPr>
          <w:p>
            <w:pPr>
              <w:pStyle w:val="20"/>
            </w:pPr>
            <w:r>
              <w:t>关工委通过开展活动，充分发挥退休干部余热</w:t>
            </w:r>
          </w:p>
        </w:tc>
        <w:tc>
          <w:tcPr>
            <w:tcW w:w="1276" w:type="dxa"/>
            <w:tcBorders>
              <w:left w:val="single" w:sz="6" w:space="0" w:color="000000"/>
            </w:tcBorders>
            <w:vAlign w:val="center"/>
          </w:tcPr>
          <w:p>
            <w:pPr>
              <w:pStyle w:val="20"/>
            </w:pPr>
            <w:r>
              <w:t>2025年度关工委工作计划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帮扶人员满意度</w:t>
            </w:r>
          </w:p>
        </w:tc>
        <w:tc>
          <w:tcPr>
            <w:tcW w:w="5386" w:type="dxa"/>
            <w:tcBorders>
              <w:left w:val="single" w:sz="6" w:space="0" w:color="000000"/>
              <w:right w:val="single" w:sz="6" w:space="0" w:color="000000"/>
            </w:tcBorders>
            <w:vAlign w:val="center"/>
          </w:tcPr>
          <w:p>
            <w:pPr>
              <w:pStyle w:val="20"/>
            </w:pPr>
            <w:r>
              <w:t>帮扶人员满意度</w:t>
            </w:r>
          </w:p>
        </w:tc>
        <w:tc>
          <w:tcPr>
            <w:tcW w:w="2268" w:type="dxa"/>
            <w:tcBorders>
              <w:left w:val="single" w:sz="6" w:space="0" w:color="000000"/>
              <w:right w:val="single" w:sz="6" w:space="0" w:color="000000"/>
            </w:tcBorders>
            <w:vAlign w:val="center"/>
          </w:tcPr>
          <w:p>
            <w:pPr>
              <w:pStyle w:val="20"/>
            </w:pPr>
            <w:r>
              <w:t>≥90%</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13010726P000210103764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劳务派遣人员经费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2.39</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2.39</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用于劳务外包人员工资发放。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0.69</w:t>
            </w:r>
          </w:p>
        </w:tc>
        <w:tc>
          <w:tcPr>
            <w:tcW w:w="2835" w:type="dxa"/>
            <w:tcBorders>
              <w:left w:val="single" w:sz="6" w:space="0" w:color="000000"/>
              <w:right w:val="single" w:sz="6" w:space="0" w:color="000000"/>
            </w:tcBorders>
            <w:vAlign w:val="center"/>
          </w:tcPr>
          <w:p>
            <w:pPr>
              <w:pStyle w:val="21"/>
            </w:pPr>
            <w:r>
              <w:t>1.26</w:t>
            </w:r>
          </w:p>
        </w:tc>
        <w:tc>
          <w:tcPr>
            <w:tcW w:w="2551" w:type="dxa"/>
            <w:tcBorders>
              <w:left w:val="single" w:sz="6" w:space="0" w:color="000000"/>
              <w:right w:val="single" w:sz="6" w:space="0" w:color="000000"/>
            </w:tcBorders>
            <w:vAlign w:val="center"/>
          </w:tcPr>
          <w:p>
            <w:pPr>
              <w:pStyle w:val="21"/>
            </w:pPr>
            <w:r>
              <w:t>1.82</w:t>
            </w:r>
          </w:p>
        </w:tc>
        <w:tc>
          <w:tcPr>
            <w:tcW w:w="3544" w:type="dxa"/>
            <w:gridSpan w:val="2"/>
            <w:tcBorders>
              <w:left w:val="single" w:sz="6" w:space="0" w:color="000000"/>
            </w:tcBorders>
            <w:vAlign w:val="center"/>
          </w:tcPr>
          <w:p>
            <w:pPr>
              <w:pStyle w:val="21"/>
            </w:pPr>
            <w:r>
              <w:t>2.39</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1.通过聘请2名劳务外包人员，弥补老干部局用人缺口，满足老干部局工作的人员需求。</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劳务外包人员数量</w:t>
            </w:r>
          </w:p>
        </w:tc>
        <w:tc>
          <w:tcPr>
            <w:tcW w:w="5386" w:type="dxa"/>
            <w:tcBorders>
              <w:left w:val="single" w:sz="6" w:space="0" w:color="000000"/>
              <w:right w:val="single" w:sz="6" w:space="0" w:color="000000"/>
            </w:tcBorders>
            <w:vAlign w:val="center"/>
          </w:tcPr>
          <w:p>
            <w:pPr>
              <w:pStyle w:val="20"/>
            </w:pPr>
            <w:r>
              <w:t>聘用劳务外包人员数量</w:t>
            </w:r>
          </w:p>
        </w:tc>
        <w:tc>
          <w:tcPr>
            <w:tcW w:w="2268" w:type="dxa"/>
            <w:tcBorders>
              <w:left w:val="single" w:sz="6" w:space="0" w:color="000000"/>
              <w:right w:val="single" w:sz="6" w:space="0" w:color="000000"/>
            </w:tcBorders>
            <w:vAlign w:val="center"/>
          </w:tcPr>
          <w:p>
            <w:pPr>
              <w:pStyle w:val="20"/>
            </w:pPr>
            <w:r>
              <w:t>2人</w:t>
            </w:r>
          </w:p>
        </w:tc>
        <w:tc>
          <w:tcPr>
            <w:tcW w:w="1276" w:type="dxa"/>
            <w:tcBorders>
              <w:left w:val="single" w:sz="6" w:space="0" w:color="000000"/>
            </w:tcBorders>
            <w:vAlign w:val="center"/>
          </w:tcPr>
          <w:p>
            <w:pPr>
              <w:pStyle w:val="20"/>
            </w:pPr>
            <w:r>
              <w:t>劳务外包协议</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劳务外包人员绩效考核合格率</w:t>
            </w:r>
          </w:p>
        </w:tc>
        <w:tc>
          <w:tcPr>
            <w:tcW w:w="5386" w:type="dxa"/>
            <w:tcBorders>
              <w:left w:val="single" w:sz="6" w:space="0" w:color="000000"/>
              <w:right w:val="single" w:sz="6" w:space="0" w:color="000000"/>
            </w:tcBorders>
            <w:vAlign w:val="center"/>
          </w:tcPr>
          <w:p>
            <w:pPr>
              <w:pStyle w:val="20"/>
            </w:pPr>
            <w:r>
              <w:t>劳务外包人员绩效考核合格率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2020年-2025年平均值</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发放率</w:t>
            </w:r>
          </w:p>
        </w:tc>
        <w:tc>
          <w:tcPr>
            <w:tcW w:w="5386" w:type="dxa"/>
            <w:tcBorders>
              <w:left w:val="single" w:sz="6" w:space="0" w:color="000000"/>
              <w:right w:val="single" w:sz="6" w:space="0" w:color="000000"/>
            </w:tcBorders>
            <w:vAlign w:val="center"/>
          </w:tcPr>
          <w:p>
            <w:pPr>
              <w:pStyle w:val="20"/>
            </w:pPr>
            <w:r>
              <w:t>劳务外包人员工资发放率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劳务外包协议</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月平均成本</w:t>
            </w:r>
          </w:p>
        </w:tc>
        <w:tc>
          <w:tcPr>
            <w:tcW w:w="5386" w:type="dxa"/>
            <w:tcBorders>
              <w:left w:val="single" w:sz="6" w:space="0" w:color="000000"/>
              <w:right w:val="single" w:sz="6" w:space="0" w:color="000000"/>
            </w:tcBorders>
            <w:vAlign w:val="center"/>
          </w:tcPr>
          <w:p>
            <w:pPr>
              <w:pStyle w:val="20"/>
            </w:pPr>
            <w:r>
              <w:t>劳务外包人员工资月平均成本</w:t>
            </w:r>
          </w:p>
        </w:tc>
        <w:tc>
          <w:tcPr>
            <w:tcW w:w="2268" w:type="dxa"/>
            <w:tcBorders>
              <w:left w:val="single" w:sz="6" w:space="0" w:color="000000"/>
              <w:right w:val="single" w:sz="6" w:space="0" w:color="000000"/>
            </w:tcBorders>
            <w:vAlign w:val="center"/>
          </w:tcPr>
          <w:p>
            <w:pPr>
              <w:pStyle w:val="20"/>
            </w:pPr>
            <w:r>
              <w:t>≤0.19万元/月</w:t>
            </w:r>
          </w:p>
        </w:tc>
        <w:tc>
          <w:tcPr>
            <w:tcW w:w="1276" w:type="dxa"/>
            <w:tcBorders>
              <w:left w:val="single" w:sz="6" w:space="0" w:color="000000"/>
            </w:tcBorders>
            <w:vAlign w:val="center"/>
          </w:tcPr>
          <w:p>
            <w:pPr>
              <w:pStyle w:val="20"/>
            </w:pPr>
            <w:r>
              <w:t>劳务外包协议</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提升老干部局工作效率</w:t>
            </w:r>
          </w:p>
        </w:tc>
        <w:tc>
          <w:tcPr>
            <w:tcW w:w="5386" w:type="dxa"/>
            <w:tcBorders>
              <w:left w:val="single" w:sz="6" w:space="0" w:color="000000"/>
              <w:right w:val="single" w:sz="6" w:space="0" w:color="000000"/>
            </w:tcBorders>
            <w:vAlign w:val="center"/>
          </w:tcPr>
          <w:p>
            <w:pPr>
              <w:pStyle w:val="20"/>
            </w:pPr>
            <w:r>
              <w:t>通过聘用劳务外包人员提升老干部局工作效率</w:t>
            </w:r>
          </w:p>
        </w:tc>
        <w:tc>
          <w:tcPr>
            <w:tcW w:w="2268" w:type="dxa"/>
            <w:tcBorders>
              <w:left w:val="single" w:sz="6" w:space="0" w:color="000000"/>
              <w:right w:val="single" w:sz="6" w:space="0" w:color="000000"/>
            </w:tcBorders>
            <w:vAlign w:val="center"/>
          </w:tcPr>
          <w:p>
            <w:pPr>
              <w:pStyle w:val="20"/>
            </w:pPr>
            <w:r>
              <w:t>提高工作效率</w:t>
            </w:r>
          </w:p>
        </w:tc>
        <w:tc>
          <w:tcPr>
            <w:tcW w:w="1276" w:type="dxa"/>
            <w:tcBorders>
              <w:left w:val="single" w:sz="6" w:space="0" w:color="000000"/>
            </w:tcBorders>
            <w:vAlign w:val="center"/>
          </w:tcPr>
          <w:p>
            <w:pPr>
              <w:pStyle w:val="20"/>
            </w:pPr>
            <w:r>
              <w:t>劳务外包协议</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劳务外包人员满意度</w:t>
            </w:r>
          </w:p>
        </w:tc>
        <w:tc>
          <w:tcPr>
            <w:tcW w:w="5386" w:type="dxa"/>
            <w:tcBorders>
              <w:left w:val="single" w:sz="6" w:space="0" w:color="000000"/>
              <w:right w:val="single" w:sz="6" w:space="0" w:color="000000"/>
            </w:tcBorders>
            <w:vAlign w:val="center"/>
          </w:tcPr>
          <w:p>
            <w:pPr>
              <w:pStyle w:val="20"/>
            </w:pPr>
            <w:r>
              <w:t>劳务外包人员满意度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3、老干部经费绩效目标表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13010726P00025010141Q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老干部经费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30.82</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30.82</w:t>
            </w:r>
          </w:p>
        </w:tc>
        <w:tc>
          <w:tcPr>
            <w:tcW w:w="2268" w:type="dxa"/>
            <w:tcBorders>
              <w:left w:val="single" w:sz="6" w:space="0" w:color="000000"/>
              <w:righ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用于2026年度离退休干部春节、中秋节慰问。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14.00</w:t>
            </w:r>
          </w:p>
        </w:tc>
        <w:tc>
          <w:tcPr>
            <w:tcW w:w="2835" w:type="dxa"/>
            <w:tcBorders>
              <w:left w:val="single" w:sz="6" w:space="0" w:color="000000"/>
              <w:right w:val="single" w:sz="6" w:space="0" w:color="000000"/>
            </w:tcBorders>
            <w:vAlign w:val="center"/>
          </w:tcPr>
          <w:p>
            <w:pPr>
              <w:pStyle w:val="21"/>
            </w:pPr>
            <w:r>
              <w:t>16.00</w:t>
            </w:r>
          </w:p>
        </w:tc>
        <w:tc>
          <w:tcPr>
            <w:tcW w:w="2551" w:type="dxa"/>
            <w:tcBorders>
              <w:left w:val="single" w:sz="6" w:space="0" w:color="000000"/>
              <w:right w:val="single" w:sz="6" w:space="0" w:color="000000"/>
            </w:tcBorders>
            <w:vAlign w:val="center"/>
          </w:tcPr>
          <w:p>
            <w:pPr>
              <w:pStyle w:val="21"/>
            </w:pPr>
            <w:r>
              <w:t>29.50</w:t>
            </w:r>
          </w:p>
        </w:tc>
        <w:tc>
          <w:tcPr>
            <w:tcW w:w="3544" w:type="dxa"/>
            <w:gridSpan w:val="2"/>
            <w:tcBorders>
              <w:left w:val="single" w:sz="6" w:space="0" w:color="000000"/>
            </w:tcBorders>
            <w:vAlign w:val="center"/>
          </w:tcPr>
          <w:p>
            <w:pPr>
              <w:pStyle w:val="21"/>
            </w:pPr>
            <w:r>
              <w:t>30.82</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1.通过开展老干部节日慰问活动体现党组织关怀。</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慰问老干部数量</w:t>
            </w:r>
          </w:p>
        </w:tc>
        <w:tc>
          <w:tcPr>
            <w:tcW w:w="5386" w:type="dxa"/>
            <w:tcBorders>
              <w:left w:val="single" w:sz="6" w:space="0" w:color="000000"/>
              <w:right w:val="single" w:sz="6" w:space="0" w:color="000000"/>
            </w:tcBorders>
            <w:vAlign w:val="center"/>
          </w:tcPr>
          <w:p>
            <w:pPr>
              <w:pStyle w:val="20"/>
            </w:pPr>
            <w:r>
              <w:t>重大节日慰问老干部数量</w:t>
            </w:r>
          </w:p>
        </w:tc>
        <w:tc>
          <w:tcPr>
            <w:tcW w:w="2268" w:type="dxa"/>
            <w:tcBorders>
              <w:left w:val="single" w:sz="6" w:space="0" w:color="000000"/>
              <w:right w:val="single" w:sz="6" w:space="0" w:color="000000"/>
            </w:tcBorders>
            <w:vAlign w:val="center"/>
          </w:tcPr>
          <w:p>
            <w:pPr>
              <w:pStyle w:val="20"/>
            </w:pPr>
            <w:r>
              <w:t>≥1364人</w:t>
            </w:r>
          </w:p>
        </w:tc>
        <w:tc>
          <w:tcPr>
            <w:tcW w:w="1276" w:type="dxa"/>
            <w:tcBorders>
              <w:left w:val="single" w:sz="6" w:space="0" w:color="000000"/>
            </w:tcBorders>
            <w:vAlign w:val="center"/>
          </w:tcPr>
          <w:p>
            <w:pPr>
              <w:pStyle w:val="20"/>
            </w:pPr>
            <w:r>
              <w:t>中共井陉矿区委文件矿【2014】5号</w:t>
              <w:tab/>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慰问老干部覆盖率</w:t>
            </w:r>
          </w:p>
        </w:tc>
        <w:tc>
          <w:tcPr>
            <w:tcW w:w="5386" w:type="dxa"/>
            <w:tcBorders>
              <w:left w:val="single" w:sz="6" w:space="0" w:color="000000"/>
              <w:right w:val="single" w:sz="6" w:space="0" w:color="000000"/>
            </w:tcBorders>
            <w:vAlign w:val="center"/>
          </w:tcPr>
          <w:p>
            <w:pPr>
              <w:pStyle w:val="20"/>
            </w:pPr>
            <w:r>
              <w:t>慰问老干部覆盖率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慰问及时率</w:t>
            </w:r>
          </w:p>
        </w:tc>
        <w:tc>
          <w:tcPr>
            <w:tcW w:w="5386" w:type="dxa"/>
            <w:tcBorders>
              <w:left w:val="single" w:sz="6" w:space="0" w:color="000000"/>
              <w:right w:val="single" w:sz="6" w:space="0" w:color="000000"/>
            </w:tcBorders>
            <w:vAlign w:val="center"/>
          </w:tcPr>
          <w:p>
            <w:pPr>
              <w:pStyle w:val="20"/>
            </w:pPr>
            <w:r>
              <w:t>慰问老干部及时率</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慰问费用</w:t>
            </w:r>
          </w:p>
        </w:tc>
        <w:tc>
          <w:tcPr>
            <w:tcW w:w="5386" w:type="dxa"/>
            <w:tcBorders>
              <w:left w:val="single" w:sz="6" w:space="0" w:color="000000"/>
              <w:right w:val="single" w:sz="6" w:space="0" w:color="000000"/>
            </w:tcBorders>
            <w:vAlign w:val="center"/>
          </w:tcPr>
          <w:p>
            <w:pPr>
              <w:pStyle w:val="20"/>
            </w:pPr>
            <w:r>
              <w:t>慰问费用</w:t>
            </w:r>
          </w:p>
        </w:tc>
        <w:tc>
          <w:tcPr>
            <w:tcW w:w="2268" w:type="dxa"/>
            <w:tcBorders>
              <w:left w:val="single" w:sz="6" w:space="0" w:color="000000"/>
              <w:right w:val="single" w:sz="6" w:space="0" w:color="000000"/>
            </w:tcBorders>
            <w:vAlign w:val="center"/>
          </w:tcPr>
          <w:p>
            <w:pPr>
              <w:pStyle w:val="20"/>
            </w:pPr>
            <w:r>
              <w:t>≥30.82万元</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通过节日慰问体现党组织关怀</w:t>
            </w:r>
          </w:p>
        </w:tc>
        <w:tc>
          <w:tcPr>
            <w:tcW w:w="5386" w:type="dxa"/>
            <w:tcBorders>
              <w:left w:val="single" w:sz="6" w:space="0" w:color="000000"/>
              <w:right w:val="single" w:sz="6" w:space="0" w:color="000000"/>
            </w:tcBorders>
            <w:vAlign w:val="center"/>
          </w:tcPr>
          <w:p>
            <w:pPr>
              <w:pStyle w:val="20"/>
            </w:pPr>
            <w:r>
              <w:t>通过节日慰问体现党组织关怀</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中共井陉矿区委文件矿【2014】5号</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≥95%</w:t>
            </w:r>
          </w:p>
        </w:tc>
        <w:tc>
          <w:tcPr>
            <w:tcW w:w="1276" w:type="dxa"/>
            <w:tcBorders>
              <w:left w:val="single" w:sz="6" w:space="0" w:color="000000"/>
            </w:tcBorders>
            <w:vAlign w:val="center"/>
          </w:tcPr>
          <w:p>
            <w:pPr>
              <w:pStyle w:val="20"/>
            </w:pPr>
            <w:r>
              <w:t>老干部满意度</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中共石家庄市井陉矿区委老干部局上年末固定资产金额为136.11万元（详见下表）。本年度拟购置固定资产总额为0.00万元，已按要求列入政府采购预算，详见政府采购预算表。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287001中共石家庄市井陉矿区委老干部局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r>
              <w:t>136.11</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1460</w:t>
            </w:r>
          </w:p>
        </w:tc>
        <w:tc>
          <w:tcPr>
            <w:tcW w:w="2835" w:type="dxa"/>
            <w:tcBorders>
              <w:left w:val="single" w:sz="6" w:space="0" w:color="000000"/>
            </w:tcBorders>
            <w:vAlign w:val="center"/>
          </w:tcPr>
          <w:p>
            <w:pPr>
              <w:pStyle w:val="19"/>
            </w:pPr>
            <w:r>
              <w:t>92.20</w:t>
            </w: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96</w:t>
            </w:r>
          </w:p>
        </w:tc>
        <w:tc>
          <w:tcPr>
            <w:tcW w:w="2835" w:type="dxa"/>
            <w:tcBorders>
              <w:left w:val="single" w:sz="6" w:space="0" w:color="000000"/>
            </w:tcBorders>
            <w:vAlign w:val="center"/>
          </w:tcPr>
          <w:p>
            <w:pPr>
              <w:pStyle w:val="19"/>
            </w:pPr>
            <w:r>
              <w:t>6.08</w:t>
            </w: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tcBorders>
              <w:left w:val="single" w:sz="6" w:space="0" w:color="000000"/>
            </w:tcBorders>
            <w:vAlign w:val="center"/>
          </w:tcPr>
          <w:p>
            <w:pPr>
              <w:pStyle w:val="19"/>
            </w:pPr>
            <w:r>
              <w:t>7.90</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101</w:t>
            </w:r>
          </w:p>
        </w:tc>
        <w:tc>
          <w:tcPr>
            <w:tcW w:w="2835" w:type="dxa"/>
            <w:tcBorders>
              <w:left w:val="single" w:sz="6" w:space="0" w:color="000000"/>
            </w:tcBorders>
            <w:vAlign w:val="center"/>
          </w:tcPr>
          <w:p>
            <w:pPr>
              <w:pStyle w:val="19"/>
            </w:pPr>
            <w:r>
              <w:t>36.01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w:t>
      </w:r>
      <w:bookmarkStart w:id="1" w:name="_GoBack"/>
      <w:bookmarkEnd w:id="1"/>
    </w:p>
    <w:p>
      <w:pPr>
        <w:spacing w:before="0" w:after="0" w:line="500" w:lineRule="exact"/>
        <w:ind w:left="0"/>
        <w:jc w:val="left"/>
        <w:outlineLvl w:val="9"/>
      </w:pP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42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64"/>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19FBE70-FFEC-4714-9ABE-571BCAF00B0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18</TotalTime>
  <Application>Yozo_Office9.0.4819.102ZH</Application>
  <Pages>29</Pages>
  <Words>0</Words>
  <Characters>8226</Characters>
  <Lines>0</Lines>
  <Paragraphs>103</Paragraphs>
  <CharactersWithSpaces>10968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2026-02-09T16:12:48Z</dcterms:created>
  <dcterms:modified xsi:type="dcterms:W3CDTF">2026-02-10T01:15:57Z</dcterms:modified>
</cp:coreProperties>
</file>