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tcBorders>
              <w:left w:val="single" w:color="000000" w:sz="6" w:space="0"/>
            </w:tcBorders>
            <w:vAlign w:val="center"/>
          </w:tcPr>
          <w:p>
            <w:pPr>
              <w:pStyle w:val="13"/>
            </w:pPr>
            <w:r>
              <w:t>收入</w:t>
            </w:r>
          </w:p>
        </w:tc>
        <w:tc>
          <w:tcPr>
            <w:tcW w:w="6661" w:type="dxa"/>
            <w:gridSpan w:val="2"/>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tcBorders>
              <w:left w:val="single" w:color="000000" w:sz="6" w:space="0"/>
            </w:tcBorders>
            <w:vAlign w:val="center"/>
          </w:tcPr>
          <w:p>
            <w:pPr>
              <w:pStyle w:val="13"/>
            </w:pPr>
            <w:r>
              <w:t>1</w:t>
            </w:r>
          </w:p>
        </w:tc>
        <w:tc>
          <w:tcPr>
            <w:tcW w:w="2126" w:type="dxa"/>
            <w:tcBorders>
              <w:left w:val="single" w:color="000000" w:sz="6" w:space="0"/>
            </w:tcBorders>
            <w:vAlign w:val="center"/>
          </w:tcPr>
          <w:p>
            <w:pPr>
              <w:pStyle w:val="13"/>
            </w:pPr>
            <w:r>
              <w:t>2</w:t>
            </w:r>
          </w:p>
        </w:tc>
        <w:tc>
          <w:tcPr>
            <w:tcW w:w="4535" w:type="dxa"/>
            <w:tcBorders>
              <w:left w:val="single" w:color="000000" w:sz="6" w:space="0"/>
            </w:tcBorders>
            <w:vAlign w:val="center"/>
          </w:tcPr>
          <w:p>
            <w:pPr>
              <w:pStyle w:val="13"/>
            </w:pPr>
            <w:r>
              <w:t>3</w:t>
            </w:r>
          </w:p>
        </w:tc>
        <w:tc>
          <w:tcPr>
            <w:tcW w:w="2126" w:type="dxa"/>
            <w:tcBorders>
              <w:left w:val="single" w:color="000000" w:sz="6" w:space="0"/>
            </w:tcBorders>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tcBorders>
              <w:left w:val="single" w:color="000000" w:sz="6" w:space="0"/>
            </w:tcBorders>
            <w:vAlign w:val="center"/>
          </w:tcPr>
          <w:p>
            <w:pPr>
              <w:pStyle w:val="15"/>
            </w:pPr>
            <w:r>
              <w:t>一、一般公共预算拨款收入</w:t>
            </w:r>
          </w:p>
        </w:tc>
        <w:tc>
          <w:tcPr>
            <w:tcW w:w="2126" w:type="dxa"/>
            <w:tcBorders>
              <w:left w:val="single" w:color="000000" w:sz="6" w:space="0"/>
            </w:tcBorders>
            <w:vAlign w:val="center"/>
          </w:tcPr>
          <w:p>
            <w:pPr>
              <w:pStyle w:val="14"/>
            </w:pPr>
            <w:r>
              <w:t>74.36</w:t>
            </w:r>
          </w:p>
        </w:tc>
        <w:tc>
          <w:tcPr>
            <w:tcW w:w="4535" w:type="dxa"/>
            <w:tcBorders>
              <w:left w:val="single" w:color="000000" w:sz="6" w:space="0"/>
            </w:tcBorders>
            <w:vAlign w:val="center"/>
          </w:tcPr>
          <w:p>
            <w:pPr>
              <w:pStyle w:val="15"/>
            </w:pPr>
            <w:r>
              <w:t>一、一般公共服务支出</w:t>
            </w:r>
          </w:p>
        </w:tc>
        <w:tc>
          <w:tcPr>
            <w:tcW w:w="2126" w:type="dxa"/>
            <w:tcBorders>
              <w:left w:val="single" w:color="000000" w:sz="6" w:space="0"/>
            </w:tcBorders>
            <w:vAlign w:val="center"/>
          </w:tcPr>
          <w:p>
            <w:pPr>
              <w:pStyle w:val="14"/>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tcBorders>
              <w:left w:val="single" w:color="000000" w:sz="6" w:space="0"/>
            </w:tcBorders>
            <w:vAlign w:val="center"/>
          </w:tcPr>
          <w:p>
            <w:pPr>
              <w:pStyle w:val="15"/>
            </w:pPr>
            <w:r>
              <w:t>二、政府性基金预算拨款收入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二、外交支出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tcBorders>
              <w:left w:val="single" w:color="000000" w:sz="6" w:space="0"/>
            </w:tcBorders>
            <w:vAlign w:val="center"/>
          </w:tcPr>
          <w:p>
            <w:pPr>
              <w:pStyle w:val="15"/>
            </w:pPr>
            <w:r>
              <w:t>三、国有资本经营预算拨款收入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三、国防支出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tcBorders>
              <w:left w:val="single" w:color="000000" w:sz="6" w:space="0"/>
            </w:tcBorders>
            <w:vAlign w:val="center"/>
          </w:tcPr>
          <w:p>
            <w:pPr>
              <w:pStyle w:val="15"/>
            </w:pPr>
            <w:r>
              <w:t>四、财政专户管理资金收入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四、公共安全支出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tcBorders>
              <w:left w:val="single" w:color="000000" w:sz="6" w:space="0"/>
            </w:tcBorders>
            <w:vAlign w:val="center"/>
          </w:tcPr>
          <w:p>
            <w:pPr>
              <w:pStyle w:val="15"/>
            </w:pPr>
            <w:r>
              <w:t>五、单位资金</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五、教育支出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六、科学技术支出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七、文化旅游体育与传媒支出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八、社会保障和就业支出</w:t>
            </w:r>
          </w:p>
        </w:tc>
        <w:tc>
          <w:tcPr>
            <w:tcW w:w="2126" w:type="dxa"/>
            <w:tcBorders>
              <w:left w:val="single" w:color="000000" w:sz="6" w:space="0"/>
            </w:tcBorders>
            <w:vAlign w:val="center"/>
          </w:tcPr>
          <w:p>
            <w:pPr>
              <w:pStyle w:val="14"/>
            </w:pPr>
            <w:r>
              <w:t>23.74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九、社会保险基金支出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十、卫生健康支出</w:t>
            </w:r>
          </w:p>
        </w:tc>
        <w:tc>
          <w:tcPr>
            <w:tcW w:w="2126" w:type="dxa"/>
            <w:tcBorders>
              <w:left w:val="single" w:color="000000" w:sz="6" w:space="0"/>
            </w:tcBorders>
            <w:vAlign w:val="center"/>
          </w:tcPr>
          <w:p>
            <w:pPr>
              <w:pStyle w:val="14"/>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十一、节能环保支出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十二、城乡社区支出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十三、农林水支出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十四、交通运输支出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十五、资源勘探工业信息等支出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十六、商业服务业等支出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十七、金融支出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十八、援助其他地区支出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十九、自然资源海洋气象等支出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二十、住房保障支出</w:t>
            </w:r>
          </w:p>
        </w:tc>
        <w:tc>
          <w:tcPr>
            <w:tcW w:w="2126" w:type="dxa"/>
            <w:tcBorders>
              <w:left w:val="single" w:color="000000" w:sz="6" w:space="0"/>
            </w:tcBorders>
            <w:vAlign w:val="center"/>
          </w:tcPr>
          <w:p>
            <w:pPr>
              <w:pStyle w:val="14"/>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二十一、粮油物资储备支出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二十二、国有资本经营预算支出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二十三、灾害防治及应急管理支出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二十四、预备费</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二十五、其他支出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二十六、转移性支出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二十七、债务还本支出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二十八、债务付息支出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二十九、债务发行费用支出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三十、抗疫特别国债安排的支出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tcBorders>
              <w:left w:val="single" w:color="000000" w:sz="6" w:space="0"/>
            </w:tcBorders>
            <w:vAlign w:val="center"/>
          </w:tcPr>
          <w:p>
            <w:pPr>
              <w:pStyle w:val="17"/>
            </w:pPr>
            <w:r>
              <w:t>本年收入合计</w:t>
            </w:r>
          </w:p>
        </w:tc>
        <w:tc>
          <w:tcPr>
            <w:tcW w:w="2126" w:type="dxa"/>
            <w:tcBorders>
              <w:left w:val="single" w:color="000000" w:sz="6" w:space="0"/>
            </w:tcBorders>
            <w:vAlign w:val="center"/>
          </w:tcPr>
          <w:p>
            <w:pPr>
              <w:pStyle w:val="18"/>
            </w:pPr>
            <w:r>
              <w:t>74.36</w:t>
            </w:r>
          </w:p>
        </w:tc>
        <w:tc>
          <w:tcPr>
            <w:tcW w:w="4535" w:type="dxa"/>
            <w:tcBorders>
              <w:left w:val="single" w:color="000000" w:sz="6" w:space="0"/>
            </w:tcBorders>
            <w:vAlign w:val="center"/>
          </w:tcPr>
          <w:p>
            <w:pPr>
              <w:pStyle w:val="17"/>
            </w:pPr>
            <w:r>
              <w:t>本年支出合计</w:t>
            </w:r>
          </w:p>
        </w:tc>
        <w:tc>
          <w:tcPr>
            <w:tcW w:w="2126" w:type="dxa"/>
            <w:tcBorders>
              <w:left w:val="single" w:color="000000" w:sz="6" w:space="0"/>
            </w:tcBorders>
            <w:vAlign w:val="center"/>
          </w:tcPr>
          <w:p>
            <w:pPr>
              <w:pStyle w:val="18"/>
            </w:pPr>
            <w:r>
              <w:t>74.36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tcBorders>
              <w:left w:val="single" w:color="000000" w:sz="6" w:space="0"/>
            </w:tcBorders>
            <w:vAlign w:val="center"/>
          </w:tcPr>
          <w:p>
            <w:pPr>
              <w:pStyle w:val="15"/>
            </w:pPr>
            <w:r>
              <w:t>上年结转结余</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年终结转结余</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tcBorders>
              <w:left w:val="single" w:color="000000" w:sz="6" w:space="0"/>
            </w:tcBorders>
            <w:vAlign w:val="center"/>
          </w:tcPr>
          <w:p>
            <w:pPr>
              <w:pStyle w:val="17"/>
            </w:pPr>
            <w:r>
              <w:t>收入总计</w:t>
            </w:r>
          </w:p>
        </w:tc>
        <w:tc>
          <w:tcPr>
            <w:tcW w:w="2126" w:type="dxa"/>
            <w:tcBorders>
              <w:left w:val="single" w:color="000000" w:sz="6" w:space="0"/>
            </w:tcBorders>
            <w:vAlign w:val="center"/>
          </w:tcPr>
          <w:p>
            <w:pPr>
              <w:pStyle w:val="18"/>
            </w:pPr>
            <w:r>
              <w:t>74.36</w:t>
            </w:r>
          </w:p>
        </w:tc>
        <w:tc>
          <w:tcPr>
            <w:tcW w:w="4535" w:type="dxa"/>
            <w:tcBorders>
              <w:left w:val="single" w:color="000000" w:sz="6" w:space="0"/>
            </w:tcBorders>
            <w:vAlign w:val="center"/>
          </w:tcPr>
          <w:p>
            <w:pPr>
              <w:pStyle w:val="17"/>
            </w:pPr>
            <w:r>
              <w:t>支出总计</w:t>
            </w:r>
          </w:p>
        </w:tc>
        <w:tc>
          <w:tcPr>
            <w:tcW w:w="2126" w:type="dxa"/>
            <w:tcBorders>
              <w:left w:val="single" w:color="000000" w:sz="6" w:space="0"/>
            </w:tcBorders>
            <w:vAlign w:val="center"/>
          </w:tcPr>
          <w:p>
            <w:pPr>
              <w:pStyle w:val="18"/>
            </w:pPr>
            <w:r>
              <w:t>74.36</w:t>
            </w:r>
          </w:p>
        </w:tc>
      </w:tr>
    </w:tbl>
    <w:p>
      <w:pPr>
        <w:sectPr>
          <w:footerReference r:id="rId3" w:type="default"/>
          <w:footerReference r:id="rId4" w:type="even"/>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tcBorders>
              <w:left w:val="single" w:color="000000" w:sz="6" w:space="0"/>
            </w:tcBorders>
            <w:vAlign w:val="center"/>
          </w:tcPr>
          <w:p>
            <w:pPr>
              <w:pStyle w:val="13"/>
            </w:pPr>
            <w:r>
              <w:t>功能分类科目</w:t>
            </w:r>
          </w:p>
        </w:tc>
        <w:tc>
          <w:tcPr>
            <w:tcW w:w="1134" w:type="dxa"/>
            <w:vMerge w:val="restart"/>
            <w:tcBorders>
              <w:left w:val="single" w:color="000000" w:sz="6" w:space="0"/>
            </w:tcBorders>
            <w:vAlign w:val="center"/>
          </w:tcPr>
          <w:p>
            <w:pPr>
              <w:pStyle w:val="13"/>
            </w:pPr>
            <w:r>
              <w:t>合计</w:t>
            </w:r>
          </w:p>
        </w:tc>
        <w:tc>
          <w:tcPr>
            <w:tcW w:w="9072" w:type="dxa"/>
            <w:gridSpan w:val="8"/>
            <w:tcBorders>
              <w:left w:val="single" w:color="000000" w:sz="6" w:space="0"/>
            </w:tcBorders>
            <w:vAlign w:val="center"/>
          </w:tcPr>
          <w:p>
            <w:pPr>
              <w:pStyle w:val="13"/>
            </w:pPr>
            <w:r>
              <w:t>本年收入</w:t>
            </w:r>
          </w:p>
        </w:tc>
        <w:tc>
          <w:tcPr>
            <w:tcW w:w="1134" w:type="dxa"/>
            <w:vMerge w:val="restart"/>
            <w:tcBorders>
              <w:left w:val="single" w:color="000000" w:sz="6" w:space="0"/>
            </w:tcBorders>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3"/>
            </w:pPr>
            <w:r>
              <w:t>科目    编码</w:t>
            </w:r>
          </w:p>
        </w:tc>
        <w:tc>
          <w:tcPr>
            <w:tcW w:w="1559" w:type="dxa"/>
            <w:tcBorders>
              <w:left w:val="single" w:color="000000" w:sz="6" w:space="0"/>
            </w:tcBorders>
            <w:vAlign w:val="center"/>
          </w:tcPr>
          <w:p>
            <w:pPr>
              <w:pStyle w:val="13"/>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3"/>
            </w:pPr>
            <w:r>
              <w:t>小计</w:t>
            </w:r>
          </w:p>
        </w:tc>
        <w:tc>
          <w:tcPr>
            <w:tcW w:w="1134" w:type="dxa"/>
            <w:tcBorders>
              <w:left w:val="single" w:color="000000" w:sz="6" w:space="0"/>
            </w:tcBorders>
            <w:vAlign w:val="center"/>
          </w:tcPr>
          <w:p>
            <w:pPr>
              <w:pStyle w:val="13"/>
            </w:pPr>
            <w:r>
              <w:t>财政拨款 收入</w:t>
            </w:r>
          </w:p>
        </w:tc>
        <w:tc>
          <w:tcPr>
            <w:tcW w:w="1134" w:type="dxa"/>
            <w:tcBorders>
              <w:left w:val="single" w:color="000000" w:sz="6" w:space="0"/>
            </w:tcBorders>
            <w:vAlign w:val="center"/>
          </w:tcPr>
          <w:p>
            <w:pPr>
              <w:pStyle w:val="13"/>
            </w:pPr>
            <w:r>
              <w:t>财政专户 收入</w:t>
            </w:r>
          </w:p>
        </w:tc>
        <w:tc>
          <w:tcPr>
            <w:tcW w:w="1134" w:type="dxa"/>
            <w:tcBorders>
              <w:left w:val="single" w:color="000000" w:sz="6" w:space="0"/>
            </w:tcBorders>
            <w:vAlign w:val="center"/>
          </w:tcPr>
          <w:p>
            <w:pPr>
              <w:pStyle w:val="13"/>
            </w:pPr>
            <w:r>
              <w:t>事业收入</w:t>
            </w:r>
          </w:p>
        </w:tc>
        <w:tc>
          <w:tcPr>
            <w:tcW w:w="1134" w:type="dxa"/>
            <w:tcBorders>
              <w:left w:val="single" w:color="000000" w:sz="6" w:space="0"/>
            </w:tcBorders>
            <w:vAlign w:val="center"/>
          </w:tcPr>
          <w:p>
            <w:pPr>
              <w:pStyle w:val="13"/>
            </w:pPr>
            <w:r>
              <w:t>经营收入</w:t>
            </w:r>
          </w:p>
        </w:tc>
        <w:tc>
          <w:tcPr>
            <w:tcW w:w="1134" w:type="dxa"/>
            <w:tcBorders>
              <w:left w:val="single" w:color="000000" w:sz="6" w:space="0"/>
            </w:tcBorders>
            <w:vAlign w:val="center"/>
          </w:tcPr>
          <w:p>
            <w:pPr>
              <w:pStyle w:val="13"/>
            </w:pPr>
            <w:r>
              <w:t>上级补助收入</w:t>
            </w:r>
          </w:p>
        </w:tc>
        <w:tc>
          <w:tcPr>
            <w:tcW w:w="1134" w:type="dxa"/>
            <w:tcBorders>
              <w:left w:val="single" w:color="000000" w:sz="6" w:space="0"/>
            </w:tcBorders>
            <w:vAlign w:val="center"/>
          </w:tcPr>
          <w:p>
            <w:pPr>
              <w:pStyle w:val="13"/>
            </w:pPr>
            <w:r>
              <w:t>附属单位上缴收入</w:t>
            </w:r>
          </w:p>
        </w:tc>
        <w:tc>
          <w:tcPr>
            <w:tcW w:w="1134" w:type="dxa"/>
            <w:tcBorders>
              <w:left w:val="single" w:color="000000" w:sz="6" w:space="0"/>
            </w:tcBorders>
            <w:vAlign w:val="center"/>
          </w:tcPr>
          <w:p>
            <w:pPr>
              <w:pStyle w:val="13"/>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tcBorders>
              <w:left w:val="single" w:color="000000" w:sz="6" w:space="0"/>
            </w:tcBorders>
            <w:vAlign w:val="center"/>
          </w:tcPr>
          <w:p>
            <w:pPr>
              <w:pStyle w:val="13"/>
            </w:pPr>
            <w:r>
              <w:t>1</w:t>
            </w:r>
          </w:p>
        </w:tc>
        <w:tc>
          <w:tcPr>
            <w:tcW w:w="1559" w:type="dxa"/>
            <w:tcBorders>
              <w:left w:val="single" w:color="000000" w:sz="6" w:space="0"/>
            </w:tcBorders>
            <w:vAlign w:val="center"/>
          </w:tcPr>
          <w:p>
            <w:pPr>
              <w:pStyle w:val="13"/>
            </w:pPr>
            <w:r>
              <w:t>2</w:t>
            </w:r>
          </w:p>
        </w:tc>
        <w:tc>
          <w:tcPr>
            <w:tcW w:w="1134" w:type="dxa"/>
            <w:tcBorders>
              <w:left w:val="single" w:color="000000" w:sz="6" w:space="0"/>
            </w:tcBorders>
            <w:vAlign w:val="center"/>
          </w:tcPr>
          <w:p>
            <w:pPr>
              <w:pStyle w:val="13"/>
            </w:pPr>
            <w:r>
              <w:t>3</w:t>
            </w:r>
          </w:p>
        </w:tc>
        <w:tc>
          <w:tcPr>
            <w:tcW w:w="1134" w:type="dxa"/>
            <w:tcBorders>
              <w:left w:val="single" w:color="000000" w:sz="6" w:space="0"/>
            </w:tcBorders>
            <w:vAlign w:val="center"/>
          </w:tcPr>
          <w:p>
            <w:pPr>
              <w:pStyle w:val="13"/>
            </w:pPr>
            <w:r>
              <w:t>4</w:t>
            </w:r>
          </w:p>
        </w:tc>
        <w:tc>
          <w:tcPr>
            <w:tcW w:w="1134" w:type="dxa"/>
            <w:tcBorders>
              <w:left w:val="single" w:color="000000" w:sz="6" w:space="0"/>
            </w:tcBorders>
            <w:vAlign w:val="center"/>
          </w:tcPr>
          <w:p>
            <w:pPr>
              <w:pStyle w:val="13"/>
            </w:pPr>
            <w:r>
              <w:t>5</w:t>
            </w:r>
          </w:p>
        </w:tc>
        <w:tc>
          <w:tcPr>
            <w:tcW w:w="1134" w:type="dxa"/>
            <w:tcBorders>
              <w:left w:val="single" w:color="000000" w:sz="6" w:space="0"/>
            </w:tcBorders>
            <w:vAlign w:val="center"/>
          </w:tcPr>
          <w:p>
            <w:pPr>
              <w:pStyle w:val="13"/>
            </w:pPr>
            <w:r>
              <w:t>6</w:t>
            </w:r>
          </w:p>
        </w:tc>
        <w:tc>
          <w:tcPr>
            <w:tcW w:w="1134" w:type="dxa"/>
            <w:tcBorders>
              <w:left w:val="single" w:color="000000" w:sz="6" w:space="0"/>
            </w:tcBorders>
            <w:vAlign w:val="center"/>
          </w:tcPr>
          <w:p>
            <w:pPr>
              <w:pStyle w:val="13"/>
            </w:pPr>
            <w:r>
              <w:t>7</w:t>
            </w:r>
          </w:p>
        </w:tc>
        <w:tc>
          <w:tcPr>
            <w:tcW w:w="1134" w:type="dxa"/>
            <w:tcBorders>
              <w:left w:val="single" w:color="000000" w:sz="6" w:space="0"/>
            </w:tcBorders>
            <w:vAlign w:val="center"/>
          </w:tcPr>
          <w:p>
            <w:pPr>
              <w:pStyle w:val="13"/>
            </w:pPr>
            <w:r>
              <w:t>8</w:t>
            </w:r>
          </w:p>
        </w:tc>
        <w:tc>
          <w:tcPr>
            <w:tcW w:w="1134" w:type="dxa"/>
            <w:tcBorders>
              <w:left w:val="single" w:color="000000" w:sz="6" w:space="0"/>
            </w:tcBorders>
            <w:vAlign w:val="center"/>
          </w:tcPr>
          <w:p>
            <w:pPr>
              <w:pStyle w:val="13"/>
            </w:pPr>
            <w:r>
              <w:t>9</w:t>
            </w:r>
          </w:p>
        </w:tc>
        <w:tc>
          <w:tcPr>
            <w:tcW w:w="1134" w:type="dxa"/>
            <w:tcBorders>
              <w:left w:val="single" w:color="000000" w:sz="6" w:space="0"/>
            </w:tcBorders>
            <w:vAlign w:val="center"/>
          </w:tcPr>
          <w:p>
            <w:pPr>
              <w:pStyle w:val="13"/>
            </w:pPr>
            <w:r>
              <w:t>10</w:t>
            </w:r>
          </w:p>
        </w:tc>
        <w:tc>
          <w:tcPr>
            <w:tcW w:w="1134" w:type="dxa"/>
            <w:tcBorders>
              <w:left w:val="single" w:color="000000" w:sz="6" w:space="0"/>
            </w:tcBorders>
            <w:vAlign w:val="center"/>
          </w:tcPr>
          <w:p>
            <w:pPr>
              <w:pStyle w:val="13"/>
            </w:pPr>
            <w:r>
              <w:t>11</w:t>
            </w:r>
          </w:p>
        </w:tc>
        <w:tc>
          <w:tcPr>
            <w:tcW w:w="1134" w:type="dxa"/>
            <w:tcBorders>
              <w:left w:val="single" w:color="000000" w:sz="6" w:space="0"/>
            </w:tcBorders>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tcBorders>
              <w:left w:val="single" w:color="000000" w:sz="6" w:space="0"/>
            </w:tcBorders>
            <w:vAlign w:val="center"/>
          </w:tcPr>
          <w:p>
            <w:pPr>
              <w:pStyle w:val="19"/>
            </w:pPr>
          </w:p>
        </w:tc>
        <w:tc>
          <w:tcPr>
            <w:tcW w:w="1559" w:type="dxa"/>
            <w:tcBorders>
              <w:left w:val="single" w:color="000000" w:sz="6" w:space="0"/>
            </w:tcBorders>
            <w:vAlign w:val="center"/>
          </w:tcPr>
          <w:p>
            <w:pPr>
              <w:pStyle w:val="17"/>
            </w:pPr>
            <w:r>
              <w:t>合计</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tcBorders>
              <w:left w:val="single" w:color="000000" w:sz="6" w:space="0"/>
            </w:tcBorders>
            <w:vAlign w:val="center"/>
          </w:tcPr>
          <w:p>
            <w:pPr>
              <w:pStyle w:val="15"/>
            </w:pPr>
            <w:r>
              <w:t>201</w:t>
            </w:r>
          </w:p>
        </w:tc>
        <w:tc>
          <w:tcPr>
            <w:tcW w:w="1559" w:type="dxa"/>
            <w:tcBorders>
              <w:left w:val="single" w:color="000000" w:sz="6" w:space="0"/>
            </w:tcBorders>
            <w:vAlign w:val="center"/>
          </w:tcPr>
          <w:p>
            <w:pPr>
              <w:pStyle w:val="15"/>
            </w:pPr>
            <w:r>
              <w:t>一般公共服务支出</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tcBorders>
              <w:left w:val="single" w:color="000000" w:sz="6" w:space="0"/>
            </w:tcBorders>
            <w:vAlign w:val="center"/>
          </w:tcPr>
          <w:p>
            <w:pPr>
              <w:pStyle w:val="15"/>
            </w:pPr>
            <w:r>
              <w:t>20128</w:t>
            </w:r>
          </w:p>
        </w:tc>
        <w:tc>
          <w:tcPr>
            <w:tcW w:w="1559" w:type="dxa"/>
            <w:tcBorders>
              <w:left w:val="single" w:color="000000" w:sz="6" w:space="0"/>
            </w:tcBorders>
            <w:vAlign w:val="center"/>
          </w:tcPr>
          <w:p>
            <w:pPr>
              <w:pStyle w:val="15"/>
            </w:pPr>
            <w:r>
              <w:t>民主党派及工商联事务</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tcBorders>
              <w:left w:val="single" w:color="000000" w:sz="6" w:space="0"/>
            </w:tcBorders>
            <w:vAlign w:val="center"/>
          </w:tcPr>
          <w:p>
            <w:pPr>
              <w:pStyle w:val="15"/>
            </w:pPr>
            <w:r>
              <w:t>2012801</w:t>
            </w:r>
          </w:p>
        </w:tc>
        <w:tc>
          <w:tcPr>
            <w:tcW w:w="1559" w:type="dxa"/>
            <w:tcBorders>
              <w:left w:val="single" w:color="000000" w:sz="6" w:space="0"/>
            </w:tcBorders>
            <w:vAlign w:val="center"/>
          </w:tcPr>
          <w:p>
            <w:pPr>
              <w:pStyle w:val="15"/>
            </w:pPr>
            <w:r>
              <w:t>行政运行</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tcBorders>
              <w:left w:val="single" w:color="000000" w:sz="6" w:space="0"/>
            </w:tcBorders>
            <w:vAlign w:val="center"/>
          </w:tcPr>
          <w:p>
            <w:pPr>
              <w:pStyle w:val="15"/>
            </w:pPr>
            <w:r>
              <w:t>2012802</w:t>
            </w:r>
          </w:p>
        </w:tc>
        <w:tc>
          <w:tcPr>
            <w:tcW w:w="1559" w:type="dxa"/>
            <w:tcBorders>
              <w:left w:val="single" w:color="000000" w:sz="6" w:space="0"/>
            </w:tcBorders>
            <w:vAlign w:val="center"/>
          </w:tcPr>
          <w:p>
            <w:pPr>
              <w:pStyle w:val="15"/>
            </w:pPr>
            <w:r>
              <w:t>一般行政管理事务</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tcBorders>
              <w:left w:val="single" w:color="000000" w:sz="6" w:space="0"/>
            </w:tcBorders>
            <w:vAlign w:val="center"/>
          </w:tcPr>
          <w:p>
            <w:pPr>
              <w:pStyle w:val="15"/>
            </w:pPr>
            <w:r>
              <w:t>208</w:t>
            </w:r>
          </w:p>
        </w:tc>
        <w:tc>
          <w:tcPr>
            <w:tcW w:w="1559" w:type="dxa"/>
            <w:tcBorders>
              <w:left w:val="single" w:color="000000" w:sz="6" w:space="0"/>
            </w:tcBorders>
            <w:vAlign w:val="center"/>
          </w:tcPr>
          <w:p>
            <w:pPr>
              <w:pStyle w:val="15"/>
            </w:pPr>
            <w:r>
              <w:t>社会保障和就业支出</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tcBorders>
              <w:left w:val="single" w:color="000000" w:sz="6" w:space="0"/>
            </w:tcBorders>
            <w:vAlign w:val="center"/>
          </w:tcPr>
          <w:p>
            <w:pPr>
              <w:pStyle w:val="15"/>
            </w:pPr>
            <w:r>
              <w:t>20805</w:t>
            </w:r>
          </w:p>
        </w:tc>
        <w:tc>
          <w:tcPr>
            <w:tcW w:w="1559" w:type="dxa"/>
            <w:tcBorders>
              <w:left w:val="single" w:color="000000" w:sz="6" w:space="0"/>
            </w:tcBorders>
            <w:vAlign w:val="center"/>
          </w:tcPr>
          <w:p>
            <w:pPr>
              <w:pStyle w:val="15"/>
            </w:pPr>
            <w:r>
              <w:t>行政事业单位养老支出</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tcBorders>
              <w:left w:val="single" w:color="000000" w:sz="6" w:space="0"/>
            </w:tcBorders>
            <w:vAlign w:val="center"/>
          </w:tcPr>
          <w:p>
            <w:pPr>
              <w:pStyle w:val="15"/>
            </w:pPr>
            <w:r>
              <w:t>2080501</w:t>
            </w:r>
          </w:p>
        </w:tc>
        <w:tc>
          <w:tcPr>
            <w:tcW w:w="1559" w:type="dxa"/>
            <w:tcBorders>
              <w:left w:val="single" w:color="000000" w:sz="6" w:space="0"/>
            </w:tcBorders>
            <w:vAlign w:val="center"/>
          </w:tcPr>
          <w:p>
            <w:pPr>
              <w:pStyle w:val="15"/>
            </w:pPr>
            <w:r>
              <w:t>行政单位离退休</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tcBorders>
              <w:left w:val="single" w:color="000000" w:sz="6" w:space="0"/>
            </w:tcBorders>
            <w:vAlign w:val="center"/>
          </w:tcPr>
          <w:p>
            <w:pPr>
              <w:pStyle w:val="15"/>
            </w:pPr>
            <w:r>
              <w:t>2080505</w:t>
            </w:r>
          </w:p>
        </w:tc>
        <w:tc>
          <w:tcPr>
            <w:tcW w:w="1559" w:type="dxa"/>
            <w:tcBorders>
              <w:left w:val="single" w:color="000000" w:sz="6" w:space="0"/>
            </w:tcBorders>
            <w:vAlign w:val="center"/>
          </w:tcPr>
          <w:p>
            <w:pPr>
              <w:pStyle w:val="15"/>
            </w:pPr>
            <w:r>
              <w:t>机关事业单位基本养老保险缴费支出</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tcBorders>
              <w:left w:val="single" w:color="000000" w:sz="6" w:space="0"/>
            </w:tcBorders>
            <w:vAlign w:val="center"/>
          </w:tcPr>
          <w:p>
            <w:pPr>
              <w:pStyle w:val="15"/>
            </w:pPr>
            <w:r>
              <w:t>20899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tcBorders>
              <w:left w:val="single" w:color="000000" w:sz="6" w:space="0"/>
            </w:tcBorders>
            <w:vAlign w:val="center"/>
          </w:tcPr>
          <w:p>
            <w:pPr>
              <w:pStyle w:val="15"/>
            </w:pPr>
            <w:r>
              <w:t>2089999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tcBorders>
              <w:left w:val="single" w:color="000000" w:sz="6" w:space="0"/>
            </w:tcBorders>
            <w:vAlign w:val="center"/>
          </w:tcPr>
          <w:p>
            <w:pPr>
              <w:pStyle w:val="15"/>
            </w:pPr>
            <w:r>
              <w:t>210</w:t>
            </w:r>
          </w:p>
        </w:tc>
        <w:tc>
          <w:tcPr>
            <w:tcW w:w="1559" w:type="dxa"/>
            <w:tcBorders>
              <w:left w:val="single" w:color="000000" w:sz="6" w:space="0"/>
            </w:tcBorders>
            <w:vAlign w:val="center"/>
          </w:tcPr>
          <w:p>
            <w:pPr>
              <w:pStyle w:val="15"/>
            </w:pPr>
            <w:r>
              <w:t>卫生健康支出</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tcBorders>
              <w:left w:val="single" w:color="000000" w:sz="6" w:space="0"/>
            </w:tcBorders>
            <w:vAlign w:val="center"/>
          </w:tcPr>
          <w:p>
            <w:pPr>
              <w:pStyle w:val="15"/>
            </w:pPr>
            <w:r>
              <w:t>21011</w:t>
            </w:r>
          </w:p>
        </w:tc>
        <w:tc>
          <w:tcPr>
            <w:tcW w:w="1559" w:type="dxa"/>
            <w:tcBorders>
              <w:left w:val="single" w:color="000000" w:sz="6" w:space="0"/>
            </w:tcBorders>
            <w:vAlign w:val="center"/>
          </w:tcPr>
          <w:p>
            <w:pPr>
              <w:pStyle w:val="15"/>
            </w:pPr>
            <w:r>
              <w:t>行政事业单位医疗</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tcBorders>
              <w:left w:val="single" w:color="000000" w:sz="6" w:space="0"/>
            </w:tcBorders>
            <w:vAlign w:val="center"/>
          </w:tcPr>
          <w:p>
            <w:pPr>
              <w:pStyle w:val="15"/>
            </w:pPr>
            <w:r>
              <w:t>2101101</w:t>
            </w:r>
          </w:p>
        </w:tc>
        <w:tc>
          <w:tcPr>
            <w:tcW w:w="1559" w:type="dxa"/>
            <w:tcBorders>
              <w:left w:val="single" w:color="000000" w:sz="6" w:space="0"/>
            </w:tcBorders>
            <w:vAlign w:val="center"/>
          </w:tcPr>
          <w:p>
            <w:pPr>
              <w:pStyle w:val="15"/>
            </w:pPr>
            <w:r>
              <w:t>行政单位医疗</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tcBorders>
              <w:left w:val="single" w:color="000000" w:sz="6" w:space="0"/>
            </w:tcBorders>
            <w:vAlign w:val="center"/>
          </w:tcPr>
          <w:p>
            <w:pPr>
              <w:pStyle w:val="15"/>
            </w:pPr>
            <w:r>
              <w:t>2101103</w:t>
            </w:r>
          </w:p>
        </w:tc>
        <w:tc>
          <w:tcPr>
            <w:tcW w:w="1559" w:type="dxa"/>
            <w:tcBorders>
              <w:left w:val="single" w:color="000000" w:sz="6" w:space="0"/>
            </w:tcBorders>
            <w:vAlign w:val="center"/>
          </w:tcPr>
          <w:p>
            <w:pPr>
              <w:pStyle w:val="15"/>
            </w:pPr>
            <w:r>
              <w:t>公务员医疗补助</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tcBorders>
              <w:left w:val="single" w:color="000000" w:sz="6" w:space="0"/>
            </w:tcBorders>
            <w:vAlign w:val="center"/>
          </w:tcPr>
          <w:p>
            <w:pPr>
              <w:pStyle w:val="15"/>
            </w:pPr>
            <w:r>
              <w:t>221</w:t>
            </w:r>
          </w:p>
        </w:tc>
        <w:tc>
          <w:tcPr>
            <w:tcW w:w="1559" w:type="dxa"/>
            <w:tcBorders>
              <w:left w:val="single" w:color="000000" w:sz="6" w:space="0"/>
            </w:tcBorders>
            <w:vAlign w:val="center"/>
          </w:tcPr>
          <w:p>
            <w:pPr>
              <w:pStyle w:val="15"/>
            </w:pPr>
            <w:r>
              <w:t>住房保障支出</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tcBorders>
              <w:left w:val="single" w:color="000000" w:sz="6" w:space="0"/>
            </w:tcBorders>
            <w:vAlign w:val="center"/>
          </w:tcPr>
          <w:p>
            <w:pPr>
              <w:pStyle w:val="15"/>
            </w:pPr>
            <w:r>
              <w:t>22102</w:t>
            </w:r>
          </w:p>
        </w:tc>
        <w:tc>
          <w:tcPr>
            <w:tcW w:w="1559" w:type="dxa"/>
            <w:tcBorders>
              <w:left w:val="single" w:color="000000" w:sz="6" w:space="0"/>
            </w:tcBorders>
            <w:vAlign w:val="center"/>
          </w:tcPr>
          <w:p>
            <w:pPr>
              <w:pStyle w:val="15"/>
            </w:pPr>
            <w:r>
              <w:t>住房改革支出</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tcBorders>
              <w:left w:val="single" w:color="000000" w:sz="6" w:space="0"/>
            </w:tcBorders>
            <w:vAlign w:val="center"/>
          </w:tcPr>
          <w:p>
            <w:pPr>
              <w:pStyle w:val="15"/>
            </w:pPr>
            <w:r>
              <w:t>2210201</w:t>
            </w:r>
          </w:p>
        </w:tc>
        <w:tc>
          <w:tcPr>
            <w:tcW w:w="1559" w:type="dxa"/>
            <w:tcBorders>
              <w:left w:val="single" w:color="000000" w:sz="6" w:space="0"/>
            </w:tcBorders>
            <w:vAlign w:val="center"/>
          </w:tcPr>
          <w:p>
            <w:pPr>
              <w:pStyle w:val="15"/>
            </w:pPr>
            <w:r>
              <w:t>住房公积金</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tcBorders>
              <w:left w:val="single" w:color="000000" w:sz="6" w:space="0"/>
            </w:tcBorders>
            <w:vAlign w:val="center"/>
          </w:tcPr>
          <w:p>
            <w:pPr>
              <w:pStyle w:val="13"/>
            </w:pPr>
            <w:r>
              <w:t>功能分类科目</w:t>
            </w:r>
          </w:p>
        </w:tc>
        <w:tc>
          <w:tcPr>
            <w:tcW w:w="1361" w:type="dxa"/>
            <w:vMerge w:val="restart"/>
            <w:tcBorders>
              <w:left w:val="single" w:color="000000" w:sz="6" w:space="0"/>
            </w:tcBorders>
            <w:vAlign w:val="center"/>
          </w:tcPr>
          <w:p>
            <w:pPr>
              <w:pStyle w:val="13"/>
            </w:pPr>
            <w:r>
              <w:t>合计</w:t>
            </w:r>
          </w:p>
        </w:tc>
        <w:tc>
          <w:tcPr>
            <w:tcW w:w="1361" w:type="dxa"/>
            <w:vMerge w:val="restart"/>
            <w:tcBorders>
              <w:left w:val="single" w:color="000000" w:sz="6" w:space="0"/>
            </w:tcBorders>
            <w:vAlign w:val="center"/>
          </w:tcPr>
          <w:p>
            <w:pPr>
              <w:pStyle w:val="13"/>
            </w:pPr>
            <w:r>
              <w:t>基本支出</w:t>
            </w:r>
          </w:p>
        </w:tc>
        <w:tc>
          <w:tcPr>
            <w:tcW w:w="1361" w:type="dxa"/>
            <w:vMerge w:val="restart"/>
            <w:tcBorders>
              <w:left w:val="single" w:color="000000" w:sz="6" w:space="0"/>
            </w:tcBorders>
            <w:vAlign w:val="center"/>
          </w:tcPr>
          <w:p>
            <w:pPr>
              <w:pStyle w:val="13"/>
            </w:pPr>
            <w:r>
              <w:t>项目支出</w:t>
            </w:r>
          </w:p>
        </w:tc>
        <w:tc>
          <w:tcPr>
            <w:tcW w:w="1361" w:type="dxa"/>
            <w:vMerge w:val="restart"/>
            <w:tcBorders>
              <w:left w:val="single" w:color="000000" w:sz="6" w:space="0"/>
            </w:tcBorders>
            <w:vAlign w:val="center"/>
          </w:tcPr>
          <w:p>
            <w:pPr>
              <w:pStyle w:val="13"/>
            </w:pPr>
            <w:r>
              <w:t>经营支出</w:t>
            </w:r>
          </w:p>
        </w:tc>
        <w:tc>
          <w:tcPr>
            <w:tcW w:w="1361" w:type="dxa"/>
            <w:vMerge w:val="restart"/>
            <w:tcBorders>
              <w:left w:val="single" w:color="000000" w:sz="6" w:space="0"/>
            </w:tcBorders>
            <w:vAlign w:val="center"/>
          </w:tcPr>
          <w:p>
            <w:pPr>
              <w:pStyle w:val="13"/>
            </w:pPr>
            <w:r>
              <w:t>上解上级     支出</w:t>
            </w:r>
          </w:p>
        </w:tc>
        <w:tc>
          <w:tcPr>
            <w:tcW w:w="1361" w:type="dxa"/>
            <w:vMerge w:val="restart"/>
            <w:tcBorders>
              <w:left w:val="single" w:color="000000" w:sz="6" w:space="0"/>
            </w:tcBorders>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3"/>
            </w:pPr>
            <w:r>
              <w:t>科目    编码</w:t>
            </w:r>
          </w:p>
        </w:tc>
        <w:tc>
          <w:tcPr>
            <w:tcW w:w="4535" w:type="dxa"/>
            <w:tcBorders>
              <w:left w:val="single" w:color="000000" w:sz="6" w:space="0"/>
            </w:tcBorders>
            <w:vAlign w:val="center"/>
          </w:tcPr>
          <w:p>
            <w:pPr>
              <w:pStyle w:val="13"/>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1361" w:type="dxa"/>
            <w:tcBorders>
              <w:left w:val="single" w:color="000000" w:sz="6" w:space="0"/>
            </w:tcBorders>
            <w:vAlign w:val="center"/>
          </w:tcPr>
          <w:p>
            <w:pPr>
              <w:pStyle w:val="13"/>
            </w:pPr>
            <w:r>
              <w:t>3</w:t>
            </w:r>
          </w:p>
        </w:tc>
        <w:tc>
          <w:tcPr>
            <w:tcW w:w="1361" w:type="dxa"/>
            <w:tcBorders>
              <w:left w:val="single" w:color="000000" w:sz="6" w:space="0"/>
            </w:tcBorders>
            <w:vAlign w:val="center"/>
          </w:tcPr>
          <w:p>
            <w:pPr>
              <w:pStyle w:val="13"/>
            </w:pPr>
            <w:r>
              <w:t>4</w:t>
            </w:r>
          </w:p>
        </w:tc>
        <w:tc>
          <w:tcPr>
            <w:tcW w:w="1361" w:type="dxa"/>
            <w:tcBorders>
              <w:left w:val="single" w:color="000000" w:sz="6" w:space="0"/>
            </w:tcBorders>
            <w:vAlign w:val="center"/>
          </w:tcPr>
          <w:p>
            <w:pPr>
              <w:pStyle w:val="13"/>
            </w:pPr>
            <w:r>
              <w:t>5</w:t>
            </w:r>
          </w:p>
        </w:tc>
        <w:tc>
          <w:tcPr>
            <w:tcW w:w="1361" w:type="dxa"/>
            <w:tcBorders>
              <w:left w:val="single" w:color="000000" w:sz="6" w:space="0"/>
            </w:tcBorders>
            <w:vAlign w:val="center"/>
          </w:tcPr>
          <w:p>
            <w:pPr>
              <w:pStyle w:val="13"/>
            </w:pPr>
            <w:r>
              <w:t>6</w:t>
            </w:r>
          </w:p>
        </w:tc>
        <w:tc>
          <w:tcPr>
            <w:tcW w:w="1361" w:type="dxa"/>
            <w:tcBorders>
              <w:left w:val="single" w:color="000000" w:sz="6" w:space="0"/>
            </w:tcBorders>
            <w:vAlign w:val="center"/>
          </w:tcPr>
          <w:p>
            <w:pPr>
              <w:pStyle w:val="13"/>
            </w:pPr>
            <w:r>
              <w:t>7</w:t>
            </w:r>
          </w:p>
        </w:tc>
        <w:tc>
          <w:tcPr>
            <w:tcW w:w="1361" w:type="dxa"/>
            <w:tcBorders>
              <w:left w:val="single" w:color="000000" w:sz="6" w:space="0"/>
            </w:tcBorders>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1361" w:type="dxa"/>
            <w:tcBorders>
              <w:left w:val="single" w:color="000000" w:sz="6" w:space="0"/>
            </w:tcBorders>
            <w:vAlign w:val="center"/>
          </w:tcPr>
          <w:p>
            <w:pPr>
              <w:pStyle w:val="18"/>
            </w:pPr>
            <w:r>
              <w:t>74.36</w:t>
            </w:r>
          </w:p>
        </w:tc>
        <w:tc>
          <w:tcPr>
            <w:tcW w:w="1361" w:type="dxa"/>
            <w:tcBorders>
              <w:left w:val="single" w:color="000000" w:sz="6" w:space="0"/>
            </w:tcBorders>
            <w:vAlign w:val="center"/>
          </w:tcPr>
          <w:p>
            <w:pPr>
              <w:pStyle w:val="18"/>
            </w:pPr>
            <w:r>
              <w:t>73.06</w:t>
            </w:r>
          </w:p>
        </w:tc>
        <w:tc>
          <w:tcPr>
            <w:tcW w:w="1361" w:type="dxa"/>
            <w:tcBorders>
              <w:left w:val="single" w:color="000000" w:sz="6" w:space="0"/>
            </w:tcBorders>
            <w:vAlign w:val="center"/>
          </w:tcPr>
          <w:p>
            <w:pPr>
              <w:pStyle w:val="18"/>
            </w:pPr>
            <w:r>
              <w:t>1.30</w:t>
            </w: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1361" w:type="dxa"/>
            <w:tcBorders>
              <w:left w:val="single" w:color="000000" w:sz="6" w:space="0"/>
            </w:tcBorders>
            <w:vAlign w:val="center"/>
          </w:tcPr>
          <w:p>
            <w:pPr>
              <w:pStyle w:val="14"/>
            </w:pPr>
            <w:r>
              <w:t>42.32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tcBorders>
              <w:left w:val="single" w:color="000000" w:sz="6" w:space="0"/>
            </w:tcBorders>
            <w:vAlign w:val="center"/>
          </w:tcPr>
          <w:p>
            <w:pPr>
              <w:pStyle w:val="15"/>
            </w:pPr>
            <w:r>
              <w:t>20128</w:t>
            </w:r>
          </w:p>
        </w:tc>
        <w:tc>
          <w:tcPr>
            <w:tcW w:w="4535" w:type="dxa"/>
            <w:tcBorders>
              <w:left w:val="single" w:color="000000" w:sz="6" w:space="0"/>
            </w:tcBorders>
            <w:vAlign w:val="center"/>
          </w:tcPr>
          <w:p>
            <w:pPr>
              <w:pStyle w:val="15"/>
            </w:pPr>
            <w:r>
              <w:t>民主党派及工商联事务</w:t>
            </w:r>
          </w:p>
        </w:tc>
        <w:tc>
          <w:tcPr>
            <w:tcW w:w="1361" w:type="dxa"/>
            <w:tcBorders>
              <w:left w:val="single" w:color="000000" w:sz="6" w:space="0"/>
            </w:tcBorders>
            <w:vAlign w:val="center"/>
          </w:tcPr>
          <w:p>
            <w:pPr>
              <w:pStyle w:val="14"/>
            </w:pPr>
            <w:r>
              <w:t>42.32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tcBorders>
              <w:left w:val="single" w:color="000000" w:sz="6" w:space="0"/>
            </w:tcBorders>
            <w:vAlign w:val="center"/>
          </w:tcPr>
          <w:p>
            <w:pPr>
              <w:pStyle w:val="15"/>
            </w:pPr>
            <w:r>
              <w:t>2012801</w:t>
            </w:r>
          </w:p>
        </w:tc>
        <w:tc>
          <w:tcPr>
            <w:tcW w:w="4535" w:type="dxa"/>
            <w:tcBorders>
              <w:left w:val="single" w:color="000000" w:sz="6" w:space="0"/>
            </w:tcBorders>
            <w:vAlign w:val="center"/>
          </w:tcPr>
          <w:p>
            <w:pPr>
              <w:pStyle w:val="15"/>
            </w:pPr>
            <w:r>
              <w:t>行政运行</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tcBorders>
              <w:left w:val="single" w:color="000000" w:sz="6" w:space="0"/>
            </w:tcBorders>
            <w:vAlign w:val="center"/>
          </w:tcPr>
          <w:p>
            <w:pPr>
              <w:pStyle w:val="15"/>
            </w:pPr>
            <w:r>
              <w:t>2012802</w:t>
            </w:r>
          </w:p>
        </w:tc>
        <w:tc>
          <w:tcPr>
            <w:tcW w:w="4535" w:type="dxa"/>
            <w:tcBorders>
              <w:left w:val="single" w:color="000000" w:sz="6" w:space="0"/>
            </w:tcBorders>
            <w:vAlign w:val="center"/>
          </w:tcPr>
          <w:p>
            <w:pPr>
              <w:pStyle w:val="15"/>
            </w:pPr>
            <w:r>
              <w:t>一般行政管理事务</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1361" w:type="dxa"/>
            <w:tcBorders>
              <w:left w:val="single" w:color="000000" w:sz="6" w:space="0"/>
            </w:tcBorders>
            <w:vAlign w:val="center"/>
          </w:tcPr>
          <w:p>
            <w:pPr>
              <w:pStyle w:val="14"/>
            </w:pPr>
            <w:r>
              <w:t>23.74</w:t>
            </w:r>
          </w:p>
        </w:tc>
        <w:tc>
          <w:tcPr>
            <w:tcW w:w="1361" w:type="dxa"/>
            <w:tcBorders>
              <w:left w:val="single" w:color="000000" w:sz="6" w:space="0"/>
            </w:tcBorders>
            <w:vAlign w:val="center"/>
          </w:tcPr>
          <w:p>
            <w:pPr>
              <w:pStyle w:val="14"/>
            </w:pPr>
            <w:r>
              <w:t>23.74</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1361" w:type="dxa"/>
            <w:tcBorders>
              <w:left w:val="single" w:color="000000" w:sz="6" w:space="0"/>
            </w:tcBorders>
            <w:vAlign w:val="center"/>
          </w:tcPr>
          <w:p>
            <w:pPr>
              <w:pStyle w:val="14"/>
            </w:pPr>
            <w:r>
              <w:t>23.57</w:t>
            </w:r>
          </w:p>
        </w:tc>
        <w:tc>
          <w:tcPr>
            <w:tcW w:w="1361" w:type="dxa"/>
            <w:tcBorders>
              <w:left w:val="single" w:color="000000" w:sz="6" w:space="0"/>
            </w:tcBorders>
            <w:vAlign w:val="center"/>
          </w:tcPr>
          <w:p>
            <w:pPr>
              <w:pStyle w:val="14"/>
            </w:pPr>
            <w:r>
              <w:t>23.57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1361" w:type="dxa"/>
            <w:tcBorders>
              <w:left w:val="single" w:color="000000" w:sz="6" w:space="0"/>
            </w:tcBorders>
            <w:vAlign w:val="center"/>
          </w:tcPr>
          <w:p>
            <w:pPr>
              <w:pStyle w:val="14"/>
            </w:pPr>
            <w:r>
              <w:t>18.27</w:t>
            </w:r>
          </w:p>
        </w:tc>
        <w:tc>
          <w:tcPr>
            <w:tcW w:w="1361" w:type="dxa"/>
            <w:tcBorders>
              <w:left w:val="single" w:color="000000" w:sz="6" w:space="0"/>
            </w:tcBorders>
            <w:vAlign w:val="center"/>
          </w:tcPr>
          <w:p>
            <w:pPr>
              <w:pStyle w:val="14"/>
            </w:pPr>
            <w:r>
              <w:t>18.27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1361" w:type="dxa"/>
            <w:tcBorders>
              <w:left w:val="single" w:color="000000" w:sz="6" w:space="0"/>
            </w:tcBorders>
            <w:vAlign w:val="center"/>
          </w:tcPr>
          <w:p>
            <w:pPr>
              <w:pStyle w:val="14"/>
            </w:pPr>
            <w:r>
              <w:t>5.30</w:t>
            </w:r>
          </w:p>
        </w:tc>
        <w:tc>
          <w:tcPr>
            <w:tcW w:w="1361" w:type="dxa"/>
            <w:tcBorders>
              <w:left w:val="single" w:color="000000" w:sz="6" w:space="0"/>
            </w:tcBorders>
            <w:vAlign w:val="center"/>
          </w:tcPr>
          <w:p>
            <w:pPr>
              <w:pStyle w:val="14"/>
            </w:pPr>
            <w:r>
              <w:t>5.30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1361" w:type="dxa"/>
            <w:tcBorders>
              <w:left w:val="single" w:color="000000" w:sz="6" w:space="0"/>
            </w:tcBorders>
            <w:vAlign w:val="center"/>
          </w:tcPr>
          <w:p>
            <w:pPr>
              <w:pStyle w:val="14"/>
            </w:pPr>
            <w:r>
              <w:t>2.20</w:t>
            </w:r>
          </w:p>
        </w:tc>
        <w:tc>
          <w:tcPr>
            <w:tcW w:w="1361" w:type="dxa"/>
            <w:tcBorders>
              <w:left w:val="single" w:color="000000" w:sz="6" w:space="0"/>
            </w:tcBorders>
            <w:vAlign w:val="center"/>
          </w:tcPr>
          <w:p>
            <w:pPr>
              <w:pStyle w:val="14"/>
            </w:pPr>
            <w:r>
              <w:t>2.20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1361" w:type="dxa"/>
            <w:tcBorders>
              <w:left w:val="single" w:color="000000" w:sz="6" w:space="0"/>
            </w:tcBorders>
            <w:vAlign w:val="center"/>
          </w:tcPr>
          <w:p>
            <w:pPr>
              <w:pStyle w:val="14"/>
            </w:pPr>
            <w:r>
              <w:t>1.70</w:t>
            </w:r>
          </w:p>
        </w:tc>
        <w:tc>
          <w:tcPr>
            <w:tcW w:w="1361" w:type="dxa"/>
            <w:tcBorders>
              <w:left w:val="single" w:color="000000" w:sz="6" w:space="0"/>
            </w:tcBorders>
            <w:vAlign w:val="center"/>
          </w:tcPr>
          <w:p>
            <w:pPr>
              <w:pStyle w:val="14"/>
            </w:pPr>
            <w:r>
              <w:t>1.70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tcBorders>
              <w:left w:val="single" w:color="000000" w:sz="6" w:space="0"/>
            </w:tcBorders>
            <w:vAlign w:val="center"/>
          </w:tcPr>
          <w:p>
            <w:pPr>
              <w:pStyle w:val="13"/>
            </w:pPr>
            <w:r>
              <w:t>收入</w:t>
            </w:r>
          </w:p>
        </w:tc>
        <w:tc>
          <w:tcPr>
            <w:tcW w:w="9298" w:type="dxa"/>
            <w:gridSpan w:val="5"/>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金额</w:t>
            </w: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合计</w:t>
            </w:r>
          </w:p>
        </w:tc>
        <w:tc>
          <w:tcPr>
            <w:tcW w:w="1474" w:type="dxa"/>
            <w:tcBorders>
              <w:left w:val="single" w:color="000000" w:sz="6" w:space="0"/>
            </w:tcBorders>
            <w:vAlign w:val="center"/>
          </w:tcPr>
          <w:p>
            <w:pPr>
              <w:pStyle w:val="13"/>
            </w:pPr>
            <w:r>
              <w:t>一般公共预算财政拨款</w:t>
            </w:r>
          </w:p>
        </w:tc>
        <w:tc>
          <w:tcPr>
            <w:tcW w:w="1474" w:type="dxa"/>
            <w:tcBorders>
              <w:left w:val="single" w:color="000000" w:sz="6" w:space="0"/>
            </w:tcBorders>
            <w:vAlign w:val="center"/>
          </w:tcPr>
          <w:p>
            <w:pPr>
              <w:pStyle w:val="13"/>
            </w:pPr>
            <w:r>
              <w:t>政府性基金预算财政    拨款</w:t>
            </w:r>
          </w:p>
        </w:tc>
        <w:tc>
          <w:tcPr>
            <w:tcW w:w="1474" w:type="dxa"/>
            <w:tcBorders>
              <w:left w:val="single" w:color="000000" w:sz="6" w:space="0"/>
            </w:tcBorders>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tcBorders>
              <w:left w:val="single" w:color="000000" w:sz="6" w:space="0"/>
            </w:tcBorders>
            <w:vAlign w:val="center"/>
          </w:tcPr>
          <w:p>
            <w:pPr>
              <w:pStyle w:val="13"/>
            </w:pPr>
            <w:r>
              <w:t>1</w:t>
            </w:r>
          </w:p>
        </w:tc>
        <w:tc>
          <w:tcPr>
            <w:tcW w:w="1474" w:type="dxa"/>
            <w:tcBorders>
              <w:left w:val="single" w:color="000000" w:sz="6" w:space="0"/>
            </w:tcBorders>
            <w:vAlign w:val="center"/>
          </w:tcPr>
          <w:p>
            <w:pPr>
              <w:pStyle w:val="13"/>
            </w:pPr>
            <w:r>
              <w:t>2</w:t>
            </w:r>
          </w:p>
        </w:tc>
        <w:tc>
          <w:tcPr>
            <w:tcW w:w="3402" w:type="dxa"/>
            <w:tcBorders>
              <w:left w:val="single" w:color="000000" w:sz="6" w:space="0"/>
            </w:tcBorders>
            <w:vAlign w:val="center"/>
          </w:tcPr>
          <w:p>
            <w:pPr>
              <w:pStyle w:val="13"/>
            </w:pPr>
            <w:r>
              <w:t>3</w:t>
            </w:r>
          </w:p>
        </w:tc>
        <w:tc>
          <w:tcPr>
            <w:tcW w:w="1474" w:type="dxa"/>
            <w:tcBorders>
              <w:left w:val="single" w:color="000000" w:sz="6" w:space="0"/>
            </w:tcBorders>
            <w:vAlign w:val="center"/>
          </w:tcPr>
          <w:p>
            <w:pPr>
              <w:pStyle w:val="13"/>
            </w:pPr>
            <w:r>
              <w:t>4</w:t>
            </w:r>
          </w:p>
        </w:tc>
        <w:tc>
          <w:tcPr>
            <w:tcW w:w="1474" w:type="dxa"/>
            <w:tcBorders>
              <w:left w:val="single" w:color="000000" w:sz="6" w:space="0"/>
            </w:tcBorders>
            <w:vAlign w:val="center"/>
          </w:tcPr>
          <w:p>
            <w:pPr>
              <w:pStyle w:val="13"/>
            </w:pPr>
            <w:r>
              <w:t>5</w:t>
            </w:r>
          </w:p>
        </w:tc>
        <w:tc>
          <w:tcPr>
            <w:tcW w:w="1474" w:type="dxa"/>
            <w:tcBorders>
              <w:left w:val="single" w:color="000000" w:sz="6" w:space="0"/>
            </w:tcBorders>
            <w:vAlign w:val="center"/>
          </w:tcPr>
          <w:p>
            <w:pPr>
              <w:pStyle w:val="13"/>
            </w:pPr>
            <w:r>
              <w:t>6</w:t>
            </w:r>
          </w:p>
        </w:tc>
        <w:tc>
          <w:tcPr>
            <w:tcW w:w="1474" w:type="dxa"/>
            <w:tcBorders>
              <w:left w:val="single" w:color="000000" w:sz="6" w:space="0"/>
            </w:tcBorders>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r>
              <w:t>74.36</w:t>
            </w:r>
          </w:p>
        </w:tc>
        <w:tc>
          <w:tcPr>
            <w:tcW w:w="3402" w:type="dxa"/>
            <w:tcBorders>
              <w:left w:val="single" w:color="000000" w:sz="6" w:space="0"/>
            </w:tcBorders>
            <w:vAlign w:val="center"/>
          </w:tcPr>
          <w:p>
            <w:pPr>
              <w:pStyle w:val="15"/>
            </w:pPr>
            <w:r>
              <w:t>一、一般公共服务支出</w:t>
            </w:r>
          </w:p>
        </w:tc>
        <w:tc>
          <w:tcPr>
            <w:tcW w:w="1474" w:type="dxa"/>
            <w:tcBorders>
              <w:left w:val="single" w:color="000000" w:sz="6" w:space="0"/>
            </w:tcBorders>
            <w:vAlign w:val="center"/>
          </w:tcPr>
          <w:p>
            <w:pPr>
              <w:pStyle w:val="14"/>
            </w:pPr>
            <w:r>
              <w:t>42.32</w:t>
            </w:r>
          </w:p>
        </w:tc>
        <w:tc>
          <w:tcPr>
            <w:tcW w:w="1474" w:type="dxa"/>
            <w:tcBorders>
              <w:left w:val="single" w:color="000000" w:sz="6" w:space="0"/>
            </w:tcBorders>
            <w:vAlign w:val="center"/>
          </w:tcPr>
          <w:p>
            <w:pPr>
              <w:pStyle w:val="14"/>
            </w:pPr>
            <w:r>
              <w:t>42.32</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二、外交支出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三、国防支出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四、公共安全支出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五、教育支出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六、科学技术支出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七、文化旅游体育与传媒支出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八、社会保障和就业支出</w:t>
            </w:r>
          </w:p>
        </w:tc>
        <w:tc>
          <w:tcPr>
            <w:tcW w:w="1474" w:type="dxa"/>
            <w:tcBorders>
              <w:left w:val="single" w:color="000000" w:sz="6" w:space="0"/>
            </w:tcBorders>
            <w:vAlign w:val="center"/>
          </w:tcPr>
          <w:p>
            <w:pPr>
              <w:pStyle w:val="14"/>
            </w:pPr>
            <w:r>
              <w:t>23.74</w:t>
            </w:r>
          </w:p>
        </w:tc>
        <w:tc>
          <w:tcPr>
            <w:tcW w:w="1474" w:type="dxa"/>
            <w:tcBorders>
              <w:left w:val="single" w:color="000000" w:sz="6" w:space="0"/>
            </w:tcBorders>
            <w:vAlign w:val="center"/>
          </w:tcPr>
          <w:p>
            <w:pPr>
              <w:pStyle w:val="14"/>
            </w:pPr>
            <w:r>
              <w:t>23.74</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九、社会保险基金支出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十、卫生健康支出</w:t>
            </w:r>
          </w:p>
        </w:tc>
        <w:tc>
          <w:tcPr>
            <w:tcW w:w="1474" w:type="dxa"/>
            <w:tcBorders>
              <w:left w:val="single" w:color="000000" w:sz="6" w:space="0"/>
            </w:tcBorders>
            <w:vAlign w:val="center"/>
          </w:tcPr>
          <w:p>
            <w:pPr>
              <w:pStyle w:val="14"/>
            </w:pPr>
            <w:r>
              <w:t>3.90</w:t>
            </w:r>
          </w:p>
        </w:tc>
        <w:tc>
          <w:tcPr>
            <w:tcW w:w="1474" w:type="dxa"/>
            <w:tcBorders>
              <w:left w:val="single" w:color="000000" w:sz="6" w:space="0"/>
            </w:tcBorders>
            <w:vAlign w:val="center"/>
          </w:tcPr>
          <w:p>
            <w:pPr>
              <w:pStyle w:val="14"/>
            </w:pPr>
            <w:r>
              <w:t>3.90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十一、节能环保支出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十二、城乡社区支出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十三、农林水支出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十四、交通运输支出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十五、资源勘探工业信息等支出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十六、商业服务业等支出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十七、金融支出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十八、援助其他地区支出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十九、自然资源海洋气象等支出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二十、住房保障支出</w:t>
            </w:r>
          </w:p>
        </w:tc>
        <w:tc>
          <w:tcPr>
            <w:tcW w:w="1474" w:type="dxa"/>
            <w:tcBorders>
              <w:left w:val="single" w:color="000000" w:sz="6" w:space="0"/>
            </w:tcBorders>
            <w:vAlign w:val="center"/>
          </w:tcPr>
          <w:p>
            <w:pPr>
              <w:pStyle w:val="14"/>
            </w:pPr>
            <w:r>
              <w:t>4.40</w:t>
            </w:r>
          </w:p>
        </w:tc>
        <w:tc>
          <w:tcPr>
            <w:tcW w:w="1474" w:type="dxa"/>
            <w:tcBorders>
              <w:left w:val="single" w:color="000000" w:sz="6" w:space="0"/>
            </w:tcBorders>
            <w:vAlign w:val="center"/>
          </w:tcPr>
          <w:p>
            <w:pPr>
              <w:pStyle w:val="14"/>
            </w:pPr>
            <w:r>
              <w:t>4.40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二十一、粮油物资储备支出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二十二、国有资本经营预算支出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二十三、灾害防治及应急管理支出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二十四、预备费</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二十五、其他支出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二十六、转移性支出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二十七、债务还本支出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二十八、债务付息支出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二十九、债务发行费用支出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三十、抗疫特别国债安排的支出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三十一、人行科目</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tcBorders>
              <w:left w:val="single" w:color="000000" w:sz="6" w:space="0"/>
            </w:tcBorders>
            <w:vAlign w:val="center"/>
          </w:tcPr>
          <w:p>
            <w:pPr>
              <w:pStyle w:val="17"/>
            </w:pPr>
            <w:r>
              <w:t>本年收入合计</w:t>
            </w:r>
          </w:p>
        </w:tc>
        <w:tc>
          <w:tcPr>
            <w:tcW w:w="1474" w:type="dxa"/>
            <w:tcBorders>
              <w:left w:val="single" w:color="000000" w:sz="6" w:space="0"/>
            </w:tcBorders>
            <w:vAlign w:val="center"/>
          </w:tcPr>
          <w:p>
            <w:pPr>
              <w:pStyle w:val="18"/>
            </w:pPr>
            <w:r>
              <w:t>74.36</w:t>
            </w:r>
          </w:p>
        </w:tc>
        <w:tc>
          <w:tcPr>
            <w:tcW w:w="3402" w:type="dxa"/>
            <w:tcBorders>
              <w:left w:val="single" w:color="000000" w:sz="6" w:space="0"/>
            </w:tcBorders>
            <w:vAlign w:val="center"/>
          </w:tcPr>
          <w:p>
            <w:pPr>
              <w:pStyle w:val="17"/>
            </w:pPr>
            <w:r>
              <w:t>本年支出合计</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tcBorders>
              <w:left w:val="single" w:color="000000" w:sz="6" w:space="0"/>
            </w:tcBorders>
            <w:vAlign w:val="center"/>
          </w:tcPr>
          <w:p>
            <w:pPr>
              <w:pStyle w:val="15"/>
            </w:pPr>
            <w:r>
              <w:t>年初财政拨款结转和结余</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年末财政拨款结转和结余</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tcBorders>
              <w:left w:val="single" w:color="000000" w:sz="6" w:space="0"/>
            </w:tcBorders>
            <w:vAlign w:val="center"/>
          </w:tcPr>
          <w:p>
            <w:pPr>
              <w:pStyle w:val="17"/>
            </w:pPr>
            <w:r>
              <w:t>收入总计</w:t>
            </w:r>
          </w:p>
        </w:tc>
        <w:tc>
          <w:tcPr>
            <w:tcW w:w="1474" w:type="dxa"/>
            <w:tcBorders>
              <w:left w:val="single" w:color="000000" w:sz="6" w:space="0"/>
            </w:tcBorders>
            <w:vAlign w:val="center"/>
          </w:tcPr>
          <w:p>
            <w:pPr>
              <w:pStyle w:val="18"/>
            </w:pPr>
            <w:r>
              <w:t>74.36</w:t>
            </w:r>
          </w:p>
        </w:tc>
        <w:tc>
          <w:tcPr>
            <w:tcW w:w="3402" w:type="dxa"/>
            <w:tcBorders>
              <w:left w:val="single" w:color="000000" w:sz="6" w:space="0"/>
            </w:tcBorders>
            <w:vAlign w:val="center"/>
          </w:tcPr>
          <w:p>
            <w:pPr>
              <w:pStyle w:val="17"/>
            </w:pPr>
            <w:r>
              <w:t>支出总计</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74.36</w:t>
            </w:r>
          </w:p>
        </w:tc>
        <w:tc>
          <w:tcPr>
            <w:tcW w:w="2551" w:type="dxa"/>
            <w:tcBorders>
              <w:left w:val="single" w:color="000000" w:sz="6" w:space="0"/>
            </w:tcBorders>
            <w:vAlign w:val="center"/>
          </w:tcPr>
          <w:p>
            <w:pPr>
              <w:pStyle w:val="18"/>
            </w:pPr>
            <w:r>
              <w:t>73.06</w:t>
            </w:r>
          </w:p>
        </w:tc>
        <w:tc>
          <w:tcPr>
            <w:tcW w:w="2551" w:type="dxa"/>
            <w:tcBorders>
              <w:left w:val="single" w:color="000000" w:sz="6" w:space="0"/>
            </w:tcBorders>
            <w:vAlign w:val="center"/>
          </w:tcPr>
          <w:p>
            <w:pPr>
              <w:pStyle w:val="18"/>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2551" w:type="dxa"/>
            <w:tcBorders>
              <w:left w:val="single" w:color="000000" w:sz="6" w:space="0"/>
            </w:tcBorders>
            <w:vAlign w:val="center"/>
          </w:tcPr>
          <w:p>
            <w:pPr>
              <w:pStyle w:val="14"/>
            </w:pPr>
            <w:r>
              <w:t>42.32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20128</w:t>
            </w:r>
          </w:p>
        </w:tc>
        <w:tc>
          <w:tcPr>
            <w:tcW w:w="4535" w:type="dxa"/>
            <w:tcBorders>
              <w:left w:val="single" w:color="000000" w:sz="6" w:space="0"/>
            </w:tcBorders>
            <w:vAlign w:val="center"/>
          </w:tcPr>
          <w:p>
            <w:pPr>
              <w:pStyle w:val="15"/>
            </w:pPr>
            <w:r>
              <w:t>民主党派及工商联事务</w:t>
            </w:r>
          </w:p>
        </w:tc>
        <w:tc>
          <w:tcPr>
            <w:tcW w:w="2551" w:type="dxa"/>
            <w:tcBorders>
              <w:left w:val="single" w:color="000000" w:sz="6" w:space="0"/>
            </w:tcBorders>
            <w:vAlign w:val="center"/>
          </w:tcPr>
          <w:p>
            <w:pPr>
              <w:pStyle w:val="14"/>
            </w:pPr>
            <w:r>
              <w:t>42.32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2012801</w:t>
            </w:r>
          </w:p>
        </w:tc>
        <w:tc>
          <w:tcPr>
            <w:tcW w:w="4535" w:type="dxa"/>
            <w:tcBorders>
              <w:left w:val="single" w:color="000000" w:sz="6" w:space="0"/>
            </w:tcBorders>
            <w:vAlign w:val="center"/>
          </w:tcPr>
          <w:p>
            <w:pPr>
              <w:pStyle w:val="15"/>
            </w:pPr>
            <w:r>
              <w:t>行政运行</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2012802</w:t>
            </w:r>
          </w:p>
        </w:tc>
        <w:tc>
          <w:tcPr>
            <w:tcW w:w="4535" w:type="dxa"/>
            <w:tcBorders>
              <w:left w:val="single" w:color="000000" w:sz="6" w:space="0"/>
            </w:tcBorders>
            <w:vAlign w:val="center"/>
          </w:tcPr>
          <w:p>
            <w:pPr>
              <w:pStyle w:val="15"/>
            </w:pPr>
            <w:r>
              <w:t>一般行政管理事务</w:t>
            </w:r>
          </w:p>
        </w:tc>
        <w:tc>
          <w:tcPr>
            <w:tcW w:w="2551" w:type="dxa"/>
            <w:tcBorders>
              <w:left w:val="single" w:color="000000" w:sz="6" w:space="0"/>
            </w:tcBorders>
            <w:vAlign w:val="center"/>
          </w:tcPr>
          <w:p>
            <w:pPr>
              <w:pStyle w:val="14"/>
            </w:pPr>
            <w:r>
              <w:t>1.30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2551" w:type="dxa"/>
            <w:tcBorders>
              <w:left w:val="single" w:color="000000" w:sz="6" w:space="0"/>
            </w:tcBorders>
            <w:vAlign w:val="center"/>
          </w:tcPr>
          <w:p>
            <w:pPr>
              <w:pStyle w:val="14"/>
            </w:pPr>
            <w:r>
              <w:t>23.74</w:t>
            </w:r>
          </w:p>
        </w:tc>
        <w:tc>
          <w:tcPr>
            <w:tcW w:w="2551" w:type="dxa"/>
            <w:tcBorders>
              <w:left w:val="single" w:color="000000" w:sz="6" w:space="0"/>
            </w:tcBorders>
            <w:vAlign w:val="center"/>
          </w:tcPr>
          <w:p>
            <w:pPr>
              <w:pStyle w:val="14"/>
            </w:pPr>
            <w:r>
              <w:t>23.74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2551" w:type="dxa"/>
            <w:tcBorders>
              <w:left w:val="single" w:color="000000" w:sz="6" w:space="0"/>
            </w:tcBorders>
            <w:vAlign w:val="center"/>
          </w:tcPr>
          <w:p>
            <w:pPr>
              <w:pStyle w:val="14"/>
            </w:pPr>
            <w:r>
              <w:t>23.57</w:t>
            </w:r>
          </w:p>
        </w:tc>
        <w:tc>
          <w:tcPr>
            <w:tcW w:w="2551" w:type="dxa"/>
            <w:tcBorders>
              <w:left w:val="single" w:color="000000" w:sz="6" w:space="0"/>
            </w:tcBorders>
            <w:vAlign w:val="center"/>
          </w:tcPr>
          <w:p>
            <w:pPr>
              <w:pStyle w:val="14"/>
            </w:pPr>
            <w:r>
              <w:t>23.57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支出部门经济分类科目</w:t>
            </w:r>
          </w:p>
        </w:tc>
        <w:tc>
          <w:tcPr>
            <w:tcW w:w="7653" w:type="dxa"/>
            <w:gridSpan w:val="3"/>
            <w:tcBorders>
              <w:left w:val="single" w:color="000000" w:sz="6" w:space="0"/>
            </w:tcBorders>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tcBorders>
              <w:left w:val="single" w:color="000000" w:sz="6" w:space="0"/>
            </w:tcBorders>
            <w:vAlign w:val="center"/>
          </w:tcPr>
          <w:p>
            <w:pPr>
              <w:pStyle w:val="13"/>
            </w:pPr>
            <w:r>
              <w:t>合计</w:t>
            </w:r>
          </w:p>
        </w:tc>
        <w:tc>
          <w:tcPr>
            <w:tcW w:w="2551" w:type="dxa"/>
            <w:tcBorders>
              <w:left w:val="single" w:color="000000" w:sz="6" w:space="0"/>
            </w:tcBorders>
            <w:vAlign w:val="center"/>
          </w:tcPr>
          <w:p>
            <w:pPr>
              <w:pStyle w:val="13"/>
            </w:pPr>
            <w:r>
              <w:t>人员经费</w:t>
            </w:r>
          </w:p>
        </w:tc>
        <w:tc>
          <w:tcPr>
            <w:tcW w:w="2551" w:type="dxa"/>
            <w:tcBorders>
              <w:left w:val="single" w:color="000000" w:sz="6" w:space="0"/>
            </w:tcBorders>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73.06</w:t>
            </w:r>
          </w:p>
        </w:tc>
        <w:tc>
          <w:tcPr>
            <w:tcW w:w="2551" w:type="dxa"/>
            <w:tcBorders>
              <w:left w:val="single" w:color="000000" w:sz="6" w:space="0"/>
            </w:tcBorders>
            <w:vAlign w:val="center"/>
          </w:tcPr>
          <w:p>
            <w:pPr>
              <w:pStyle w:val="18"/>
            </w:pPr>
            <w:r>
              <w:t>69.48</w:t>
            </w:r>
          </w:p>
        </w:tc>
        <w:tc>
          <w:tcPr>
            <w:tcW w:w="2551" w:type="dxa"/>
            <w:tcBorders>
              <w:left w:val="single" w:color="000000" w:sz="6" w:space="0"/>
            </w:tcBorders>
            <w:vAlign w:val="center"/>
          </w:tcPr>
          <w:p>
            <w:pPr>
              <w:pStyle w:val="18"/>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301</w:t>
            </w:r>
          </w:p>
        </w:tc>
        <w:tc>
          <w:tcPr>
            <w:tcW w:w="4535" w:type="dxa"/>
            <w:tcBorders>
              <w:left w:val="single" w:color="000000" w:sz="6" w:space="0"/>
            </w:tcBorders>
            <w:vAlign w:val="center"/>
          </w:tcPr>
          <w:p>
            <w:pPr>
              <w:pStyle w:val="15"/>
            </w:pPr>
            <w:r>
              <w:t>工资福利支出</w:t>
            </w:r>
          </w:p>
        </w:tc>
        <w:tc>
          <w:tcPr>
            <w:tcW w:w="2551" w:type="dxa"/>
            <w:tcBorders>
              <w:left w:val="single" w:color="000000" w:sz="6" w:space="0"/>
            </w:tcBorders>
            <w:vAlign w:val="center"/>
          </w:tcPr>
          <w:p>
            <w:pPr>
              <w:pStyle w:val="14"/>
            </w:pPr>
            <w:r>
              <w:t>51.21</w:t>
            </w:r>
          </w:p>
        </w:tc>
        <w:tc>
          <w:tcPr>
            <w:tcW w:w="2551" w:type="dxa"/>
            <w:tcBorders>
              <w:left w:val="single" w:color="000000" w:sz="6" w:space="0"/>
            </w:tcBorders>
            <w:vAlign w:val="center"/>
          </w:tcPr>
          <w:p>
            <w:pPr>
              <w:pStyle w:val="14"/>
            </w:pPr>
            <w:r>
              <w:t>51.21</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30101</w:t>
            </w:r>
          </w:p>
        </w:tc>
        <w:tc>
          <w:tcPr>
            <w:tcW w:w="4535" w:type="dxa"/>
            <w:tcBorders>
              <w:left w:val="single" w:color="000000" w:sz="6" w:space="0"/>
            </w:tcBorders>
            <w:vAlign w:val="center"/>
          </w:tcPr>
          <w:p>
            <w:pPr>
              <w:pStyle w:val="15"/>
            </w:pPr>
            <w:r>
              <w:t>基本工资</w:t>
            </w:r>
          </w:p>
        </w:tc>
        <w:tc>
          <w:tcPr>
            <w:tcW w:w="2551" w:type="dxa"/>
            <w:tcBorders>
              <w:left w:val="single" w:color="000000" w:sz="6" w:space="0"/>
            </w:tcBorders>
            <w:vAlign w:val="center"/>
          </w:tcPr>
          <w:p>
            <w:pPr>
              <w:pStyle w:val="14"/>
            </w:pPr>
            <w:r>
              <w:t>15.95</w:t>
            </w:r>
          </w:p>
        </w:tc>
        <w:tc>
          <w:tcPr>
            <w:tcW w:w="2551" w:type="dxa"/>
            <w:tcBorders>
              <w:left w:val="single" w:color="000000" w:sz="6" w:space="0"/>
            </w:tcBorders>
            <w:vAlign w:val="center"/>
          </w:tcPr>
          <w:p>
            <w:pPr>
              <w:pStyle w:val="14"/>
            </w:pPr>
            <w:r>
              <w:t>15.95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30102</w:t>
            </w:r>
          </w:p>
        </w:tc>
        <w:tc>
          <w:tcPr>
            <w:tcW w:w="4535" w:type="dxa"/>
            <w:tcBorders>
              <w:left w:val="single" w:color="000000" w:sz="6" w:space="0"/>
            </w:tcBorders>
            <w:vAlign w:val="center"/>
          </w:tcPr>
          <w:p>
            <w:pPr>
              <w:pStyle w:val="15"/>
            </w:pPr>
            <w:r>
              <w:t>津贴补贴</w:t>
            </w:r>
          </w:p>
        </w:tc>
        <w:tc>
          <w:tcPr>
            <w:tcW w:w="2551" w:type="dxa"/>
            <w:tcBorders>
              <w:left w:val="single" w:color="000000" w:sz="6" w:space="0"/>
            </w:tcBorders>
            <w:vAlign w:val="center"/>
          </w:tcPr>
          <w:p>
            <w:pPr>
              <w:pStyle w:val="14"/>
            </w:pPr>
            <w:r>
              <w:t>10.74</w:t>
            </w:r>
          </w:p>
        </w:tc>
        <w:tc>
          <w:tcPr>
            <w:tcW w:w="2551" w:type="dxa"/>
            <w:tcBorders>
              <w:left w:val="single" w:color="000000" w:sz="6" w:space="0"/>
            </w:tcBorders>
            <w:vAlign w:val="center"/>
          </w:tcPr>
          <w:p>
            <w:pPr>
              <w:pStyle w:val="14"/>
            </w:pPr>
            <w:r>
              <w:t>10.74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30103</w:t>
            </w:r>
          </w:p>
        </w:tc>
        <w:tc>
          <w:tcPr>
            <w:tcW w:w="4535" w:type="dxa"/>
            <w:tcBorders>
              <w:left w:val="single" w:color="000000" w:sz="6" w:space="0"/>
            </w:tcBorders>
            <w:vAlign w:val="center"/>
          </w:tcPr>
          <w:p>
            <w:pPr>
              <w:pStyle w:val="15"/>
            </w:pPr>
            <w:r>
              <w:t>奖金</w:t>
            </w:r>
          </w:p>
        </w:tc>
        <w:tc>
          <w:tcPr>
            <w:tcW w:w="2551" w:type="dxa"/>
            <w:tcBorders>
              <w:left w:val="single" w:color="000000" w:sz="6" w:space="0"/>
            </w:tcBorders>
            <w:vAlign w:val="center"/>
          </w:tcPr>
          <w:p>
            <w:pPr>
              <w:pStyle w:val="14"/>
            </w:pPr>
            <w:r>
              <w:t>10.75</w:t>
            </w:r>
          </w:p>
        </w:tc>
        <w:tc>
          <w:tcPr>
            <w:tcW w:w="2551" w:type="dxa"/>
            <w:tcBorders>
              <w:left w:val="single" w:color="000000" w:sz="6" w:space="0"/>
            </w:tcBorders>
            <w:vAlign w:val="center"/>
          </w:tcPr>
          <w:p>
            <w:pPr>
              <w:pStyle w:val="14"/>
            </w:pPr>
            <w:r>
              <w:t>10.75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30108</w:t>
            </w:r>
          </w:p>
        </w:tc>
        <w:tc>
          <w:tcPr>
            <w:tcW w:w="4535" w:type="dxa"/>
            <w:tcBorders>
              <w:left w:val="single" w:color="000000" w:sz="6" w:space="0"/>
            </w:tcBorders>
            <w:vAlign w:val="center"/>
          </w:tcPr>
          <w:p>
            <w:pPr>
              <w:pStyle w:val="15"/>
            </w:pPr>
            <w:r>
              <w:t>机关事业单位基本养老保险缴费</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30110</w:t>
            </w:r>
          </w:p>
        </w:tc>
        <w:tc>
          <w:tcPr>
            <w:tcW w:w="4535" w:type="dxa"/>
            <w:tcBorders>
              <w:left w:val="single" w:color="000000" w:sz="6" w:space="0"/>
            </w:tcBorders>
            <w:vAlign w:val="center"/>
          </w:tcPr>
          <w:p>
            <w:pPr>
              <w:pStyle w:val="15"/>
            </w:pPr>
            <w:r>
              <w:t>职工基本医疗保险缴费</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30111</w:t>
            </w:r>
          </w:p>
        </w:tc>
        <w:tc>
          <w:tcPr>
            <w:tcW w:w="4535" w:type="dxa"/>
            <w:tcBorders>
              <w:left w:val="single" w:color="000000" w:sz="6" w:space="0"/>
            </w:tcBorders>
            <w:vAlign w:val="center"/>
          </w:tcPr>
          <w:p>
            <w:pPr>
              <w:pStyle w:val="15"/>
            </w:pPr>
            <w:r>
              <w:t>公务员医疗补助缴费</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30112</w:t>
            </w:r>
          </w:p>
        </w:tc>
        <w:tc>
          <w:tcPr>
            <w:tcW w:w="4535" w:type="dxa"/>
            <w:tcBorders>
              <w:left w:val="single" w:color="000000" w:sz="6" w:space="0"/>
            </w:tcBorders>
            <w:vAlign w:val="center"/>
          </w:tcPr>
          <w:p>
            <w:pPr>
              <w:pStyle w:val="15"/>
            </w:pPr>
            <w:r>
              <w:t>其他社会保障缴费</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30113</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302</w:t>
            </w:r>
          </w:p>
        </w:tc>
        <w:tc>
          <w:tcPr>
            <w:tcW w:w="4535" w:type="dxa"/>
            <w:tcBorders>
              <w:left w:val="single" w:color="000000" w:sz="6" w:space="0"/>
            </w:tcBorders>
            <w:vAlign w:val="center"/>
          </w:tcPr>
          <w:p>
            <w:pPr>
              <w:pStyle w:val="15"/>
            </w:pPr>
            <w:r>
              <w:t>商品和服务支出</w:t>
            </w:r>
          </w:p>
        </w:tc>
        <w:tc>
          <w:tcPr>
            <w:tcW w:w="2551" w:type="dxa"/>
            <w:tcBorders>
              <w:left w:val="single" w:color="000000" w:sz="6" w:space="0"/>
            </w:tcBorders>
            <w:vAlign w:val="center"/>
          </w:tcPr>
          <w:p>
            <w:pPr>
              <w:pStyle w:val="14"/>
            </w:pPr>
            <w:r>
              <w:t>3.58</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30201</w:t>
            </w:r>
          </w:p>
        </w:tc>
        <w:tc>
          <w:tcPr>
            <w:tcW w:w="4535" w:type="dxa"/>
            <w:tcBorders>
              <w:left w:val="single" w:color="000000" w:sz="6" w:space="0"/>
            </w:tcBorders>
            <w:vAlign w:val="center"/>
          </w:tcPr>
          <w:p>
            <w:pPr>
              <w:pStyle w:val="15"/>
            </w:pPr>
            <w:r>
              <w:t>办公费</w:t>
            </w:r>
          </w:p>
        </w:tc>
        <w:tc>
          <w:tcPr>
            <w:tcW w:w="2551" w:type="dxa"/>
            <w:tcBorders>
              <w:left w:val="single" w:color="000000" w:sz="6" w:space="0"/>
            </w:tcBorders>
            <w:vAlign w:val="center"/>
          </w:tcPr>
          <w:p>
            <w:pPr>
              <w:pStyle w:val="14"/>
            </w:pPr>
            <w:r>
              <w:t>0.34</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30207</w:t>
            </w:r>
          </w:p>
        </w:tc>
        <w:tc>
          <w:tcPr>
            <w:tcW w:w="4535" w:type="dxa"/>
            <w:tcBorders>
              <w:left w:val="single" w:color="000000" w:sz="6" w:space="0"/>
            </w:tcBorders>
            <w:vAlign w:val="center"/>
          </w:tcPr>
          <w:p>
            <w:pPr>
              <w:pStyle w:val="15"/>
            </w:pPr>
            <w:r>
              <w:t>邮电费</w:t>
            </w:r>
          </w:p>
        </w:tc>
        <w:tc>
          <w:tcPr>
            <w:tcW w:w="2551" w:type="dxa"/>
            <w:tcBorders>
              <w:left w:val="single" w:color="000000" w:sz="6" w:space="0"/>
            </w:tcBorders>
            <w:vAlign w:val="center"/>
          </w:tcPr>
          <w:p>
            <w:pPr>
              <w:pStyle w:val="14"/>
            </w:pPr>
            <w:r>
              <w:t>0.60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30211</w:t>
            </w:r>
          </w:p>
        </w:tc>
        <w:tc>
          <w:tcPr>
            <w:tcW w:w="4535" w:type="dxa"/>
            <w:tcBorders>
              <w:left w:val="single" w:color="000000" w:sz="6" w:space="0"/>
            </w:tcBorders>
            <w:vAlign w:val="center"/>
          </w:tcPr>
          <w:p>
            <w:pPr>
              <w:pStyle w:val="15"/>
            </w:pPr>
            <w:r>
              <w:t>差旅费</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30239</w:t>
            </w:r>
          </w:p>
        </w:tc>
        <w:tc>
          <w:tcPr>
            <w:tcW w:w="4535" w:type="dxa"/>
            <w:tcBorders>
              <w:left w:val="single" w:color="000000" w:sz="6" w:space="0"/>
            </w:tcBorders>
            <w:vAlign w:val="center"/>
          </w:tcPr>
          <w:p>
            <w:pPr>
              <w:pStyle w:val="15"/>
            </w:pPr>
            <w:r>
              <w:t>其他交通费用</w:t>
            </w:r>
          </w:p>
        </w:tc>
        <w:tc>
          <w:tcPr>
            <w:tcW w:w="2551" w:type="dxa"/>
            <w:tcBorders>
              <w:left w:val="single" w:color="000000" w:sz="6" w:space="0"/>
            </w:tcBorders>
            <w:vAlign w:val="center"/>
          </w:tcPr>
          <w:p>
            <w:pPr>
              <w:pStyle w:val="14"/>
            </w:pPr>
            <w:r>
              <w:t>1.98</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30299</w:t>
            </w:r>
          </w:p>
        </w:tc>
        <w:tc>
          <w:tcPr>
            <w:tcW w:w="4535" w:type="dxa"/>
            <w:tcBorders>
              <w:left w:val="single" w:color="000000" w:sz="6" w:space="0"/>
            </w:tcBorders>
            <w:vAlign w:val="center"/>
          </w:tcPr>
          <w:p>
            <w:pPr>
              <w:pStyle w:val="15"/>
            </w:pPr>
            <w:r>
              <w:t>其他商品和服务支出</w:t>
            </w:r>
          </w:p>
        </w:tc>
        <w:tc>
          <w:tcPr>
            <w:tcW w:w="2551" w:type="dxa"/>
            <w:tcBorders>
              <w:left w:val="single" w:color="000000" w:sz="6" w:space="0"/>
            </w:tcBorders>
            <w:vAlign w:val="center"/>
          </w:tcPr>
          <w:p>
            <w:pPr>
              <w:pStyle w:val="14"/>
            </w:pPr>
            <w:r>
              <w:t>0.46</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303</w:t>
            </w:r>
          </w:p>
        </w:tc>
        <w:tc>
          <w:tcPr>
            <w:tcW w:w="4535" w:type="dxa"/>
            <w:tcBorders>
              <w:left w:val="single" w:color="000000" w:sz="6" w:space="0"/>
            </w:tcBorders>
            <w:vAlign w:val="center"/>
          </w:tcPr>
          <w:p>
            <w:pPr>
              <w:pStyle w:val="15"/>
            </w:pPr>
            <w:r>
              <w:t>对个人和家庭的补助</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tcBorders>
              <w:left w:val="single" w:color="000000" w:sz="6" w:space="0"/>
            </w:tcBorders>
            <w:vAlign w:val="center"/>
          </w:tcPr>
          <w:p>
            <w:pPr>
              <w:pStyle w:val="15"/>
            </w:pPr>
            <w:r>
              <w:t>30302</w:t>
            </w:r>
          </w:p>
        </w:tc>
        <w:tc>
          <w:tcPr>
            <w:tcW w:w="4535" w:type="dxa"/>
            <w:tcBorders>
              <w:left w:val="single" w:color="000000" w:sz="6" w:space="0"/>
            </w:tcBorders>
            <w:vAlign w:val="center"/>
          </w:tcPr>
          <w:p>
            <w:pPr>
              <w:pStyle w:val="15"/>
            </w:pPr>
            <w:r>
              <w:t>退休费</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tcBorders>
              <w:left w:val="single" w:color="000000" w:sz="6" w:space="0"/>
            </w:tcBorders>
            <w:vAlign w:val="center"/>
          </w:tcPr>
          <w:p>
            <w:pPr>
              <w:pStyle w:val="13"/>
            </w:pPr>
            <w:r>
              <w:t>项  目</w:t>
            </w:r>
          </w:p>
        </w:tc>
        <w:tc>
          <w:tcPr>
            <w:tcW w:w="9524" w:type="dxa"/>
            <w:gridSpan w:val="4"/>
            <w:tcBorders>
              <w:left w:val="single" w:color="000000" w:sz="6" w:space="0"/>
            </w:tcBorders>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3"/>
            </w:pPr>
            <w:r>
              <w:t>合计</w:t>
            </w:r>
          </w:p>
        </w:tc>
        <w:tc>
          <w:tcPr>
            <w:tcW w:w="2381" w:type="dxa"/>
            <w:tcBorders>
              <w:left w:val="single" w:color="000000" w:sz="6" w:space="0"/>
            </w:tcBorders>
            <w:vAlign w:val="center"/>
          </w:tcPr>
          <w:p>
            <w:pPr>
              <w:pStyle w:val="13"/>
            </w:pPr>
            <w:r>
              <w:t>一般公共预算              财政拨款</w:t>
            </w:r>
          </w:p>
        </w:tc>
        <w:tc>
          <w:tcPr>
            <w:tcW w:w="2381" w:type="dxa"/>
            <w:tcBorders>
              <w:left w:val="single" w:color="000000" w:sz="6" w:space="0"/>
            </w:tcBorders>
            <w:vAlign w:val="center"/>
          </w:tcPr>
          <w:p>
            <w:pPr>
              <w:pStyle w:val="13"/>
            </w:pPr>
            <w:r>
              <w:t>政府性基金                  预算拨款</w:t>
            </w:r>
          </w:p>
        </w:tc>
        <w:tc>
          <w:tcPr>
            <w:tcW w:w="2381" w:type="dxa"/>
            <w:tcBorders>
              <w:left w:val="single" w:color="000000" w:sz="6" w:space="0"/>
            </w:tcBorders>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tcBorders>
              <w:left w:val="single" w:color="000000" w:sz="6" w:space="0"/>
            </w:tcBorders>
            <w:vAlign w:val="center"/>
          </w:tcPr>
          <w:p>
            <w:pPr>
              <w:pStyle w:val="13"/>
            </w:pPr>
            <w:r>
              <w:t>1</w:t>
            </w:r>
          </w:p>
        </w:tc>
        <w:tc>
          <w:tcPr>
            <w:tcW w:w="2381" w:type="dxa"/>
            <w:tcBorders>
              <w:left w:val="single" w:color="000000" w:sz="6" w:space="0"/>
            </w:tcBorders>
            <w:vAlign w:val="center"/>
          </w:tcPr>
          <w:p>
            <w:pPr>
              <w:pStyle w:val="13"/>
            </w:pPr>
            <w:r>
              <w:t>2</w:t>
            </w:r>
          </w:p>
        </w:tc>
        <w:tc>
          <w:tcPr>
            <w:tcW w:w="2381" w:type="dxa"/>
            <w:tcBorders>
              <w:left w:val="single" w:color="000000" w:sz="6" w:space="0"/>
            </w:tcBorders>
            <w:vAlign w:val="center"/>
          </w:tcPr>
          <w:p>
            <w:pPr>
              <w:pStyle w:val="13"/>
            </w:pPr>
            <w:r>
              <w:t>3</w:t>
            </w:r>
          </w:p>
        </w:tc>
        <w:tc>
          <w:tcPr>
            <w:tcW w:w="2381" w:type="dxa"/>
            <w:tcBorders>
              <w:left w:val="single" w:color="000000" w:sz="6" w:space="0"/>
            </w:tcBorders>
            <w:vAlign w:val="center"/>
          </w:tcPr>
          <w:p>
            <w:pPr>
              <w:pStyle w:val="13"/>
            </w:pPr>
            <w:r>
              <w:t>4</w:t>
            </w:r>
          </w:p>
        </w:tc>
        <w:tc>
          <w:tcPr>
            <w:tcW w:w="238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tcBorders>
              <w:left w:val="single" w:color="000000" w:sz="6" w:space="0"/>
            </w:tcBorders>
            <w:vAlign w:val="center"/>
          </w:tcPr>
          <w:p>
            <w:pPr>
              <w:pStyle w:val="15"/>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hAnsi="方正书宋_GBK" w:eastAsia="方正书宋_GBK" w:cs="方正书宋_GBK"/>
          <w:color w:val="FFFFFF"/>
          <w:sz w:val="21"/>
        </w:rPr>
        <w:t>第一部分  石家庄市井陉矿区工商业联合会2026年部门预算信息公开情况说明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石家庄市井陉矿区工商业联合会2026年部门预算信息公开情况说明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按照《中华人民共和国预算法》、《地方预决算公开操作规程》和《关于进一步推进预算公开工作的实施意见》规定，现将石家庄市井陉矿区工商业联合会2026年部门预算公开如下：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1.引导会员积极参加国家经济建设，促进社会全面发展。</w:t>
      </w:r>
    </w:p>
    <w:p>
      <w:pPr>
        <w:pStyle w:val="20"/>
      </w:pPr>
      <w:r>
        <w:t>2.做工商界代表人士政治安排的推荐工作。</w:t>
      </w:r>
    </w:p>
    <w:p>
      <w:pPr>
        <w:pStyle w:val="20"/>
      </w:pPr>
      <w:r>
        <w:t>3.发扬自我教育的优良传统，加强和改进思想政治工作，提倡爱国、敬业、守法，提高会员素质，培养积极分子队伍。</w:t>
      </w:r>
    </w:p>
    <w:p>
      <w:pPr>
        <w:pStyle w:val="20"/>
      </w:pPr>
      <w:r>
        <w:t>4.代表并维护会员的合法权益，反应会员的意见、要求和建议。</w:t>
      </w:r>
    </w:p>
    <w:p>
      <w:pPr>
        <w:pStyle w:val="20"/>
      </w:pPr>
      <w:r>
        <w:t>5.为会员提供信息和科技、管理、法律、会计、审计、融资、咨询等服务。</w:t>
      </w:r>
    </w:p>
    <w:p>
      <w:pPr>
        <w:pStyle w:val="20"/>
      </w:pPr>
      <w:r>
        <w:t>6.开展工商专业培训，帮助会员改进经营管理、完善财会管理、照章纳税，提高生产技术和产品质量。</w:t>
      </w:r>
    </w:p>
    <w:p>
      <w:pPr>
        <w:pStyle w:val="20"/>
      </w:pPr>
      <w:r>
        <w:t>7.组织会员举办和参加各种对内对外产销会、交易会，组织会员出国、出境考察访问，帮助会员开拓国内、国际市场，协助引进资金、技术、人才。</w:t>
      </w:r>
    </w:p>
    <w:p>
      <w:pPr>
        <w:pStyle w:val="20"/>
      </w:pPr>
      <w:r>
        <w:t>8.为会员提供有关证明、协调关系、调解经济纠纷。</w:t>
      </w:r>
    </w:p>
    <w:p>
      <w:pPr>
        <w:pStyle w:val="20"/>
      </w:pPr>
      <w:r>
        <w:t>9.办好会办企业、事业。</w:t>
      </w:r>
    </w:p>
    <w:p>
      <w:pPr>
        <w:pStyle w:val="20"/>
      </w:pPr>
      <w:r>
        <w:t>10.承办区委交办的其他事项。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石家庄市井陉矿区工商业联合会</w:t>
            </w:r>
          </w:p>
        </w:tc>
        <w:tc>
          <w:tcPr>
            <w:tcW w:w="1843" w:type="dxa"/>
            <w:tcBorders>
              <w:left w:val="single" w:color="000000" w:sz="6" w:space="0"/>
            </w:tcBorders>
            <w:vAlign w:val="center"/>
          </w:tcPr>
          <w:p>
            <w:pPr>
              <w:pStyle w:val="16"/>
            </w:pPr>
            <w:r>
              <w:t>行政</w:t>
            </w:r>
          </w:p>
        </w:tc>
        <w:tc>
          <w:tcPr>
            <w:tcW w:w="2126" w:type="dxa"/>
            <w:tcBorders>
              <w:left w:val="single" w:color="000000" w:sz="6" w:space="0"/>
            </w:tcBorders>
            <w:vAlign w:val="center"/>
          </w:tcPr>
          <w:p>
            <w:pPr>
              <w:pStyle w:val="16"/>
            </w:pPr>
            <w:r>
              <w:t>正科级</w:t>
            </w:r>
          </w:p>
        </w:tc>
        <w:tc>
          <w:tcPr>
            <w:tcW w:w="3827" w:type="dxa"/>
            <w:tcBorders>
              <w:left w:val="single" w:color="000000" w:sz="6" w:space="0"/>
            </w:tcBorders>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按照预算管理有关规定，目前部门预算的编制实行综合预算管理，即全部收入和支出都反映在预算中。石家庄市井陉矿区工商业联合会机关及所属事业单位的收支包含在部门预算中。</w:t>
      </w:r>
    </w:p>
    <w:p>
      <w:pPr>
        <w:pStyle w:val="21"/>
      </w:pPr>
      <w:r>
        <w:t>1、收入说明</w:t>
      </w:r>
    </w:p>
    <w:p>
      <w:pPr>
        <w:pStyle w:val="21"/>
      </w:pPr>
      <w:r>
        <w:t>反映本部门当年全部收入。2026年预算收入74.36万元，其中：一般公共预算收入74.36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石家庄市井陉矿区工商业联合会年度部门预算中支出预算的总体情况。2026年支出预算74.36万元，其中基本支出73.06万元，包括人员经费69.48万元和日常公用经费3.58万元；项目支出1.30万元，主要为管理和服务非公经济方面以及日常办公方面的支出。；预计下年使用的单位资金结余0.00万元。委托业务费共计安排0.00万元，主要用</w:t>
      </w:r>
      <w:r>
        <w:rPr>
          <w:rFonts w:hint="eastAsia"/>
          <w:lang w:eastAsia="zh-CN"/>
        </w:rPr>
        <w:t>以</w:t>
      </w:r>
      <w:r>
        <w:t>因技术原因确需对外委托的辅助性工作和确有必要对外委托开展咨询、评审、规划等工作。</w:t>
      </w:r>
    </w:p>
    <w:p>
      <w:pPr>
        <w:pStyle w:val="21"/>
      </w:pPr>
      <w:r>
        <w:t>3、比上年增减情况</w:t>
      </w:r>
    </w:p>
    <w:p>
      <w:pPr>
        <w:pStyle w:val="21"/>
      </w:pPr>
      <w:r>
        <w:t>2026年预算收支安排74.36万元，较2025年预算减少8.25万元，其中：基本支出增加3.45万元，主要为人员经费的减少。项目支出减少11.70万元，主要为我单位项目经费减少。。预计下年使用的单位资金结余增加0.00万元。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2026年，我部门机关运行经费共计安排3.58万元，主要用</w:t>
      </w:r>
      <w:r>
        <w:rPr>
          <w:rFonts w:hint="eastAsia"/>
          <w:lang w:eastAsia="zh-CN"/>
        </w:rPr>
        <w:t>以</w:t>
      </w:r>
      <w:bookmarkStart w:id="20" w:name="_GoBack"/>
      <w:bookmarkEnd w:id="20"/>
      <w:r>
        <w:t>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安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全面贯彻落实党的十九大精神，按照区委、区政府决策部署，全力加强和改进非公经济人士思想政治工作；参与政治协商，发挥民主监督作用，积极参政议政；协助政府管理和服务非公有制经济；促进行业商会改革发展；参与协调劳动关系，协同社会治理，促进社会和谐稳定；引导非公有制企业和非公有制经济人士依法诚信经营，反应非公有制企业和非公有制经济人士诉求，帮助其依法维护合法权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（一）加强和改进非公经济人士思想政治工作</w:t>
      </w:r>
    </w:p>
    <w:p>
      <w:pPr>
        <w:pStyle w:val="25"/>
      </w:pPr>
      <w:r>
        <w:t>绩效目标：协助政府管理和服务非公有制经济；促进行业协会商会改革发展；参与协调劳动关系，协同社会治理，促进社会和谐稳定。</w:t>
      </w:r>
      <w:r>
        <w:tab/>
      </w:r>
    </w:p>
    <w:p>
      <w:pPr>
        <w:pStyle w:val="25"/>
      </w:pPr>
      <w:r>
        <w:t>绩效指标：开展教育培训活动次数大于等于2次.</w:t>
      </w:r>
    </w:p>
    <w:p>
      <w:pPr>
        <w:pStyle w:val="25"/>
      </w:pPr>
    </w:p>
    <w:p>
      <w:pPr>
        <w:pStyle w:val="25"/>
      </w:pPr>
      <w:r>
        <w:t>（二）引导非公经济诚信经营</w:t>
      </w:r>
    </w:p>
    <w:p>
      <w:pPr>
        <w:pStyle w:val="25"/>
      </w:pPr>
      <w:r>
        <w:t>绩效目标：引导非公有制企业和非公有制经济人士依法诚信经营，反映非公有制企业和非公有制经济人士诉求，帮助其依法维护合法权益。</w:t>
      </w:r>
    </w:p>
    <w:p>
      <w:pPr>
        <w:pStyle w:val="25"/>
      </w:pPr>
      <w:r>
        <w:t>绩效指标：提供人才、技术、法律服务进企业活动次数大于等于2次。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1、积极打造经贸交流和学习培训平台，加强对非公有制经济人士理想信念教育和对民企及商会的引导，开拓眼界思路，提升企业家素质，促进企业发展，加快传统产业转型发展。</w:t>
      </w:r>
    </w:p>
    <w:p>
      <w:pPr>
        <w:pStyle w:val="26"/>
      </w:pPr>
      <w:r>
        <w:t>2、深入开展调查研究，加强与民企沟通联系，及时反映企业合理诉求，促进民营经济加快发展。</w:t>
      </w:r>
    </w:p>
    <w:p>
      <w:pPr>
        <w:pStyle w:val="26"/>
      </w:pPr>
      <w:r>
        <w:t>3、依托市联对民营经济发展的服务平台，为会员企业提供融资、信息、法律、技术、人才等服务，助推企业转型升级、创新发展。</w:t>
      </w:r>
    </w:p>
    <w:p>
      <w:pPr>
        <w:pStyle w:val="26"/>
      </w:pPr>
      <w:r>
        <w:t>4、加强和改进乡镇和行业商会建设，规范商会自身建设，提升自主管理水平，引导全区企业转型发展。</w:t>
      </w:r>
    </w:p>
    <w:p>
      <w:pPr>
        <w:pStyle w:val="26"/>
      </w:pPr>
      <w:r>
        <w:t>5、加强会员队伍建设，发展优秀企业入会，优化会员结构。广泛开展法律服务进企业活动，引导企业依法诚信经营，推进企业平安建设和法治建设。</w:t>
      </w:r>
    </w:p>
    <w:p>
      <w:pPr>
        <w:pStyle w:val="26"/>
        <w:sectPr>
          <w:pgSz w:w="16840" w:h="11900" w:orient="landscape"/>
          <w:pgMar w:top="1361" w:right="1020" w:bottom="1361" w:left="1020" w:header="720" w:footer="720" w:gutter="0"/>
          <w:docGrid w:linePitch="326" w:charSpace="0"/>
        </w:sectPr>
      </w:pPr>
      <w:r>
        <w:t>6、按照同级党委安排参与非公有制企业党建工作，加强企业文化建设，宣传表彰先进典型，弘扬优秀企业家精神，引导企业投身光彩事业，履行社会责任。</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 xml:space="preserve">    </w:t>
      </w:r>
      <w:r>
        <w:rPr>
          <w:rFonts w:hint="eastAsia" w:ascii="仿宋_GB2312" w:hAnsi="黑体" w:eastAsia="仿宋_GB2312" w:cs="仿宋_GB2312"/>
          <w:color w:val="000000"/>
          <w:sz w:val="32"/>
        </w:rPr>
        <w:t>无</w:t>
      </w:r>
      <w:r>
        <w:rPr>
          <w:rFonts w:ascii="仿宋_GB2312" w:hAnsi="黑体" w:eastAsia="仿宋_GB2312" w:cs="仿宋_GB2312"/>
          <w:color w:val="000000"/>
          <w:sz w:val="32"/>
        </w:rPr>
        <w:t>。</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1、换届工作经费绩效目标表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tcBorders>
              <w:left w:val="single" w:color="000000" w:sz="6" w:space="0"/>
            </w:tcBorders>
            <w:vAlign w:val="center"/>
          </w:tcPr>
          <w:p>
            <w:pPr>
              <w:pStyle w:val="15"/>
            </w:pPr>
            <w:r>
              <w:t>13010726P00025010154F</w:t>
            </w:r>
          </w:p>
        </w:tc>
        <w:tc>
          <w:tcPr>
            <w:tcW w:w="2835" w:type="dxa"/>
            <w:tcBorders>
              <w:left w:val="single" w:color="000000" w:sz="6" w:space="0"/>
            </w:tcBorders>
            <w:vAlign w:val="center"/>
          </w:tcPr>
          <w:p>
            <w:pPr>
              <w:pStyle w:val="13"/>
            </w:pPr>
            <w:r>
              <w:t>项目名称</w:t>
            </w:r>
          </w:p>
        </w:tc>
        <w:tc>
          <w:tcPr>
            <w:tcW w:w="6095" w:type="dxa"/>
            <w:gridSpan w:val="3"/>
            <w:tcBorders>
              <w:left w:val="single" w:color="000000" w:sz="6" w:space="0"/>
            </w:tcBorders>
            <w:vAlign w:val="center"/>
          </w:tcPr>
          <w:p>
            <w:pPr>
              <w:pStyle w:val="15"/>
            </w:pPr>
            <w:r>
              <w:t>换届工作经费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tcBorders>
              <w:left w:val="single" w:color="000000" w:sz="6" w:space="0"/>
            </w:tcBorders>
            <w:vAlign w:val="center"/>
          </w:tcPr>
          <w:p>
            <w:pPr>
              <w:pStyle w:val="13"/>
            </w:pPr>
            <w:r>
              <w:t>预算数</w:t>
            </w:r>
          </w:p>
        </w:tc>
        <w:tc>
          <w:tcPr>
            <w:tcW w:w="2835" w:type="dxa"/>
            <w:tcBorders>
              <w:left w:val="single" w:color="000000" w:sz="6" w:space="0"/>
            </w:tcBorders>
            <w:vAlign w:val="center"/>
          </w:tcPr>
          <w:p>
            <w:pPr>
              <w:pStyle w:val="15"/>
            </w:pPr>
            <w:r>
              <w:t>1.30</w:t>
            </w:r>
          </w:p>
        </w:tc>
        <w:tc>
          <w:tcPr>
            <w:tcW w:w="2835" w:type="dxa"/>
            <w:tcBorders>
              <w:left w:val="single" w:color="000000" w:sz="6" w:space="0"/>
            </w:tcBorders>
            <w:vAlign w:val="center"/>
          </w:tcPr>
          <w:p>
            <w:pPr>
              <w:pStyle w:val="13"/>
            </w:pPr>
            <w:r>
              <w:t>其中：财政    资金</w:t>
            </w:r>
          </w:p>
        </w:tc>
        <w:tc>
          <w:tcPr>
            <w:tcW w:w="2551" w:type="dxa"/>
            <w:tcBorders>
              <w:left w:val="single" w:color="000000" w:sz="6" w:space="0"/>
            </w:tcBorders>
            <w:vAlign w:val="center"/>
          </w:tcPr>
          <w:p>
            <w:pPr>
              <w:pStyle w:val="15"/>
            </w:pPr>
            <w:r>
              <w:t>1.30</w:t>
            </w:r>
          </w:p>
        </w:tc>
        <w:tc>
          <w:tcPr>
            <w:tcW w:w="2268" w:type="dxa"/>
            <w:tcBorders>
              <w:left w:val="single" w:color="000000" w:sz="6" w:space="0"/>
            </w:tcBorders>
            <w:vAlign w:val="center"/>
          </w:tcPr>
          <w:p>
            <w:pPr>
              <w:pStyle w:val="13"/>
            </w:pPr>
            <w:r>
              <w:t>其他资金</w:t>
            </w:r>
          </w:p>
        </w:tc>
        <w:tc>
          <w:tcPr>
            <w:tcW w:w="1276" w:type="dxa"/>
            <w:tcBorders>
              <w:left w:val="single" w:color="000000" w:sz="6" w:space="0"/>
            </w:tcBorders>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5"/>
            </w:pPr>
            <w:r>
              <w:t>依据2026年市县工商联换届工作安排矿区工商联进行八次换届工作大会。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tcBorders>
              <w:left w:val="single" w:color="000000" w:sz="6" w:space="0"/>
            </w:tcBorders>
            <w:vAlign w:val="center"/>
          </w:tcPr>
          <w:p>
            <w:pPr>
              <w:pStyle w:val="13"/>
            </w:pPr>
            <w:r>
              <w:t>3月底</w:t>
            </w:r>
          </w:p>
        </w:tc>
        <w:tc>
          <w:tcPr>
            <w:tcW w:w="2835" w:type="dxa"/>
            <w:tcBorders>
              <w:left w:val="single" w:color="000000" w:sz="6" w:space="0"/>
            </w:tcBorders>
            <w:vAlign w:val="center"/>
          </w:tcPr>
          <w:p>
            <w:pPr>
              <w:pStyle w:val="13"/>
            </w:pPr>
            <w:r>
              <w:t>6月底</w:t>
            </w:r>
          </w:p>
        </w:tc>
        <w:tc>
          <w:tcPr>
            <w:tcW w:w="2551" w:type="dxa"/>
            <w:tcBorders>
              <w:left w:val="single" w:color="000000" w:sz="6" w:space="0"/>
            </w:tcBorders>
            <w:vAlign w:val="center"/>
          </w:tcPr>
          <w:p>
            <w:pPr>
              <w:pStyle w:val="13"/>
            </w:pPr>
            <w:r>
              <w:t>10月底</w:t>
            </w:r>
          </w:p>
        </w:tc>
        <w:tc>
          <w:tcPr>
            <w:tcW w:w="3544" w:type="dxa"/>
            <w:gridSpan w:val="2"/>
            <w:tcBorders>
              <w:left w:val="single" w:color="000000" w:sz="6" w:space="0"/>
            </w:tcBorders>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6"/>
            </w:pPr>
            <w:r>
              <w:t>0.30</w:t>
            </w:r>
          </w:p>
        </w:tc>
        <w:tc>
          <w:tcPr>
            <w:tcW w:w="2835" w:type="dxa"/>
            <w:tcBorders>
              <w:left w:val="single" w:color="000000" w:sz="6" w:space="0"/>
            </w:tcBorders>
            <w:vAlign w:val="center"/>
          </w:tcPr>
          <w:p>
            <w:pPr>
              <w:pStyle w:val="16"/>
            </w:pPr>
            <w:r>
              <w:t>0.60</w:t>
            </w:r>
          </w:p>
        </w:tc>
        <w:tc>
          <w:tcPr>
            <w:tcW w:w="2551" w:type="dxa"/>
            <w:tcBorders>
              <w:left w:val="single" w:color="000000" w:sz="6" w:space="0"/>
            </w:tcBorders>
            <w:vAlign w:val="center"/>
          </w:tcPr>
          <w:p>
            <w:pPr>
              <w:pStyle w:val="16"/>
            </w:pPr>
            <w:r>
              <w:t>0.90</w:t>
            </w:r>
          </w:p>
        </w:tc>
        <w:tc>
          <w:tcPr>
            <w:tcW w:w="3544" w:type="dxa"/>
            <w:gridSpan w:val="2"/>
            <w:tcBorders>
              <w:left w:val="single" w:color="000000" w:sz="6" w:space="0"/>
            </w:tcBorders>
            <w:vAlign w:val="center"/>
          </w:tcPr>
          <w:p>
            <w:pPr>
              <w:pStyle w:val="16"/>
            </w:pPr>
            <w:r>
              <w:t>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tcBorders>
              <w:left w:val="single" w:color="000000" w:sz="6" w:space="0"/>
            </w:tcBorders>
            <w:vAlign w:val="center"/>
          </w:tcPr>
          <w:p>
            <w:pPr>
              <w:pStyle w:val="15"/>
            </w:pPr>
            <w:r>
              <w:t>1.依据2026年市县工商联换届工作安排矿区工商联进行八次换届工作大会。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tcBorders>
              <w:left w:val="single" w:color="000000" w:sz="6" w:space="0"/>
            </w:tcBorders>
            <w:vAlign w:val="center"/>
          </w:tcPr>
          <w:p>
            <w:pPr>
              <w:pStyle w:val="15"/>
            </w:pPr>
            <w:r>
              <w:t>数量指标</w:t>
            </w:r>
          </w:p>
        </w:tc>
        <w:tc>
          <w:tcPr>
            <w:tcW w:w="2835" w:type="dxa"/>
            <w:tcBorders>
              <w:left w:val="single" w:color="000000" w:sz="6" w:space="0"/>
            </w:tcBorders>
            <w:vAlign w:val="center"/>
          </w:tcPr>
          <w:p>
            <w:pPr>
              <w:pStyle w:val="15"/>
            </w:pPr>
            <w:r>
              <w:t>开展换届大会活动次数</w:t>
            </w:r>
          </w:p>
        </w:tc>
        <w:tc>
          <w:tcPr>
            <w:tcW w:w="5386" w:type="dxa"/>
            <w:tcBorders>
              <w:left w:val="single" w:color="000000" w:sz="6" w:space="0"/>
            </w:tcBorders>
            <w:vAlign w:val="center"/>
          </w:tcPr>
          <w:p>
            <w:pPr>
              <w:pStyle w:val="15"/>
            </w:pPr>
            <w:r>
              <w:t>开展换届大会活动次数</w:t>
            </w:r>
          </w:p>
        </w:tc>
        <w:tc>
          <w:tcPr>
            <w:tcW w:w="2268" w:type="dxa"/>
            <w:tcBorders>
              <w:left w:val="single" w:color="000000" w:sz="6" w:space="0"/>
            </w:tcBorders>
            <w:vAlign w:val="center"/>
          </w:tcPr>
          <w:p>
            <w:pPr>
              <w:pStyle w:val="15"/>
            </w:pPr>
            <w:r>
              <w:t>1次</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质量指标</w:t>
            </w:r>
          </w:p>
        </w:tc>
        <w:tc>
          <w:tcPr>
            <w:tcW w:w="2835" w:type="dxa"/>
            <w:tcBorders>
              <w:left w:val="single" w:color="000000" w:sz="6" w:space="0"/>
            </w:tcBorders>
            <w:vAlign w:val="center"/>
          </w:tcPr>
          <w:p>
            <w:pPr>
              <w:pStyle w:val="15"/>
            </w:pPr>
            <w:r>
              <w:t>换届大会出勤率</w:t>
            </w:r>
          </w:p>
        </w:tc>
        <w:tc>
          <w:tcPr>
            <w:tcW w:w="5386" w:type="dxa"/>
            <w:tcBorders>
              <w:left w:val="single" w:color="000000" w:sz="6" w:space="0"/>
            </w:tcBorders>
            <w:vAlign w:val="center"/>
          </w:tcPr>
          <w:p>
            <w:pPr>
              <w:pStyle w:val="15"/>
            </w:pPr>
            <w:r>
              <w:t>换届大会出勤率</w:t>
            </w:r>
          </w:p>
        </w:tc>
        <w:tc>
          <w:tcPr>
            <w:tcW w:w="2268" w:type="dxa"/>
            <w:tcBorders>
              <w:left w:val="single" w:color="000000" w:sz="6" w:space="0"/>
            </w:tcBorders>
            <w:vAlign w:val="center"/>
          </w:tcPr>
          <w:p>
            <w:pPr>
              <w:pStyle w:val="15"/>
            </w:pPr>
            <w:r>
              <w:t>≥95%</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时效指标</w:t>
            </w:r>
          </w:p>
        </w:tc>
        <w:tc>
          <w:tcPr>
            <w:tcW w:w="2835" w:type="dxa"/>
            <w:tcBorders>
              <w:left w:val="single" w:color="000000" w:sz="6" w:space="0"/>
            </w:tcBorders>
            <w:vAlign w:val="center"/>
          </w:tcPr>
          <w:p>
            <w:pPr>
              <w:pStyle w:val="15"/>
            </w:pPr>
            <w:r>
              <w:t>换届活动开展频次</w:t>
            </w:r>
          </w:p>
        </w:tc>
        <w:tc>
          <w:tcPr>
            <w:tcW w:w="5386" w:type="dxa"/>
            <w:tcBorders>
              <w:left w:val="single" w:color="000000" w:sz="6" w:space="0"/>
            </w:tcBorders>
            <w:vAlign w:val="center"/>
          </w:tcPr>
          <w:p>
            <w:pPr>
              <w:pStyle w:val="15"/>
            </w:pPr>
            <w:r>
              <w:t>换届活动开展频次</w:t>
            </w:r>
          </w:p>
        </w:tc>
        <w:tc>
          <w:tcPr>
            <w:tcW w:w="2268" w:type="dxa"/>
            <w:tcBorders>
              <w:left w:val="single" w:color="000000" w:sz="6" w:space="0"/>
            </w:tcBorders>
            <w:vAlign w:val="center"/>
          </w:tcPr>
          <w:p>
            <w:pPr>
              <w:pStyle w:val="15"/>
            </w:pPr>
            <w:r>
              <w:t>每5年一次</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成本指标</w:t>
            </w:r>
          </w:p>
        </w:tc>
        <w:tc>
          <w:tcPr>
            <w:tcW w:w="2835" w:type="dxa"/>
            <w:tcBorders>
              <w:left w:val="single" w:color="000000" w:sz="6" w:space="0"/>
            </w:tcBorders>
            <w:vAlign w:val="center"/>
          </w:tcPr>
          <w:p>
            <w:pPr>
              <w:pStyle w:val="15"/>
            </w:pPr>
            <w:r>
              <w:t>平均成本</w:t>
            </w:r>
          </w:p>
        </w:tc>
        <w:tc>
          <w:tcPr>
            <w:tcW w:w="5386" w:type="dxa"/>
            <w:tcBorders>
              <w:left w:val="single" w:color="000000" w:sz="6" w:space="0"/>
            </w:tcBorders>
            <w:vAlign w:val="center"/>
          </w:tcPr>
          <w:p>
            <w:pPr>
              <w:pStyle w:val="15"/>
            </w:pPr>
            <w:r>
              <w:t>平均成本</w:t>
            </w:r>
          </w:p>
        </w:tc>
        <w:tc>
          <w:tcPr>
            <w:tcW w:w="2268" w:type="dxa"/>
            <w:tcBorders>
              <w:left w:val="single" w:color="000000" w:sz="6" w:space="0"/>
            </w:tcBorders>
            <w:vAlign w:val="center"/>
          </w:tcPr>
          <w:p>
            <w:pPr>
              <w:pStyle w:val="15"/>
            </w:pPr>
            <w:r>
              <w:t>≤1.3万元</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tcBorders>
              <w:left w:val="single" w:color="000000" w:sz="6" w:space="0"/>
            </w:tcBorders>
            <w:vAlign w:val="center"/>
          </w:tcPr>
          <w:p>
            <w:pPr>
              <w:pStyle w:val="15"/>
            </w:pPr>
            <w:r>
              <w:t>社会效益指标</w:t>
            </w:r>
          </w:p>
        </w:tc>
        <w:tc>
          <w:tcPr>
            <w:tcW w:w="2835" w:type="dxa"/>
            <w:tcBorders>
              <w:left w:val="single" w:color="000000" w:sz="6" w:space="0"/>
            </w:tcBorders>
            <w:vAlign w:val="center"/>
          </w:tcPr>
          <w:p>
            <w:pPr>
              <w:pStyle w:val="15"/>
            </w:pPr>
            <w:r>
              <w:t>保障工商联工作正常开展</w:t>
            </w:r>
          </w:p>
        </w:tc>
        <w:tc>
          <w:tcPr>
            <w:tcW w:w="5386" w:type="dxa"/>
            <w:tcBorders>
              <w:left w:val="single" w:color="000000" w:sz="6" w:space="0"/>
            </w:tcBorders>
            <w:vAlign w:val="center"/>
          </w:tcPr>
          <w:p>
            <w:pPr>
              <w:pStyle w:val="15"/>
            </w:pPr>
            <w:r>
              <w:t>保障工商联工作正常开展</w:t>
            </w:r>
          </w:p>
        </w:tc>
        <w:tc>
          <w:tcPr>
            <w:tcW w:w="2268" w:type="dxa"/>
            <w:tcBorders>
              <w:left w:val="single" w:color="000000" w:sz="6" w:space="0"/>
            </w:tcBorders>
            <w:vAlign w:val="center"/>
          </w:tcPr>
          <w:p>
            <w:pPr>
              <w:pStyle w:val="15"/>
            </w:pPr>
            <w:r>
              <w:t>100%</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tcBorders>
              <w:left w:val="single" w:color="000000" w:sz="6" w:space="0"/>
            </w:tcBorders>
            <w:vAlign w:val="center"/>
          </w:tcPr>
          <w:p>
            <w:pPr>
              <w:pStyle w:val="15"/>
            </w:pPr>
            <w:r>
              <w:t>服务对象满意度指标</w:t>
            </w:r>
          </w:p>
        </w:tc>
        <w:tc>
          <w:tcPr>
            <w:tcW w:w="2835" w:type="dxa"/>
            <w:tcBorders>
              <w:left w:val="single" w:color="000000" w:sz="6" w:space="0"/>
            </w:tcBorders>
            <w:vAlign w:val="center"/>
          </w:tcPr>
          <w:p>
            <w:pPr>
              <w:pStyle w:val="15"/>
            </w:pPr>
            <w:r>
              <w:t>会员满意度</w:t>
            </w:r>
          </w:p>
        </w:tc>
        <w:tc>
          <w:tcPr>
            <w:tcW w:w="5386" w:type="dxa"/>
            <w:tcBorders>
              <w:left w:val="single" w:color="000000" w:sz="6" w:space="0"/>
            </w:tcBorders>
            <w:vAlign w:val="center"/>
          </w:tcPr>
          <w:p>
            <w:pPr>
              <w:pStyle w:val="15"/>
            </w:pPr>
            <w:r>
              <w:t>会员满意度</w:t>
            </w:r>
          </w:p>
        </w:tc>
        <w:tc>
          <w:tcPr>
            <w:tcW w:w="2268" w:type="dxa"/>
            <w:tcBorders>
              <w:left w:val="single" w:color="000000" w:sz="6" w:space="0"/>
            </w:tcBorders>
            <w:vAlign w:val="center"/>
          </w:tcPr>
          <w:p>
            <w:pPr>
              <w:pStyle w:val="15"/>
            </w:pPr>
            <w:r>
              <w:t>100%</w:t>
            </w:r>
          </w:p>
        </w:tc>
        <w:tc>
          <w:tcPr>
            <w:tcW w:w="1276" w:type="dxa"/>
            <w:tcBorders>
              <w:left w:val="single" w:color="000000" w:sz="6" w:space="0"/>
            </w:tcBorders>
            <w:vAlign w:val="center"/>
          </w:tcPr>
          <w:p>
            <w:pPr>
              <w:pStyle w:val="15"/>
            </w:pPr>
            <w:r>
              <w:t>2026年工作安排</w:t>
            </w:r>
          </w:p>
        </w:tc>
      </w:tr>
    </w:tbl>
    <w:p>
      <w:pPr>
        <w:sectPr>
          <w:type w:val="continuous"/>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tcBorders>
              <w:left w:val="single" w:color="000000" w:sz="6" w:space="0"/>
            </w:tcBorders>
            <w:vAlign w:val="center"/>
          </w:tcPr>
          <w:p>
            <w:pPr>
              <w:pStyle w:val="13"/>
            </w:pPr>
            <w:r>
              <w:t>采购物品名称</w:t>
            </w:r>
          </w:p>
        </w:tc>
        <w:tc>
          <w:tcPr>
            <w:tcW w:w="1134" w:type="dxa"/>
            <w:vMerge w:val="restart"/>
            <w:tcBorders>
              <w:left w:val="single" w:color="000000" w:sz="6" w:space="0"/>
            </w:tcBorders>
            <w:vAlign w:val="center"/>
          </w:tcPr>
          <w:p>
            <w:pPr>
              <w:pStyle w:val="13"/>
            </w:pPr>
            <w:r>
              <w:t>政府采购目录序号</w:t>
            </w:r>
          </w:p>
        </w:tc>
        <w:tc>
          <w:tcPr>
            <w:tcW w:w="709" w:type="dxa"/>
            <w:vMerge w:val="restart"/>
            <w:tcBorders>
              <w:left w:val="single" w:color="000000" w:sz="6" w:space="0"/>
            </w:tcBorders>
            <w:vAlign w:val="center"/>
          </w:tcPr>
          <w:p>
            <w:pPr>
              <w:pStyle w:val="13"/>
            </w:pPr>
            <w:r>
              <w:t>计量  单位</w:t>
            </w:r>
          </w:p>
        </w:tc>
        <w:tc>
          <w:tcPr>
            <w:tcW w:w="850" w:type="dxa"/>
            <w:vMerge w:val="restart"/>
            <w:tcBorders>
              <w:left w:val="single" w:color="000000" w:sz="6" w:space="0"/>
            </w:tcBorders>
            <w:vAlign w:val="center"/>
          </w:tcPr>
          <w:p>
            <w:pPr>
              <w:pStyle w:val="13"/>
            </w:pPr>
            <w:r>
              <w:t>数量</w:t>
            </w:r>
          </w:p>
        </w:tc>
        <w:tc>
          <w:tcPr>
            <w:tcW w:w="850" w:type="dxa"/>
            <w:vMerge w:val="restart"/>
            <w:tcBorders>
              <w:left w:val="single" w:color="000000" w:sz="6" w:space="0"/>
            </w:tcBorders>
            <w:vAlign w:val="center"/>
          </w:tcPr>
          <w:p>
            <w:pPr>
              <w:pStyle w:val="13"/>
            </w:pPr>
            <w:r>
              <w:t>单价</w:t>
            </w:r>
          </w:p>
        </w:tc>
        <w:tc>
          <w:tcPr>
            <w:tcW w:w="7712" w:type="dxa"/>
            <w:gridSpan w:val="8"/>
            <w:tcBorders>
              <w:left w:val="single" w:color="000000" w:sz="6" w:space="0"/>
            </w:tcBorders>
            <w:vAlign w:val="center"/>
          </w:tcPr>
          <w:p>
            <w:pPr>
              <w:pStyle w:val="13"/>
            </w:pPr>
            <w:r>
              <w:t>政府采购金额（当年部门预算安排资金）</w:t>
            </w:r>
          </w:p>
        </w:tc>
        <w:tc>
          <w:tcPr>
            <w:tcW w:w="964" w:type="dxa"/>
            <w:vMerge w:val="restart"/>
            <w:tcBorders>
              <w:left w:val="single" w:color="000000" w:sz="6" w:space="0"/>
            </w:tcBorders>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tcBorders>
              <w:left w:val="single" w:color="000000" w:sz="6" w:space="0"/>
            </w:tcBorders>
            <w:vAlign w:val="center"/>
          </w:tcPr>
          <w:p>
            <w:pPr>
              <w:pStyle w:val="13"/>
            </w:pPr>
            <w:r>
              <w:t>预算    资金</w:t>
            </w:r>
          </w:p>
        </w:tc>
        <w:tc>
          <w:tcPr>
            <w:tcW w:w="1134" w:type="dxa"/>
            <w:vMerge w:val="continue"/>
            <w:tcBorders>
              <w:left w:val="single" w:color="000000" w:sz="6" w:space="0"/>
            </w:tcBorders>
          </w:tcPr>
          <w:p/>
        </w:tc>
        <w:tc>
          <w:tcPr>
            <w:tcW w:w="1134" w:type="dxa"/>
            <w:vMerge w:val="continue"/>
            <w:tcBorders>
              <w:left w:val="single" w:color="000000" w:sz="6" w:space="0"/>
            </w:tcBorders>
          </w:tcPr>
          <w:p/>
        </w:tc>
        <w:tc>
          <w:tcPr>
            <w:tcW w:w="709" w:type="dxa"/>
            <w:vMerge w:val="continue"/>
            <w:tcBorders>
              <w:left w:val="single" w:color="000000" w:sz="6" w:space="0"/>
            </w:tcBorders>
          </w:tcPr>
          <w:p/>
        </w:tc>
        <w:tc>
          <w:tcPr>
            <w:tcW w:w="850" w:type="dxa"/>
            <w:vMerge w:val="continue"/>
            <w:tcBorders>
              <w:left w:val="single" w:color="000000" w:sz="6" w:space="0"/>
            </w:tcBorders>
          </w:tcPr>
          <w:p/>
        </w:tc>
        <w:tc>
          <w:tcPr>
            <w:tcW w:w="850" w:type="dxa"/>
            <w:vMerge w:val="continue"/>
            <w:tcBorders>
              <w:left w:val="single" w:color="000000" w:sz="6" w:space="0"/>
            </w:tcBorders>
          </w:tcPr>
          <w:p/>
        </w:tc>
        <w:tc>
          <w:tcPr>
            <w:tcW w:w="964" w:type="dxa"/>
            <w:tcBorders>
              <w:left w:val="single" w:color="000000" w:sz="6" w:space="0"/>
            </w:tcBorders>
            <w:vAlign w:val="center"/>
          </w:tcPr>
          <w:p>
            <w:pPr>
              <w:pStyle w:val="13"/>
            </w:pPr>
            <w:r>
              <w:t>合计</w:t>
            </w:r>
          </w:p>
        </w:tc>
        <w:tc>
          <w:tcPr>
            <w:tcW w:w="964" w:type="dxa"/>
            <w:tcBorders>
              <w:left w:val="single" w:color="000000" w:sz="6" w:space="0"/>
            </w:tcBorders>
            <w:vAlign w:val="center"/>
          </w:tcPr>
          <w:p>
            <w:pPr>
              <w:pStyle w:val="13"/>
            </w:pPr>
            <w:r>
              <w:t>一般公共预算拨款</w:t>
            </w:r>
          </w:p>
        </w:tc>
        <w:tc>
          <w:tcPr>
            <w:tcW w:w="964" w:type="dxa"/>
            <w:tcBorders>
              <w:left w:val="single" w:color="000000" w:sz="6" w:space="0"/>
            </w:tcBorders>
            <w:vAlign w:val="center"/>
          </w:tcPr>
          <w:p>
            <w:pPr>
              <w:pStyle w:val="13"/>
            </w:pPr>
            <w:r>
              <w:t>基金预算拨款</w:t>
            </w:r>
          </w:p>
        </w:tc>
        <w:tc>
          <w:tcPr>
            <w:tcW w:w="964" w:type="dxa"/>
            <w:tcBorders>
              <w:left w:val="single" w:color="000000" w:sz="6" w:space="0"/>
            </w:tcBorders>
            <w:vAlign w:val="center"/>
          </w:tcPr>
          <w:p>
            <w:pPr>
              <w:pStyle w:val="13"/>
            </w:pPr>
            <w:r>
              <w:t>国有资本经营预算拨款</w:t>
            </w:r>
          </w:p>
        </w:tc>
        <w:tc>
          <w:tcPr>
            <w:tcW w:w="964" w:type="dxa"/>
            <w:tcBorders>
              <w:left w:val="single" w:color="000000" w:sz="6" w:space="0"/>
            </w:tcBorders>
            <w:vAlign w:val="center"/>
          </w:tcPr>
          <w:p>
            <w:pPr>
              <w:pStyle w:val="13"/>
            </w:pPr>
            <w:r>
              <w:t>财政专户核拨</w:t>
            </w:r>
          </w:p>
        </w:tc>
        <w:tc>
          <w:tcPr>
            <w:tcW w:w="964" w:type="dxa"/>
            <w:tcBorders>
              <w:left w:val="single" w:color="000000" w:sz="6" w:space="0"/>
            </w:tcBorders>
            <w:vAlign w:val="center"/>
          </w:tcPr>
          <w:p>
            <w:pPr>
              <w:pStyle w:val="13"/>
            </w:pPr>
            <w:r>
              <w:t>单位    资金</w:t>
            </w:r>
          </w:p>
        </w:tc>
        <w:tc>
          <w:tcPr>
            <w:tcW w:w="964" w:type="dxa"/>
            <w:tcBorders>
              <w:left w:val="single" w:color="000000" w:sz="6" w:space="0"/>
            </w:tcBorders>
            <w:vAlign w:val="center"/>
          </w:tcPr>
          <w:p>
            <w:pPr>
              <w:pStyle w:val="13"/>
            </w:pPr>
            <w:r>
              <w:t>财政拨款结转</w:t>
            </w:r>
          </w:p>
        </w:tc>
        <w:tc>
          <w:tcPr>
            <w:tcW w:w="964" w:type="dxa"/>
            <w:tcBorders>
              <w:left w:val="single" w:color="000000" w:sz="6" w:space="0"/>
            </w:tcBorders>
            <w:vAlign w:val="center"/>
          </w:tcPr>
          <w:p>
            <w:pPr>
              <w:pStyle w:val="13"/>
            </w:pPr>
            <w:r>
              <w:t>非财政拨款结余</w:t>
            </w:r>
          </w:p>
        </w:tc>
        <w:tc>
          <w:tcPr>
            <w:tcW w:w="96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tcBorders>
              <w:left w:val="single" w:color="000000" w:sz="6" w:space="0"/>
            </w:tcBorders>
            <w:vAlign w:val="center"/>
          </w:tcPr>
          <w:p>
            <w:pPr>
              <w:pStyle w:val="14"/>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709" w:type="dxa"/>
            <w:tcBorders>
              <w:left w:val="single" w:color="000000" w:sz="6" w:space="0"/>
            </w:tcBorders>
            <w:vAlign w:val="center"/>
          </w:tcPr>
          <w:p>
            <w:pPr>
              <w:pStyle w:val="16"/>
            </w:pPr>
          </w:p>
        </w:tc>
        <w:tc>
          <w:tcPr>
            <w:tcW w:w="850" w:type="dxa"/>
            <w:tcBorders>
              <w:left w:val="single" w:color="000000" w:sz="6" w:space="0"/>
            </w:tcBorders>
            <w:vAlign w:val="center"/>
          </w:tcPr>
          <w:p>
            <w:pPr>
              <w:pStyle w:val="14"/>
            </w:pPr>
          </w:p>
        </w:tc>
        <w:tc>
          <w:tcPr>
            <w:tcW w:w="850"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石家庄市井陉矿区工商业联合会（含所属单位）上年末固定资产金额为0.00万元（详见下表）。本年度拟购置固定资产总额为0.00万元，已按要求列入政府采购预算，详见政府采购预算表。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714石家庄市井陉矿区工商业联合会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tcBorders>
              <w:left w:val="single" w:color="000000" w:sz="6" w:space="0"/>
            </w:tcBorders>
            <w:vAlign w:val="center"/>
          </w:tcPr>
          <w:p>
            <w:pPr>
              <w:pStyle w:val="13"/>
            </w:pPr>
            <w:r>
              <w:t>数量</w:t>
            </w:r>
          </w:p>
        </w:tc>
        <w:tc>
          <w:tcPr>
            <w:tcW w:w="2835" w:type="dxa"/>
            <w:tcBorders>
              <w:left w:val="single" w:color="000000" w:sz="6" w:space="0"/>
            </w:tcBorders>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altName w:val="Arial Unicode MS"/>
    <w:panose1 w:val="02000000000000000000"/>
    <w:charset w:val="86"/>
    <w:family w:val="script"/>
    <w:pitch w:val="default"/>
    <w:sig w:usb0="00000000" w:usb1="00000000" w:usb2="00082016" w:usb3="00000000" w:csb0="00040001" w:csb1="00000000"/>
  </w:font>
  <w:font w:name="方正仿宋_GBK">
    <w:altName w:val="Arial Unicode MS"/>
    <w:panose1 w:val="02000000000000000000"/>
    <w:charset w:val="86"/>
    <w:family w:val="script"/>
    <w:pitch w:val="default"/>
    <w:sig w:usb0="00000000" w:usb1="00000000" w:usb2="00082016" w:usb3="00000000" w:csb0="00040001" w:csb1="00000000"/>
  </w:font>
  <w:font w:name="方正楷体_GBK">
    <w:altName w:val="Arial Unicode MS"/>
    <w:panose1 w:val="02000000000000000000"/>
    <w:charset w:val="86"/>
    <w:family w:val="script"/>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487C613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5">
    <w:name w:val="Default Paragraph Font"/>
    <w:qFormat/>
    <w:uiPriority w:val="0"/>
  </w:style>
  <w:style w:type="table" w:default="1" w:styleId="6">
    <w:name w:val="Normal Table"/>
    <w:semiHidden/>
    <w:uiPriority w:val="0"/>
    <w:tblPr>
      <w:tblLayout w:type="fixed"/>
      <w:tblCellMar>
        <w:top w:w="0" w:type="dxa"/>
        <w:left w:w="108" w:type="dxa"/>
        <w:bottom w:w="0" w:type="dxa"/>
        <w:right w:w="108" w:type="dxa"/>
      </w:tblCellMar>
    </w:tblPr>
  </w:style>
  <w:style w:type="character" w:customStyle="1" w:styleId="7">
    <w:name w:val="heading 1 Char"/>
    <w:basedOn w:val="5"/>
    <w:link w:val="2"/>
    <w:uiPriority w:val="0"/>
    <w:rPr>
      <w:rFonts w:ascii="Times New Roman" w:hAnsi="Times New Roman"/>
      <w:b/>
      <w:bCs/>
      <w:kern w:val="44"/>
      <w:sz w:val="44"/>
      <w:szCs w:val="44"/>
      <w:lang w:val="en-US" w:eastAsia="uk-UA" w:bidi="ar-SA"/>
    </w:rPr>
  </w:style>
  <w:style w:type="character" w:customStyle="1" w:styleId="8">
    <w:name w:val="heading 2 Char"/>
    <w:basedOn w:val="5"/>
    <w:link w:val="3"/>
    <w:uiPriority w:val="0"/>
    <w:rPr>
      <w:rFonts w:ascii="Times New Roman" w:hAnsi="Times New Roman" w:eastAsia="黑体"/>
      <w:b/>
      <w:bCs/>
      <w:sz w:val="32"/>
      <w:szCs w:val="32"/>
      <w:lang w:val="en-US" w:eastAsia="uk-UA" w:bidi="ar-SA"/>
    </w:rPr>
  </w:style>
  <w:style w:type="character" w:customStyle="1" w:styleId="9">
    <w:name w:val="heading 3 Char"/>
    <w:basedOn w:val="5"/>
    <w:link w:val="4"/>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5FD5AF-6AE7-4591-A481-0A58427FA7EC}">
  <ds:schemaRefs/>
</ds:datastoreItem>
</file>

<file path=docProps/app.xml><?xml version="1.0" encoding="utf-8"?>
<Properties xmlns="http://schemas.openxmlformats.org/officeDocument/2006/extended-properties" xmlns:vt="http://schemas.openxmlformats.org/officeDocument/2006/docPropsVTypes">
  <Template>Normal.eit</Template>
  <Pages>26</Pages>
  <Words>0</Words>
  <Characters>8460</Characters>
  <Lines>0</Lines>
  <Paragraphs>134</Paragraphs>
  <TotalTime>2</TotalTime>
  <ScaleCrop>false</ScaleCrop>
  <LinksUpToDate>false</LinksUpToDate>
  <CharactersWithSpaces>11281</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2026-02-09T14:40:00Z</dcterms:created>
  <dc:creator>Administrator</dc:creator>
  <cp:lastModifiedBy>Administrator</cp:lastModifiedBy>
  <dcterms:modified xsi:type="dcterms:W3CDTF">2026-02-09T07:06:17Z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