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一、石家庄市井陉矿区信访局收支预算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一、石家庄市井陉矿区信访局收支预算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542001石家庄市井陉矿区信访局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230.74</w:t>
            </w:r>
          </w:p>
        </w:tc>
        <w:tc>
          <w:tcPr>
            <w:tcW w:w="4535" w:type="dxa"/>
            <w:vAlign w:val="center"/>
          </w:tcPr>
          <w:p>
            <w:pPr>
              <w:pStyle w:val="12"/>
            </w:pPr>
            <w:r>
              <w:t>一、一般公共服务支出</w:t>
            </w:r>
          </w:p>
        </w:tc>
        <w:tc>
          <w:tcPr>
            <w:tcW w:w="2126" w:type="dxa"/>
            <w:vAlign w:val="center"/>
          </w:tcPr>
          <w:p>
            <w:pPr>
              <w:pStyle w:val="11"/>
            </w:pPr>
            <w:r>
              <w:t>192.19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230.74</w:t>
            </w:r>
          </w:p>
        </w:tc>
        <w:tc>
          <w:tcPr>
            <w:tcW w:w="4535" w:type="dxa"/>
            <w:vAlign w:val="center"/>
          </w:tcPr>
          <w:p>
            <w:pPr>
              <w:pStyle w:val="14"/>
            </w:pPr>
            <w:r>
              <w:t>本年支出合计</w:t>
            </w:r>
          </w:p>
        </w:tc>
        <w:tc>
          <w:tcPr>
            <w:tcW w:w="2126" w:type="dxa"/>
            <w:vAlign w:val="center"/>
          </w:tcPr>
          <w:p>
            <w:pPr>
              <w:pStyle w:val="15"/>
            </w:pPr>
            <w:r>
              <w:t>230.74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230.74</w:t>
            </w:r>
          </w:p>
        </w:tc>
        <w:tc>
          <w:tcPr>
            <w:tcW w:w="4535" w:type="dxa"/>
            <w:vAlign w:val="center"/>
          </w:tcPr>
          <w:p>
            <w:pPr>
              <w:pStyle w:val="14"/>
            </w:pPr>
            <w:r>
              <w:t>支出总计</w:t>
            </w:r>
          </w:p>
        </w:tc>
        <w:tc>
          <w:tcPr>
            <w:tcW w:w="2126" w:type="dxa"/>
            <w:vAlign w:val="center"/>
          </w:tcPr>
          <w:p>
            <w:pPr>
              <w:pStyle w:val="15"/>
            </w:pPr>
            <w:r>
              <w:t>230.74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542001石家庄市井陉矿区信访局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230.74</w:t>
            </w:r>
          </w:p>
        </w:tc>
        <w:tc>
          <w:tcPr>
            <w:tcW w:w="1134" w:type="dxa"/>
            <w:vAlign w:val="center"/>
          </w:tcPr>
          <w:p>
            <w:pPr>
              <w:pStyle w:val="15"/>
            </w:pPr>
            <w:r>
              <w:t>230.74</w:t>
            </w:r>
          </w:p>
        </w:tc>
        <w:tc>
          <w:tcPr>
            <w:tcW w:w="1134" w:type="dxa"/>
            <w:vAlign w:val="center"/>
          </w:tcPr>
          <w:p>
            <w:pPr>
              <w:pStyle w:val="15"/>
            </w:pPr>
            <w:r>
              <w:t>230.74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192.19</w:t>
            </w:r>
          </w:p>
        </w:tc>
        <w:tc>
          <w:tcPr>
            <w:tcW w:w="1134" w:type="dxa"/>
            <w:vAlign w:val="center"/>
          </w:tcPr>
          <w:p>
            <w:pPr>
              <w:pStyle w:val="11"/>
            </w:pPr>
            <w:r>
              <w:t>192.19</w:t>
            </w:r>
          </w:p>
        </w:tc>
        <w:tc>
          <w:tcPr>
            <w:tcW w:w="1134" w:type="dxa"/>
            <w:vAlign w:val="center"/>
          </w:tcPr>
          <w:p>
            <w:pPr>
              <w:pStyle w:val="11"/>
            </w:pPr>
            <w:r>
              <w:t>192.19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20140</w:t>
            </w:r>
          </w:p>
        </w:tc>
        <w:tc>
          <w:tcPr>
            <w:tcW w:w="1559" w:type="dxa"/>
            <w:vAlign w:val="center"/>
          </w:tcPr>
          <w:p>
            <w:pPr>
              <w:pStyle w:val="12"/>
            </w:pPr>
            <w:r>
              <w:t>信访事务</w:t>
            </w:r>
          </w:p>
        </w:tc>
        <w:tc>
          <w:tcPr>
            <w:tcW w:w="1134" w:type="dxa"/>
            <w:vAlign w:val="center"/>
          </w:tcPr>
          <w:p>
            <w:pPr>
              <w:pStyle w:val="11"/>
            </w:pPr>
            <w:r>
              <w:t>192.19</w:t>
            </w:r>
          </w:p>
        </w:tc>
        <w:tc>
          <w:tcPr>
            <w:tcW w:w="1134" w:type="dxa"/>
            <w:vAlign w:val="center"/>
          </w:tcPr>
          <w:p>
            <w:pPr>
              <w:pStyle w:val="11"/>
            </w:pPr>
            <w:r>
              <w:t>192.19</w:t>
            </w:r>
          </w:p>
        </w:tc>
        <w:tc>
          <w:tcPr>
            <w:tcW w:w="1134" w:type="dxa"/>
            <w:vAlign w:val="center"/>
          </w:tcPr>
          <w:p>
            <w:pPr>
              <w:pStyle w:val="11"/>
            </w:pPr>
            <w:r>
              <w:t>192.19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2014001</w:t>
            </w:r>
          </w:p>
        </w:tc>
        <w:tc>
          <w:tcPr>
            <w:tcW w:w="1559" w:type="dxa"/>
            <w:vAlign w:val="center"/>
          </w:tcPr>
          <w:p>
            <w:pPr>
              <w:pStyle w:val="12"/>
            </w:pPr>
            <w:r>
              <w:t>行政运行</w:t>
            </w:r>
          </w:p>
        </w:tc>
        <w:tc>
          <w:tcPr>
            <w:tcW w:w="1134" w:type="dxa"/>
            <w:vAlign w:val="center"/>
          </w:tcPr>
          <w:p>
            <w:pPr>
              <w:pStyle w:val="11"/>
            </w:pPr>
            <w:r>
              <w:t>92.19</w:t>
            </w:r>
          </w:p>
        </w:tc>
        <w:tc>
          <w:tcPr>
            <w:tcW w:w="1134" w:type="dxa"/>
            <w:vAlign w:val="center"/>
          </w:tcPr>
          <w:p>
            <w:pPr>
              <w:pStyle w:val="11"/>
            </w:pPr>
            <w:r>
              <w:t>92.19</w:t>
            </w:r>
          </w:p>
        </w:tc>
        <w:tc>
          <w:tcPr>
            <w:tcW w:w="1134" w:type="dxa"/>
            <w:vAlign w:val="center"/>
          </w:tcPr>
          <w:p>
            <w:pPr>
              <w:pStyle w:val="11"/>
            </w:pPr>
            <w:r>
              <w:t>92.19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2014004</w:t>
            </w:r>
          </w:p>
        </w:tc>
        <w:tc>
          <w:tcPr>
            <w:tcW w:w="1559" w:type="dxa"/>
            <w:vAlign w:val="center"/>
          </w:tcPr>
          <w:p>
            <w:pPr>
              <w:pStyle w:val="12"/>
            </w:pPr>
            <w:r>
              <w:t>信访业务</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21.97</w:t>
            </w:r>
          </w:p>
        </w:tc>
        <w:tc>
          <w:tcPr>
            <w:tcW w:w="1134" w:type="dxa"/>
            <w:vAlign w:val="center"/>
          </w:tcPr>
          <w:p>
            <w:pPr>
              <w:pStyle w:val="11"/>
            </w:pPr>
            <w:r>
              <w:t>21.97</w:t>
            </w:r>
          </w:p>
        </w:tc>
        <w:tc>
          <w:tcPr>
            <w:tcW w:w="1134" w:type="dxa"/>
            <w:vAlign w:val="center"/>
          </w:tcPr>
          <w:p>
            <w:pPr>
              <w:pStyle w:val="11"/>
            </w:pPr>
            <w:r>
              <w:t>21.97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21.44</w:t>
            </w:r>
          </w:p>
        </w:tc>
        <w:tc>
          <w:tcPr>
            <w:tcW w:w="1134" w:type="dxa"/>
            <w:vAlign w:val="center"/>
          </w:tcPr>
          <w:p>
            <w:pPr>
              <w:pStyle w:val="11"/>
            </w:pPr>
            <w:r>
              <w:t>21.44</w:t>
            </w:r>
          </w:p>
        </w:tc>
        <w:tc>
          <w:tcPr>
            <w:tcW w:w="1134" w:type="dxa"/>
            <w:vAlign w:val="center"/>
          </w:tcPr>
          <w:p>
            <w:pPr>
              <w:pStyle w:val="11"/>
            </w:pPr>
            <w:r>
              <w:t>21.44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10.82</w:t>
            </w:r>
          </w:p>
        </w:tc>
        <w:tc>
          <w:tcPr>
            <w:tcW w:w="1134" w:type="dxa"/>
            <w:vAlign w:val="center"/>
          </w:tcPr>
          <w:p>
            <w:pPr>
              <w:pStyle w:val="11"/>
            </w:pPr>
            <w:r>
              <w:t>10.82</w:t>
            </w:r>
          </w:p>
        </w:tc>
        <w:tc>
          <w:tcPr>
            <w:tcW w:w="1134" w:type="dxa"/>
            <w:vAlign w:val="center"/>
          </w:tcPr>
          <w:p>
            <w:pPr>
              <w:pStyle w:val="11"/>
            </w:pPr>
            <w:r>
              <w:t>10.82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10.62</w:t>
            </w:r>
          </w:p>
        </w:tc>
        <w:tc>
          <w:tcPr>
            <w:tcW w:w="1134" w:type="dxa"/>
            <w:vAlign w:val="center"/>
          </w:tcPr>
          <w:p>
            <w:pPr>
              <w:pStyle w:val="11"/>
            </w:pPr>
            <w:r>
              <w:t>10.62</w:t>
            </w:r>
          </w:p>
        </w:tc>
        <w:tc>
          <w:tcPr>
            <w:tcW w:w="1134" w:type="dxa"/>
            <w:vAlign w:val="center"/>
          </w:tcPr>
          <w:p>
            <w:pPr>
              <w:pStyle w:val="11"/>
            </w:pPr>
            <w:r>
              <w:t>10.62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0.53</w:t>
            </w:r>
          </w:p>
        </w:tc>
        <w:tc>
          <w:tcPr>
            <w:tcW w:w="1134" w:type="dxa"/>
            <w:vAlign w:val="center"/>
          </w:tcPr>
          <w:p>
            <w:pPr>
              <w:pStyle w:val="11"/>
            </w:pPr>
            <w:r>
              <w:t>0.53</w:t>
            </w:r>
          </w:p>
        </w:tc>
        <w:tc>
          <w:tcPr>
            <w:tcW w:w="1134" w:type="dxa"/>
            <w:vAlign w:val="center"/>
          </w:tcPr>
          <w:p>
            <w:pPr>
              <w:pStyle w:val="11"/>
            </w:pPr>
            <w:r>
              <w:t>0.53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0.53</w:t>
            </w:r>
          </w:p>
        </w:tc>
        <w:tc>
          <w:tcPr>
            <w:tcW w:w="1134" w:type="dxa"/>
            <w:vAlign w:val="center"/>
          </w:tcPr>
          <w:p>
            <w:pPr>
              <w:pStyle w:val="11"/>
            </w:pPr>
            <w:r>
              <w:t>0.53</w:t>
            </w:r>
          </w:p>
        </w:tc>
        <w:tc>
          <w:tcPr>
            <w:tcW w:w="1134" w:type="dxa"/>
            <w:vAlign w:val="center"/>
          </w:tcPr>
          <w:p>
            <w:pPr>
              <w:pStyle w:val="11"/>
            </w:pPr>
            <w:r>
              <w:t>0.53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7.93</w:t>
            </w:r>
          </w:p>
        </w:tc>
        <w:tc>
          <w:tcPr>
            <w:tcW w:w="1134" w:type="dxa"/>
            <w:vAlign w:val="center"/>
          </w:tcPr>
          <w:p>
            <w:pPr>
              <w:pStyle w:val="11"/>
            </w:pPr>
            <w:r>
              <w:t>7.93</w:t>
            </w:r>
          </w:p>
        </w:tc>
        <w:tc>
          <w:tcPr>
            <w:tcW w:w="1134" w:type="dxa"/>
            <w:vAlign w:val="center"/>
          </w:tcPr>
          <w:p>
            <w:pPr>
              <w:pStyle w:val="11"/>
            </w:pPr>
            <w:r>
              <w:t>7.93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7.93</w:t>
            </w:r>
          </w:p>
        </w:tc>
        <w:tc>
          <w:tcPr>
            <w:tcW w:w="1134" w:type="dxa"/>
            <w:vAlign w:val="center"/>
          </w:tcPr>
          <w:p>
            <w:pPr>
              <w:pStyle w:val="11"/>
            </w:pPr>
            <w:r>
              <w:t>7.93</w:t>
            </w:r>
          </w:p>
        </w:tc>
        <w:tc>
          <w:tcPr>
            <w:tcW w:w="1134" w:type="dxa"/>
            <w:vAlign w:val="center"/>
          </w:tcPr>
          <w:p>
            <w:pPr>
              <w:pStyle w:val="11"/>
            </w:pPr>
            <w:r>
              <w:t>7.93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4.47</w:t>
            </w:r>
          </w:p>
        </w:tc>
        <w:tc>
          <w:tcPr>
            <w:tcW w:w="1134" w:type="dxa"/>
            <w:vAlign w:val="center"/>
          </w:tcPr>
          <w:p>
            <w:pPr>
              <w:pStyle w:val="11"/>
            </w:pPr>
            <w:r>
              <w:t>4.47</w:t>
            </w:r>
          </w:p>
        </w:tc>
        <w:tc>
          <w:tcPr>
            <w:tcW w:w="1134" w:type="dxa"/>
            <w:vAlign w:val="center"/>
          </w:tcPr>
          <w:p>
            <w:pPr>
              <w:pStyle w:val="11"/>
            </w:pPr>
            <w:r>
              <w:t>4.47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3.46</w:t>
            </w:r>
          </w:p>
        </w:tc>
        <w:tc>
          <w:tcPr>
            <w:tcW w:w="1134" w:type="dxa"/>
            <w:vAlign w:val="center"/>
          </w:tcPr>
          <w:p>
            <w:pPr>
              <w:pStyle w:val="11"/>
            </w:pPr>
            <w:r>
              <w:t>3.46</w:t>
            </w:r>
          </w:p>
        </w:tc>
        <w:tc>
          <w:tcPr>
            <w:tcW w:w="1134" w:type="dxa"/>
            <w:vAlign w:val="center"/>
          </w:tcPr>
          <w:p>
            <w:pPr>
              <w:pStyle w:val="11"/>
            </w:pPr>
            <w:r>
              <w:t>3.46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8.65</w:t>
            </w:r>
          </w:p>
        </w:tc>
        <w:tc>
          <w:tcPr>
            <w:tcW w:w="1134" w:type="dxa"/>
            <w:vAlign w:val="center"/>
          </w:tcPr>
          <w:p>
            <w:pPr>
              <w:pStyle w:val="11"/>
            </w:pPr>
            <w:r>
              <w:t>8.65</w:t>
            </w:r>
          </w:p>
        </w:tc>
        <w:tc>
          <w:tcPr>
            <w:tcW w:w="1134" w:type="dxa"/>
            <w:vAlign w:val="center"/>
          </w:tcPr>
          <w:p>
            <w:pPr>
              <w:pStyle w:val="11"/>
            </w:pPr>
            <w:r>
              <w:t>8.65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8.65</w:t>
            </w:r>
          </w:p>
        </w:tc>
        <w:tc>
          <w:tcPr>
            <w:tcW w:w="1134" w:type="dxa"/>
            <w:vAlign w:val="center"/>
          </w:tcPr>
          <w:p>
            <w:pPr>
              <w:pStyle w:val="11"/>
            </w:pPr>
            <w:r>
              <w:t>8.65</w:t>
            </w:r>
          </w:p>
        </w:tc>
        <w:tc>
          <w:tcPr>
            <w:tcW w:w="1134" w:type="dxa"/>
            <w:vAlign w:val="center"/>
          </w:tcPr>
          <w:p>
            <w:pPr>
              <w:pStyle w:val="11"/>
            </w:pPr>
            <w:r>
              <w:t>8.65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8.65</w:t>
            </w:r>
          </w:p>
        </w:tc>
        <w:tc>
          <w:tcPr>
            <w:tcW w:w="1134" w:type="dxa"/>
            <w:vAlign w:val="center"/>
          </w:tcPr>
          <w:p>
            <w:pPr>
              <w:pStyle w:val="11"/>
            </w:pPr>
            <w:r>
              <w:t>8.65</w:t>
            </w:r>
          </w:p>
        </w:tc>
        <w:tc>
          <w:tcPr>
            <w:tcW w:w="1134" w:type="dxa"/>
            <w:vAlign w:val="center"/>
          </w:tcPr>
          <w:p>
            <w:pPr>
              <w:pStyle w:val="11"/>
            </w:pPr>
            <w:r>
              <w:t>8.65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542001石家庄市井陉矿区信访局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230.74</w:t>
            </w:r>
          </w:p>
        </w:tc>
        <w:tc>
          <w:tcPr>
            <w:tcW w:w="1361" w:type="dxa"/>
            <w:vAlign w:val="center"/>
          </w:tcPr>
          <w:p>
            <w:pPr>
              <w:pStyle w:val="15"/>
            </w:pPr>
            <w:r>
              <w:t>123.96</w:t>
            </w:r>
          </w:p>
        </w:tc>
        <w:tc>
          <w:tcPr>
            <w:tcW w:w="1361" w:type="dxa"/>
            <w:vAlign w:val="center"/>
          </w:tcPr>
          <w:p>
            <w:pPr>
              <w:pStyle w:val="15"/>
            </w:pPr>
            <w:r>
              <w:t>106.78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192.19</w:t>
            </w:r>
          </w:p>
        </w:tc>
        <w:tc>
          <w:tcPr>
            <w:tcW w:w="1361" w:type="dxa"/>
            <w:vAlign w:val="center"/>
          </w:tcPr>
          <w:p>
            <w:pPr>
              <w:pStyle w:val="11"/>
            </w:pPr>
            <w:r>
              <w:t>85.41</w:t>
            </w:r>
          </w:p>
        </w:tc>
        <w:tc>
          <w:tcPr>
            <w:tcW w:w="1361" w:type="dxa"/>
            <w:vAlign w:val="center"/>
          </w:tcPr>
          <w:p>
            <w:pPr>
              <w:pStyle w:val="11"/>
            </w:pPr>
            <w:r>
              <w:t>106.78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20140</w:t>
            </w:r>
          </w:p>
        </w:tc>
        <w:tc>
          <w:tcPr>
            <w:tcW w:w="4535" w:type="dxa"/>
            <w:vAlign w:val="center"/>
          </w:tcPr>
          <w:p>
            <w:pPr>
              <w:pStyle w:val="12"/>
            </w:pPr>
            <w:r>
              <w:t>信访事务</w:t>
            </w:r>
          </w:p>
        </w:tc>
        <w:tc>
          <w:tcPr>
            <w:tcW w:w="1361" w:type="dxa"/>
            <w:vAlign w:val="center"/>
          </w:tcPr>
          <w:p>
            <w:pPr>
              <w:pStyle w:val="11"/>
            </w:pPr>
            <w:r>
              <w:t>192.19</w:t>
            </w:r>
          </w:p>
        </w:tc>
        <w:tc>
          <w:tcPr>
            <w:tcW w:w="1361" w:type="dxa"/>
            <w:vAlign w:val="center"/>
          </w:tcPr>
          <w:p>
            <w:pPr>
              <w:pStyle w:val="11"/>
            </w:pPr>
            <w:r>
              <w:t>85.41</w:t>
            </w:r>
          </w:p>
        </w:tc>
        <w:tc>
          <w:tcPr>
            <w:tcW w:w="1361" w:type="dxa"/>
            <w:vAlign w:val="center"/>
          </w:tcPr>
          <w:p>
            <w:pPr>
              <w:pStyle w:val="11"/>
            </w:pPr>
            <w:r>
              <w:t>106.78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2014001</w:t>
            </w:r>
          </w:p>
        </w:tc>
        <w:tc>
          <w:tcPr>
            <w:tcW w:w="4535" w:type="dxa"/>
            <w:vAlign w:val="center"/>
          </w:tcPr>
          <w:p>
            <w:pPr>
              <w:pStyle w:val="12"/>
            </w:pPr>
            <w:r>
              <w:t>行政运行</w:t>
            </w:r>
          </w:p>
        </w:tc>
        <w:tc>
          <w:tcPr>
            <w:tcW w:w="1361" w:type="dxa"/>
            <w:vAlign w:val="center"/>
          </w:tcPr>
          <w:p>
            <w:pPr>
              <w:pStyle w:val="11"/>
            </w:pPr>
            <w:r>
              <w:t>92.19</w:t>
            </w:r>
          </w:p>
        </w:tc>
        <w:tc>
          <w:tcPr>
            <w:tcW w:w="1361" w:type="dxa"/>
            <w:vAlign w:val="center"/>
          </w:tcPr>
          <w:p>
            <w:pPr>
              <w:pStyle w:val="11"/>
            </w:pPr>
            <w:r>
              <w:t>85.41</w:t>
            </w:r>
          </w:p>
        </w:tc>
        <w:tc>
          <w:tcPr>
            <w:tcW w:w="1361" w:type="dxa"/>
            <w:vAlign w:val="center"/>
          </w:tcPr>
          <w:p>
            <w:pPr>
              <w:pStyle w:val="11"/>
            </w:pPr>
            <w:r>
              <w:t>6.78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2014004</w:t>
            </w:r>
          </w:p>
        </w:tc>
        <w:tc>
          <w:tcPr>
            <w:tcW w:w="4535" w:type="dxa"/>
            <w:vAlign w:val="center"/>
          </w:tcPr>
          <w:p>
            <w:pPr>
              <w:pStyle w:val="12"/>
            </w:pPr>
            <w:r>
              <w:t>信访业务</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21.97</w:t>
            </w:r>
          </w:p>
        </w:tc>
        <w:tc>
          <w:tcPr>
            <w:tcW w:w="1361" w:type="dxa"/>
            <w:vAlign w:val="center"/>
          </w:tcPr>
          <w:p>
            <w:pPr>
              <w:pStyle w:val="11"/>
            </w:pPr>
            <w:r>
              <w:t>21.97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21.44</w:t>
            </w:r>
          </w:p>
        </w:tc>
        <w:tc>
          <w:tcPr>
            <w:tcW w:w="1361" w:type="dxa"/>
            <w:vAlign w:val="center"/>
          </w:tcPr>
          <w:p>
            <w:pPr>
              <w:pStyle w:val="11"/>
            </w:pPr>
            <w:r>
              <w:t>21.44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10.82</w:t>
            </w:r>
          </w:p>
        </w:tc>
        <w:tc>
          <w:tcPr>
            <w:tcW w:w="1361" w:type="dxa"/>
            <w:vAlign w:val="center"/>
          </w:tcPr>
          <w:p>
            <w:pPr>
              <w:pStyle w:val="11"/>
            </w:pPr>
            <w:r>
              <w:t>10.82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10.62</w:t>
            </w:r>
          </w:p>
        </w:tc>
        <w:tc>
          <w:tcPr>
            <w:tcW w:w="1361" w:type="dxa"/>
            <w:vAlign w:val="center"/>
          </w:tcPr>
          <w:p>
            <w:pPr>
              <w:pStyle w:val="11"/>
            </w:pPr>
            <w:r>
              <w:t>10.62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0.53</w:t>
            </w:r>
          </w:p>
        </w:tc>
        <w:tc>
          <w:tcPr>
            <w:tcW w:w="1361" w:type="dxa"/>
            <w:vAlign w:val="center"/>
          </w:tcPr>
          <w:p>
            <w:pPr>
              <w:pStyle w:val="11"/>
            </w:pPr>
            <w:r>
              <w:t>0.53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0.53</w:t>
            </w:r>
          </w:p>
        </w:tc>
        <w:tc>
          <w:tcPr>
            <w:tcW w:w="1361" w:type="dxa"/>
            <w:vAlign w:val="center"/>
          </w:tcPr>
          <w:p>
            <w:pPr>
              <w:pStyle w:val="11"/>
            </w:pPr>
            <w:r>
              <w:t>0.53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7.93</w:t>
            </w:r>
          </w:p>
        </w:tc>
        <w:tc>
          <w:tcPr>
            <w:tcW w:w="1361" w:type="dxa"/>
            <w:vAlign w:val="center"/>
          </w:tcPr>
          <w:p>
            <w:pPr>
              <w:pStyle w:val="11"/>
            </w:pPr>
            <w:r>
              <w:t>7.93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7.93</w:t>
            </w:r>
          </w:p>
        </w:tc>
        <w:tc>
          <w:tcPr>
            <w:tcW w:w="1361" w:type="dxa"/>
            <w:vAlign w:val="center"/>
          </w:tcPr>
          <w:p>
            <w:pPr>
              <w:pStyle w:val="11"/>
            </w:pPr>
            <w:r>
              <w:t>7.93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4.47</w:t>
            </w:r>
          </w:p>
        </w:tc>
        <w:tc>
          <w:tcPr>
            <w:tcW w:w="1361" w:type="dxa"/>
            <w:vAlign w:val="center"/>
          </w:tcPr>
          <w:p>
            <w:pPr>
              <w:pStyle w:val="11"/>
            </w:pPr>
            <w:r>
              <w:t>4.47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3.46</w:t>
            </w:r>
          </w:p>
        </w:tc>
        <w:tc>
          <w:tcPr>
            <w:tcW w:w="1361" w:type="dxa"/>
            <w:vAlign w:val="center"/>
          </w:tcPr>
          <w:p>
            <w:pPr>
              <w:pStyle w:val="11"/>
            </w:pPr>
            <w:r>
              <w:t>3.46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8.65</w:t>
            </w:r>
          </w:p>
        </w:tc>
        <w:tc>
          <w:tcPr>
            <w:tcW w:w="1361" w:type="dxa"/>
            <w:vAlign w:val="center"/>
          </w:tcPr>
          <w:p>
            <w:pPr>
              <w:pStyle w:val="11"/>
            </w:pPr>
            <w:r>
              <w:t>8.65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8.65</w:t>
            </w:r>
          </w:p>
        </w:tc>
        <w:tc>
          <w:tcPr>
            <w:tcW w:w="1361" w:type="dxa"/>
            <w:vAlign w:val="center"/>
          </w:tcPr>
          <w:p>
            <w:pPr>
              <w:pStyle w:val="11"/>
            </w:pPr>
            <w:r>
              <w:t>8.65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8.65</w:t>
            </w:r>
          </w:p>
        </w:tc>
        <w:tc>
          <w:tcPr>
            <w:tcW w:w="1361" w:type="dxa"/>
            <w:vAlign w:val="center"/>
          </w:tcPr>
          <w:p>
            <w:pPr>
              <w:pStyle w:val="11"/>
            </w:pPr>
            <w:r>
              <w:t>8.65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542001石家庄市井陉矿区信访局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230.74</w:t>
            </w:r>
          </w:p>
        </w:tc>
        <w:tc>
          <w:tcPr>
            <w:tcW w:w="3402" w:type="dxa"/>
            <w:vAlign w:val="center"/>
          </w:tcPr>
          <w:p>
            <w:pPr>
              <w:pStyle w:val="12"/>
            </w:pPr>
            <w:r>
              <w:t>一、一般公共服务支出</w:t>
            </w:r>
          </w:p>
        </w:tc>
        <w:tc>
          <w:tcPr>
            <w:tcW w:w="1474" w:type="dxa"/>
            <w:vAlign w:val="center"/>
          </w:tcPr>
          <w:p>
            <w:pPr>
              <w:pStyle w:val="11"/>
            </w:pPr>
            <w:r>
              <w:t>192.19</w:t>
            </w:r>
          </w:p>
        </w:tc>
        <w:tc>
          <w:tcPr>
            <w:tcW w:w="1474" w:type="dxa"/>
            <w:vAlign w:val="center"/>
          </w:tcPr>
          <w:p>
            <w:pPr>
              <w:pStyle w:val="11"/>
            </w:pPr>
            <w:r>
              <w:t>192.19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21.97</w:t>
            </w:r>
          </w:p>
        </w:tc>
        <w:tc>
          <w:tcPr>
            <w:tcW w:w="1474" w:type="dxa"/>
            <w:vAlign w:val="center"/>
          </w:tcPr>
          <w:p>
            <w:pPr>
              <w:pStyle w:val="11"/>
            </w:pPr>
            <w:r>
              <w:t>21.97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7.93</w:t>
            </w:r>
          </w:p>
        </w:tc>
        <w:tc>
          <w:tcPr>
            <w:tcW w:w="1474" w:type="dxa"/>
            <w:vAlign w:val="center"/>
          </w:tcPr>
          <w:p>
            <w:pPr>
              <w:pStyle w:val="11"/>
            </w:pPr>
            <w:r>
              <w:t>7.93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8.65</w:t>
            </w:r>
          </w:p>
        </w:tc>
        <w:tc>
          <w:tcPr>
            <w:tcW w:w="1474" w:type="dxa"/>
            <w:vAlign w:val="center"/>
          </w:tcPr>
          <w:p>
            <w:pPr>
              <w:pStyle w:val="11"/>
            </w:pPr>
            <w:r>
              <w:t>8.65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230.74</w:t>
            </w:r>
          </w:p>
        </w:tc>
        <w:tc>
          <w:tcPr>
            <w:tcW w:w="3402" w:type="dxa"/>
            <w:vAlign w:val="center"/>
          </w:tcPr>
          <w:p>
            <w:pPr>
              <w:pStyle w:val="14"/>
            </w:pPr>
            <w:r>
              <w:t>本年支出合计</w:t>
            </w:r>
          </w:p>
        </w:tc>
        <w:tc>
          <w:tcPr>
            <w:tcW w:w="1474" w:type="dxa"/>
            <w:vAlign w:val="center"/>
          </w:tcPr>
          <w:p>
            <w:pPr>
              <w:pStyle w:val="15"/>
            </w:pPr>
            <w:r>
              <w:t>230.74</w:t>
            </w:r>
          </w:p>
        </w:tc>
        <w:tc>
          <w:tcPr>
            <w:tcW w:w="1474" w:type="dxa"/>
            <w:vAlign w:val="center"/>
          </w:tcPr>
          <w:p>
            <w:pPr>
              <w:pStyle w:val="15"/>
            </w:pPr>
            <w:r>
              <w:t>230.74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230.74</w:t>
            </w:r>
          </w:p>
        </w:tc>
        <w:tc>
          <w:tcPr>
            <w:tcW w:w="3402" w:type="dxa"/>
            <w:vAlign w:val="center"/>
          </w:tcPr>
          <w:p>
            <w:pPr>
              <w:pStyle w:val="14"/>
            </w:pPr>
            <w:r>
              <w:t>支出总计</w:t>
            </w:r>
          </w:p>
        </w:tc>
        <w:tc>
          <w:tcPr>
            <w:tcW w:w="1474" w:type="dxa"/>
            <w:vAlign w:val="center"/>
          </w:tcPr>
          <w:p>
            <w:pPr>
              <w:pStyle w:val="15"/>
            </w:pPr>
            <w:r>
              <w:t>230.74</w:t>
            </w:r>
          </w:p>
        </w:tc>
        <w:tc>
          <w:tcPr>
            <w:tcW w:w="1474" w:type="dxa"/>
            <w:vAlign w:val="center"/>
          </w:tcPr>
          <w:p>
            <w:pPr>
              <w:pStyle w:val="15"/>
            </w:pPr>
            <w:r>
              <w:t>230.74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542001石家庄市井陉矿区信访局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230.74</w:t>
            </w:r>
          </w:p>
        </w:tc>
        <w:tc>
          <w:tcPr>
            <w:tcW w:w="2551" w:type="dxa"/>
            <w:vAlign w:val="center"/>
          </w:tcPr>
          <w:p>
            <w:pPr>
              <w:pStyle w:val="15"/>
            </w:pPr>
            <w:r>
              <w:t>123.96</w:t>
            </w:r>
          </w:p>
        </w:tc>
        <w:tc>
          <w:tcPr>
            <w:tcW w:w="2551" w:type="dxa"/>
            <w:vAlign w:val="center"/>
          </w:tcPr>
          <w:p>
            <w:pPr>
              <w:pStyle w:val="15"/>
            </w:pPr>
            <w:r>
              <w:t>106.78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192.19</w:t>
            </w:r>
          </w:p>
        </w:tc>
        <w:tc>
          <w:tcPr>
            <w:tcW w:w="2551" w:type="dxa"/>
            <w:vAlign w:val="center"/>
          </w:tcPr>
          <w:p>
            <w:pPr>
              <w:pStyle w:val="11"/>
            </w:pPr>
            <w:r>
              <w:t>85.41</w:t>
            </w:r>
          </w:p>
        </w:tc>
        <w:tc>
          <w:tcPr>
            <w:tcW w:w="2551" w:type="dxa"/>
            <w:vAlign w:val="center"/>
          </w:tcPr>
          <w:p>
            <w:pPr>
              <w:pStyle w:val="11"/>
            </w:pPr>
            <w:r>
              <w:t>106.78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20140</w:t>
            </w:r>
          </w:p>
        </w:tc>
        <w:tc>
          <w:tcPr>
            <w:tcW w:w="4535" w:type="dxa"/>
            <w:vAlign w:val="center"/>
          </w:tcPr>
          <w:p>
            <w:pPr>
              <w:pStyle w:val="12"/>
            </w:pPr>
            <w:r>
              <w:t>信访事务</w:t>
            </w:r>
          </w:p>
        </w:tc>
        <w:tc>
          <w:tcPr>
            <w:tcW w:w="2551" w:type="dxa"/>
            <w:vAlign w:val="center"/>
          </w:tcPr>
          <w:p>
            <w:pPr>
              <w:pStyle w:val="11"/>
            </w:pPr>
            <w:r>
              <w:t>192.19</w:t>
            </w:r>
          </w:p>
        </w:tc>
        <w:tc>
          <w:tcPr>
            <w:tcW w:w="2551" w:type="dxa"/>
            <w:vAlign w:val="center"/>
          </w:tcPr>
          <w:p>
            <w:pPr>
              <w:pStyle w:val="11"/>
            </w:pPr>
            <w:r>
              <w:t>85.41</w:t>
            </w:r>
          </w:p>
        </w:tc>
        <w:tc>
          <w:tcPr>
            <w:tcW w:w="2551" w:type="dxa"/>
            <w:vAlign w:val="center"/>
          </w:tcPr>
          <w:p>
            <w:pPr>
              <w:pStyle w:val="11"/>
            </w:pPr>
            <w:r>
              <w:t>106.78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2014001</w:t>
            </w:r>
          </w:p>
        </w:tc>
        <w:tc>
          <w:tcPr>
            <w:tcW w:w="4535" w:type="dxa"/>
            <w:vAlign w:val="center"/>
          </w:tcPr>
          <w:p>
            <w:pPr>
              <w:pStyle w:val="12"/>
            </w:pPr>
            <w:r>
              <w:t>行政运行</w:t>
            </w:r>
          </w:p>
        </w:tc>
        <w:tc>
          <w:tcPr>
            <w:tcW w:w="2551" w:type="dxa"/>
            <w:vAlign w:val="center"/>
          </w:tcPr>
          <w:p>
            <w:pPr>
              <w:pStyle w:val="11"/>
            </w:pPr>
            <w:r>
              <w:t>92.19</w:t>
            </w:r>
          </w:p>
        </w:tc>
        <w:tc>
          <w:tcPr>
            <w:tcW w:w="2551" w:type="dxa"/>
            <w:vAlign w:val="center"/>
          </w:tcPr>
          <w:p>
            <w:pPr>
              <w:pStyle w:val="11"/>
            </w:pPr>
            <w:r>
              <w:t>85.41</w:t>
            </w:r>
          </w:p>
        </w:tc>
        <w:tc>
          <w:tcPr>
            <w:tcW w:w="2551" w:type="dxa"/>
            <w:vAlign w:val="center"/>
          </w:tcPr>
          <w:p>
            <w:pPr>
              <w:pStyle w:val="11"/>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2014004</w:t>
            </w:r>
          </w:p>
        </w:tc>
        <w:tc>
          <w:tcPr>
            <w:tcW w:w="4535" w:type="dxa"/>
            <w:vAlign w:val="center"/>
          </w:tcPr>
          <w:p>
            <w:pPr>
              <w:pStyle w:val="12"/>
            </w:pPr>
            <w:r>
              <w:t>信访业务</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21.97</w:t>
            </w:r>
          </w:p>
        </w:tc>
        <w:tc>
          <w:tcPr>
            <w:tcW w:w="2551" w:type="dxa"/>
            <w:vAlign w:val="center"/>
          </w:tcPr>
          <w:p>
            <w:pPr>
              <w:pStyle w:val="11"/>
            </w:pPr>
            <w:r>
              <w:t>21.97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21.44</w:t>
            </w:r>
          </w:p>
        </w:tc>
        <w:tc>
          <w:tcPr>
            <w:tcW w:w="2551" w:type="dxa"/>
            <w:vAlign w:val="center"/>
          </w:tcPr>
          <w:p>
            <w:pPr>
              <w:pStyle w:val="11"/>
            </w:pPr>
            <w:r>
              <w:t>21.44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10.82</w:t>
            </w:r>
          </w:p>
        </w:tc>
        <w:tc>
          <w:tcPr>
            <w:tcW w:w="2551" w:type="dxa"/>
            <w:vAlign w:val="center"/>
          </w:tcPr>
          <w:p>
            <w:pPr>
              <w:pStyle w:val="11"/>
            </w:pPr>
            <w:r>
              <w:t>10.82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10.62</w:t>
            </w:r>
          </w:p>
        </w:tc>
        <w:tc>
          <w:tcPr>
            <w:tcW w:w="2551" w:type="dxa"/>
            <w:vAlign w:val="center"/>
          </w:tcPr>
          <w:p>
            <w:pPr>
              <w:pStyle w:val="11"/>
            </w:pPr>
            <w:r>
              <w:t>10.62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0.53</w:t>
            </w:r>
          </w:p>
        </w:tc>
        <w:tc>
          <w:tcPr>
            <w:tcW w:w="2551" w:type="dxa"/>
            <w:vAlign w:val="center"/>
          </w:tcPr>
          <w:p>
            <w:pPr>
              <w:pStyle w:val="11"/>
            </w:pPr>
            <w:r>
              <w:t>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0.53</w:t>
            </w:r>
          </w:p>
        </w:tc>
        <w:tc>
          <w:tcPr>
            <w:tcW w:w="2551" w:type="dxa"/>
            <w:vAlign w:val="center"/>
          </w:tcPr>
          <w:p>
            <w:pPr>
              <w:pStyle w:val="11"/>
            </w:pPr>
            <w:r>
              <w:t>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7.93</w:t>
            </w:r>
          </w:p>
        </w:tc>
        <w:tc>
          <w:tcPr>
            <w:tcW w:w="2551" w:type="dxa"/>
            <w:vAlign w:val="center"/>
          </w:tcPr>
          <w:p>
            <w:pPr>
              <w:pStyle w:val="11"/>
            </w:pPr>
            <w:r>
              <w:t>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7.93</w:t>
            </w:r>
          </w:p>
        </w:tc>
        <w:tc>
          <w:tcPr>
            <w:tcW w:w="2551" w:type="dxa"/>
            <w:vAlign w:val="center"/>
          </w:tcPr>
          <w:p>
            <w:pPr>
              <w:pStyle w:val="11"/>
            </w:pPr>
            <w:r>
              <w:t>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4.47</w:t>
            </w:r>
          </w:p>
        </w:tc>
        <w:tc>
          <w:tcPr>
            <w:tcW w:w="2551" w:type="dxa"/>
            <w:vAlign w:val="center"/>
          </w:tcPr>
          <w:p>
            <w:pPr>
              <w:pStyle w:val="11"/>
            </w:pPr>
            <w:r>
              <w:t>4.47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3.46</w:t>
            </w:r>
          </w:p>
        </w:tc>
        <w:tc>
          <w:tcPr>
            <w:tcW w:w="2551" w:type="dxa"/>
            <w:vAlign w:val="center"/>
          </w:tcPr>
          <w:p>
            <w:pPr>
              <w:pStyle w:val="11"/>
            </w:pPr>
            <w:r>
              <w:t>3.46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8.65</w:t>
            </w:r>
          </w:p>
        </w:tc>
        <w:tc>
          <w:tcPr>
            <w:tcW w:w="2551" w:type="dxa"/>
            <w:vAlign w:val="center"/>
          </w:tcPr>
          <w:p>
            <w:pPr>
              <w:pStyle w:val="11"/>
            </w:pPr>
            <w:r>
              <w:t>8.65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8.65</w:t>
            </w:r>
          </w:p>
        </w:tc>
        <w:tc>
          <w:tcPr>
            <w:tcW w:w="2551" w:type="dxa"/>
            <w:vAlign w:val="center"/>
          </w:tcPr>
          <w:p>
            <w:pPr>
              <w:pStyle w:val="11"/>
            </w:pPr>
            <w:r>
              <w:t>8.65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8.65</w:t>
            </w:r>
          </w:p>
        </w:tc>
        <w:tc>
          <w:tcPr>
            <w:tcW w:w="2551" w:type="dxa"/>
            <w:vAlign w:val="center"/>
          </w:tcPr>
          <w:p>
            <w:pPr>
              <w:pStyle w:val="11"/>
            </w:pPr>
            <w:r>
              <w:t>8.65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542001石家庄市井陉矿区信访局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123.96</w:t>
            </w:r>
          </w:p>
        </w:tc>
        <w:tc>
          <w:tcPr>
            <w:tcW w:w="2551" w:type="dxa"/>
            <w:vAlign w:val="center"/>
          </w:tcPr>
          <w:p>
            <w:pPr>
              <w:pStyle w:val="15"/>
            </w:pPr>
            <w:r>
              <w:t>117.12</w:t>
            </w:r>
          </w:p>
        </w:tc>
        <w:tc>
          <w:tcPr>
            <w:tcW w:w="2551" w:type="dxa"/>
            <w:vAlign w:val="center"/>
          </w:tcPr>
          <w:p>
            <w:pPr>
              <w:pStyle w:val="15"/>
            </w:pPr>
            <w:r>
              <w:t>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104.60</w:t>
            </w:r>
          </w:p>
        </w:tc>
        <w:tc>
          <w:tcPr>
            <w:tcW w:w="2551" w:type="dxa"/>
            <w:vAlign w:val="center"/>
          </w:tcPr>
          <w:p>
            <w:pPr>
              <w:pStyle w:val="11"/>
            </w:pPr>
            <w:r>
              <w:t>104.60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32.00</w:t>
            </w:r>
          </w:p>
        </w:tc>
        <w:tc>
          <w:tcPr>
            <w:tcW w:w="2551" w:type="dxa"/>
            <w:vAlign w:val="center"/>
          </w:tcPr>
          <w:p>
            <w:pPr>
              <w:pStyle w:val="11"/>
            </w:pPr>
            <w:r>
              <w:t>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14.79</w:t>
            </w:r>
          </w:p>
        </w:tc>
        <w:tc>
          <w:tcPr>
            <w:tcW w:w="2551" w:type="dxa"/>
            <w:vAlign w:val="center"/>
          </w:tcPr>
          <w:p>
            <w:pPr>
              <w:pStyle w:val="11"/>
            </w:pPr>
            <w:r>
              <w:t>14.79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10.80</w:t>
            </w:r>
          </w:p>
        </w:tc>
        <w:tc>
          <w:tcPr>
            <w:tcW w:w="2551" w:type="dxa"/>
            <w:vAlign w:val="center"/>
          </w:tcPr>
          <w:p>
            <w:pPr>
              <w:pStyle w:val="11"/>
            </w:pPr>
            <w:r>
              <w:t>10.80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19.28</w:t>
            </w:r>
          </w:p>
        </w:tc>
        <w:tc>
          <w:tcPr>
            <w:tcW w:w="2551" w:type="dxa"/>
            <w:vAlign w:val="center"/>
          </w:tcPr>
          <w:p>
            <w:pPr>
              <w:pStyle w:val="11"/>
            </w:pPr>
            <w:r>
              <w:t>19.28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10.62</w:t>
            </w:r>
          </w:p>
        </w:tc>
        <w:tc>
          <w:tcPr>
            <w:tcW w:w="2551" w:type="dxa"/>
            <w:vAlign w:val="center"/>
          </w:tcPr>
          <w:p>
            <w:pPr>
              <w:pStyle w:val="11"/>
            </w:pPr>
            <w:r>
              <w:t>10.62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4.47</w:t>
            </w:r>
          </w:p>
        </w:tc>
        <w:tc>
          <w:tcPr>
            <w:tcW w:w="2551" w:type="dxa"/>
            <w:vAlign w:val="center"/>
          </w:tcPr>
          <w:p>
            <w:pPr>
              <w:pStyle w:val="11"/>
            </w:pPr>
            <w:r>
              <w:t>4.47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3.46</w:t>
            </w:r>
          </w:p>
        </w:tc>
        <w:tc>
          <w:tcPr>
            <w:tcW w:w="2551" w:type="dxa"/>
            <w:vAlign w:val="center"/>
          </w:tcPr>
          <w:p>
            <w:pPr>
              <w:pStyle w:val="11"/>
            </w:pPr>
            <w:r>
              <w:t>3.46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0.53</w:t>
            </w:r>
          </w:p>
        </w:tc>
        <w:tc>
          <w:tcPr>
            <w:tcW w:w="2551" w:type="dxa"/>
            <w:vAlign w:val="center"/>
          </w:tcPr>
          <w:p>
            <w:pPr>
              <w:pStyle w:val="11"/>
            </w:pPr>
            <w:r>
              <w:t>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8.65</w:t>
            </w:r>
          </w:p>
        </w:tc>
        <w:tc>
          <w:tcPr>
            <w:tcW w:w="2551" w:type="dxa"/>
            <w:vAlign w:val="center"/>
          </w:tcPr>
          <w:p>
            <w:pPr>
              <w:pStyle w:val="11"/>
            </w:pPr>
            <w:r>
              <w:t>8.65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6.84</w:t>
            </w:r>
          </w:p>
        </w:tc>
        <w:tc>
          <w:tcPr>
            <w:tcW w:w="2551" w:type="dxa"/>
            <w:vAlign w:val="center"/>
          </w:tcPr>
          <w:p>
            <w:pPr>
              <w:pStyle w:val="11"/>
            </w:pPr>
          </w:p>
        </w:tc>
        <w:tc>
          <w:tcPr>
            <w:tcW w:w="2551" w:type="dxa"/>
            <w:vAlign w:val="center"/>
          </w:tcPr>
          <w:p>
            <w:pPr>
              <w:pStyle w:val="11"/>
            </w:pPr>
            <w:r>
              <w:t>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0.55</w:t>
            </w:r>
          </w:p>
        </w:tc>
        <w:tc>
          <w:tcPr>
            <w:tcW w:w="2551" w:type="dxa"/>
            <w:vAlign w:val="center"/>
          </w:tcPr>
          <w:p>
            <w:pPr>
              <w:pStyle w:val="11"/>
            </w:pPr>
          </w:p>
        </w:tc>
        <w:tc>
          <w:tcPr>
            <w:tcW w:w="2551"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1.25</w:t>
            </w:r>
          </w:p>
        </w:tc>
        <w:tc>
          <w:tcPr>
            <w:tcW w:w="2551" w:type="dxa"/>
            <w:vAlign w:val="center"/>
          </w:tcPr>
          <w:p>
            <w:pPr>
              <w:pStyle w:val="11"/>
            </w:pPr>
          </w:p>
        </w:tc>
        <w:tc>
          <w:tcPr>
            <w:tcW w:w="2551" w:type="dxa"/>
            <w:vAlign w:val="center"/>
          </w:tcPr>
          <w:p>
            <w:pPr>
              <w:pStyle w:val="11"/>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0.03</w:t>
            </w:r>
          </w:p>
        </w:tc>
        <w:tc>
          <w:tcPr>
            <w:tcW w:w="2551" w:type="dxa"/>
            <w:vAlign w:val="center"/>
          </w:tcPr>
          <w:p>
            <w:pPr>
              <w:pStyle w:val="11"/>
            </w:pPr>
          </w:p>
        </w:tc>
        <w:tc>
          <w:tcPr>
            <w:tcW w:w="2551" w:type="dxa"/>
            <w:vAlign w:val="center"/>
          </w:tcPr>
          <w:p>
            <w:pPr>
              <w:pStyle w:val="11"/>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2.76</w:t>
            </w:r>
          </w:p>
        </w:tc>
        <w:tc>
          <w:tcPr>
            <w:tcW w:w="2551" w:type="dxa"/>
            <w:vAlign w:val="center"/>
          </w:tcPr>
          <w:p>
            <w:pPr>
              <w:pStyle w:val="11"/>
            </w:pPr>
          </w:p>
        </w:tc>
        <w:tc>
          <w:tcPr>
            <w:tcW w:w="2551" w:type="dxa"/>
            <w:vAlign w:val="center"/>
          </w:tcPr>
          <w:p>
            <w:pPr>
              <w:pStyle w:val="11"/>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0.25</w:t>
            </w:r>
          </w:p>
        </w:tc>
        <w:tc>
          <w:tcPr>
            <w:tcW w:w="2551" w:type="dxa"/>
            <w:vAlign w:val="center"/>
          </w:tcPr>
          <w:p>
            <w:pPr>
              <w:pStyle w:val="11"/>
            </w:pPr>
          </w:p>
        </w:tc>
        <w:tc>
          <w:tcPr>
            <w:tcW w:w="2551"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12.52</w:t>
            </w:r>
          </w:p>
        </w:tc>
        <w:tc>
          <w:tcPr>
            <w:tcW w:w="2551" w:type="dxa"/>
            <w:vAlign w:val="center"/>
          </w:tcPr>
          <w:p>
            <w:pPr>
              <w:pStyle w:val="11"/>
            </w:pPr>
            <w:r>
              <w:t>12.52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10.82</w:t>
            </w:r>
          </w:p>
        </w:tc>
        <w:tc>
          <w:tcPr>
            <w:tcW w:w="2551" w:type="dxa"/>
            <w:vAlign w:val="center"/>
          </w:tcPr>
          <w:p>
            <w:pPr>
              <w:pStyle w:val="11"/>
            </w:pPr>
            <w:r>
              <w:t>10.82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1.70</w:t>
            </w:r>
          </w:p>
        </w:tc>
        <w:tc>
          <w:tcPr>
            <w:tcW w:w="2551" w:type="dxa"/>
            <w:vAlign w:val="center"/>
          </w:tcPr>
          <w:p>
            <w:pPr>
              <w:pStyle w:val="11"/>
            </w:pPr>
            <w:r>
              <w:t>1.70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542001石家庄市井陉矿区信访局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542001石家庄市井陉矿区信访局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542001石家庄市井陉矿区信访局</w:t>
            </w:r>
          </w:p>
        </w:tc>
        <w:tc>
          <w:tcPr>
            <w:tcW w:w="2381" w:type="dxa"/>
            <w:tcBorders>
              <w:top w:val="single" w:color="FFFFFF" w:sz="6" w:space="0"/>
              <w:left w:val="single" w:color="FFFFFF" w:sz="6" w:space="0"/>
              <w:right w:val="single" w:color="FFFFFF" w:sz="6" w:space="0"/>
            </w:tcBorders>
            <w:vAlign w:val="center"/>
          </w:tcPr>
          <w:p>
            <w:pPr>
              <w:pStyle w:val="8"/>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2.03</w:t>
            </w:r>
          </w:p>
        </w:tc>
        <w:tc>
          <w:tcPr>
            <w:tcW w:w="2381" w:type="dxa"/>
            <w:vAlign w:val="center"/>
          </w:tcPr>
          <w:p>
            <w:pPr>
              <w:pStyle w:val="15"/>
            </w:pPr>
            <w:r>
              <w:t>2.03</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2.03</w:t>
            </w:r>
          </w:p>
        </w:tc>
        <w:tc>
          <w:tcPr>
            <w:tcW w:w="2381" w:type="dxa"/>
            <w:vAlign w:val="center"/>
          </w:tcPr>
          <w:p>
            <w:pPr>
              <w:pStyle w:val="11"/>
            </w:pPr>
            <w:r>
              <w:t>2.03</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0.03</w:t>
            </w:r>
          </w:p>
        </w:tc>
        <w:tc>
          <w:tcPr>
            <w:tcW w:w="2381" w:type="dxa"/>
            <w:vAlign w:val="center"/>
          </w:tcPr>
          <w:p>
            <w:pPr>
              <w:pStyle w:val="11"/>
            </w:pPr>
            <w:r>
              <w:t>0.03</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石家庄市井陉矿区信访局2026年单位预算信息公开情况说明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按照《中华人民共和国预算法》、《地方预决算公开操作规程》和《关于进一步推进预算公开工作的实施意见》规定，现将石家庄市井陉矿区信访局2026年单位预算公开如下：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单位职责：</w:t>
      </w:r>
    </w:p>
    <w:p>
      <w:pPr>
        <w:pStyle w:val="17"/>
      </w:pPr>
      <w:r>
        <w:t>研究提出全区信访工作思路，贯彻落实中央和省市信访工作法规、规章，研究起草信访工作地方性规章制度；办理人民群众来信，接待群众来访，受理群众网上投诉，查办信访案件，承办区领导电子信箱日常工作，负责人民群众建议征集工作；调查研究和综合分析全区信访形势及信访工作状况，总结推广各地各部门信访工作经验，提出改进和加强信访工作的意见和建议；参与组织、协调、指导全区社会治安综合治理和维护社会政治稳定工作，协助保障国家、省、市、区重大政治活动顺利进行，参与处理影响社会政治稳定的突发性、群体性事件；督促检查和指导各乡镇（街道）、区直部门的信访工作。对各乡镇（街道）党委、政府和区直有关部门信访工作年度责任目标进行考核，对全区社会治安综合治理和维护社会政治稳定年度责任目标中有关信访工作进行考核；协助国家、省、市信访局处理井陉矿区群众进京、赴省市上访工作，综合协调处理跨地区、跨部门、跨行业的重要信访问题，协助公安机关维护区委、区政府机关正常工作秩序；负责省、市、区领导公开接访和包联案件的组织协调工作；承担井陉矿区信访工作联席会议的日常工作，督促落实联席会议决定的事项；完成区委、区政府以及国家、省、市信访局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石家庄市井陉矿区信访局</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230.74万元，其中：一般公共预算收入230.74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井陉矿区信访局年度单位预算中支出预算的总体情况。2026年支出预算230.74万元，其中基本支出123.96万元，包括人员经费117.12万元和日常公用经费6.84万元；项目支出106.78万元，主要为信访工作经费100万元</w:t>
      </w:r>
      <w:r>
        <w:rPr>
          <w:rFonts w:hint="eastAsia"/>
          <w:lang w:eastAsia="zh-CN"/>
        </w:rPr>
        <w:t>、</w:t>
      </w:r>
      <w:r>
        <w:t>政务外网经费5万元</w:t>
      </w:r>
      <w:r>
        <w:rPr>
          <w:rFonts w:hint="eastAsia"/>
          <w:lang w:eastAsia="zh-CN"/>
        </w:rPr>
        <w:t>、</w:t>
      </w:r>
      <w:r>
        <w:t>保安经费1.78万元，其他支出0万元。</w:t>
      </w:r>
    </w:p>
    <w:p>
      <w:pPr>
        <w:pStyle w:val="18"/>
      </w:pPr>
      <w:r>
        <w:t>3、比上年增减情况</w:t>
      </w:r>
    </w:p>
    <w:p>
      <w:pPr>
        <w:pStyle w:val="18"/>
      </w:pPr>
      <w:r>
        <w:t>2026年预算收支安排230.74万元，较2025年预算减少21.97万元，其中：基本支出增加6.80万元，主要为人员工资上调。项目支出减少28.77万元，主要为</w:t>
      </w:r>
      <w:r>
        <w:rPr>
          <w:rFonts w:hint="eastAsia"/>
          <w:lang w:eastAsia="zh-CN"/>
        </w:rPr>
        <w:t>压缩经费支出</w:t>
      </w:r>
      <w:r>
        <w:t>减少了劳务派遣人员劳务费</w:t>
      </w:r>
      <w:r>
        <w:rPr>
          <w:rFonts w:hint="eastAsia"/>
          <w:lang w:eastAsia="zh-CN"/>
        </w:rPr>
        <w:t>项目</w:t>
      </w:r>
      <w:r>
        <w:t>。</w:t>
      </w:r>
    </w:p>
    <w:p>
      <w:pPr>
        <w:spacing w:before="10" w:after="10" w:line="240" w:lineRule="auto"/>
        <w:ind w:firstLine="640"/>
        <w:jc w:val="left"/>
        <w:outlineLvl w:val="5"/>
      </w:pPr>
      <w:bookmarkStart w:id="1" w:name="_GoBack"/>
      <w:bookmarkEnd w:id="1"/>
      <w:r>
        <w:rPr>
          <w:rFonts w:ascii="黑体" w:hAnsi="黑体" w:eastAsia="黑体" w:cs="黑体"/>
          <w:color w:val="000000"/>
          <w:sz w:val="32"/>
        </w:rPr>
        <w:t>三、机关运行经费安排情况</w:t>
      </w:r>
    </w:p>
    <w:p>
      <w:pPr>
        <w:pStyle w:val="19"/>
      </w:pPr>
      <w:r>
        <w:t>2026年，我单位机关运行经费共计安排6.84万元，主要用于日常维修、办公用房水电费、办公用房取暖费、办公用房物业管理费等日常运行支出。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6</w:t>
      </w:r>
      <w:r>
        <w:t>年，我单位财政拨款“三公”经费预算安排2.03万元，其中因公出国（境）费0.00万元；公务用车购置及运维费2.00万元（其中：公务用车购置费为0.00万元，公务用车运维费2.00万元)；公务接待费0.03万元。与2023年相比增加2.03万元，增减变化的主要原因是“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1、保安经费绩效目标表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13010726P000210104166</w:t>
            </w:r>
          </w:p>
        </w:tc>
        <w:tc>
          <w:tcPr>
            <w:tcW w:w="2835" w:type="dxa"/>
            <w:vAlign w:val="center"/>
          </w:tcPr>
          <w:p>
            <w:pPr>
              <w:pStyle w:val="10"/>
            </w:pPr>
            <w:r>
              <w:t>项目名称</w:t>
            </w:r>
          </w:p>
        </w:tc>
        <w:tc>
          <w:tcPr>
            <w:tcW w:w="6095" w:type="dxa"/>
            <w:gridSpan w:val="3"/>
            <w:vAlign w:val="center"/>
          </w:tcPr>
          <w:p>
            <w:pPr>
              <w:pStyle w:val="12"/>
            </w:pPr>
            <w:r>
              <w:t>保安经费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1.78</w:t>
            </w:r>
          </w:p>
        </w:tc>
        <w:tc>
          <w:tcPr>
            <w:tcW w:w="2835" w:type="dxa"/>
            <w:vAlign w:val="center"/>
          </w:tcPr>
          <w:p>
            <w:pPr>
              <w:pStyle w:val="10"/>
            </w:pPr>
            <w:r>
              <w:t>其中：财政    资金</w:t>
            </w:r>
          </w:p>
        </w:tc>
        <w:tc>
          <w:tcPr>
            <w:tcW w:w="2551" w:type="dxa"/>
            <w:vAlign w:val="center"/>
          </w:tcPr>
          <w:p>
            <w:pPr>
              <w:pStyle w:val="12"/>
            </w:pPr>
            <w:r>
              <w:t>1.78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保安劳务费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0.45</w:t>
            </w:r>
          </w:p>
        </w:tc>
        <w:tc>
          <w:tcPr>
            <w:tcW w:w="2835" w:type="dxa"/>
            <w:vAlign w:val="center"/>
          </w:tcPr>
          <w:p>
            <w:pPr>
              <w:pStyle w:val="13"/>
            </w:pPr>
            <w:r>
              <w:t>0.89</w:t>
            </w:r>
          </w:p>
        </w:tc>
        <w:tc>
          <w:tcPr>
            <w:tcW w:w="2551" w:type="dxa"/>
            <w:vAlign w:val="center"/>
          </w:tcPr>
          <w:p>
            <w:pPr>
              <w:pStyle w:val="13"/>
            </w:pPr>
            <w:r>
              <w:t>1.34</w:t>
            </w:r>
          </w:p>
        </w:tc>
        <w:tc>
          <w:tcPr>
            <w:tcW w:w="3544" w:type="dxa"/>
            <w:gridSpan w:val="2"/>
            <w:vAlign w:val="center"/>
          </w:tcPr>
          <w:p>
            <w:pPr>
              <w:pStyle w:val="13"/>
            </w:pPr>
            <w:r>
              <w:t>1.78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1.通过聘用保安人员确保中心人员安全及基础工作正常开展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聘请保安人数</w:t>
            </w:r>
          </w:p>
        </w:tc>
        <w:tc>
          <w:tcPr>
            <w:tcW w:w="5386" w:type="dxa"/>
            <w:vAlign w:val="center"/>
          </w:tcPr>
          <w:p>
            <w:pPr>
              <w:pStyle w:val="12"/>
            </w:pPr>
            <w:r>
              <w:t>聘请保安人数</w:t>
            </w:r>
          </w:p>
        </w:tc>
        <w:tc>
          <w:tcPr>
            <w:tcW w:w="2268" w:type="dxa"/>
            <w:vAlign w:val="center"/>
          </w:tcPr>
          <w:p>
            <w:pPr>
              <w:pStyle w:val="12"/>
            </w:pPr>
            <w:r>
              <w:t>≥1人</w:t>
            </w:r>
          </w:p>
        </w:tc>
        <w:tc>
          <w:tcPr>
            <w:tcW w:w="1276" w:type="dxa"/>
            <w:vAlign w:val="center"/>
          </w:tcPr>
          <w:p>
            <w:pPr>
              <w:pStyle w:val="12"/>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工作合格率</w:t>
            </w:r>
          </w:p>
        </w:tc>
        <w:tc>
          <w:tcPr>
            <w:tcW w:w="5386" w:type="dxa"/>
            <w:vAlign w:val="center"/>
          </w:tcPr>
          <w:p>
            <w:pPr>
              <w:pStyle w:val="12"/>
            </w:pPr>
            <w:r>
              <w:t>工作人员工作合格率</w:t>
            </w:r>
          </w:p>
        </w:tc>
        <w:tc>
          <w:tcPr>
            <w:tcW w:w="2268" w:type="dxa"/>
            <w:vAlign w:val="center"/>
          </w:tcPr>
          <w:p>
            <w:pPr>
              <w:pStyle w:val="12"/>
            </w:pPr>
            <w:r>
              <w:t>≥95%</w:t>
            </w:r>
          </w:p>
        </w:tc>
        <w:tc>
          <w:tcPr>
            <w:tcW w:w="1276" w:type="dxa"/>
            <w:vAlign w:val="center"/>
          </w:tcPr>
          <w:p>
            <w:pPr>
              <w:pStyle w:val="12"/>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工作时间</w:t>
            </w:r>
          </w:p>
        </w:tc>
        <w:tc>
          <w:tcPr>
            <w:tcW w:w="5386" w:type="dxa"/>
            <w:vAlign w:val="center"/>
          </w:tcPr>
          <w:p>
            <w:pPr>
              <w:pStyle w:val="12"/>
            </w:pPr>
            <w:r>
              <w:t>工作人员工作时间</w:t>
            </w:r>
          </w:p>
        </w:tc>
        <w:tc>
          <w:tcPr>
            <w:tcW w:w="2268" w:type="dxa"/>
            <w:vAlign w:val="center"/>
          </w:tcPr>
          <w:p>
            <w:pPr>
              <w:pStyle w:val="12"/>
            </w:pPr>
            <w:r>
              <w:t>≤12月</w:t>
            </w:r>
          </w:p>
        </w:tc>
        <w:tc>
          <w:tcPr>
            <w:tcW w:w="1276" w:type="dxa"/>
            <w:vAlign w:val="center"/>
          </w:tcPr>
          <w:p>
            <w:pPr>
              <w:pStyle w:val="12"/>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人均发放标准</w:t>
            </w:r>
          </w:p>
        </w:tc>
        <w:tc>
          <w:tcPr>
            <w:tcW w:w="5386" w:type="dxa"/>
            <w:vAlign w:val="center"/>
          </w:tcPr>
          <w:p>
            <w:pPr>
              <w:pStyle w:val="12"/>
            </w:pPr>
            <w:r>
              <w:t>工作人员人均发放标准</w:t>
            </w:r>
          </w:p>
        </w:tc>
        <w:tc>
          <w:tcPr>
            <w:tcW w:w="2268" w:type="dxa"/>
            <w:vAlign w:val="center"/>
          </w:tcPr>
          <w:p>
            <w:pPr>
              <w:pStyle w:val="12"/>
            </w:pPr>
            <w:r>
              <w:t>≤1480元/人/月</w:t>
            </w:r>
          </w:p>
        </w:tc>
        <w:tc>
          <w:tcPr>
            <w:tcW w:w="1276" w:type="dxa"/>
            <w:vAlign w:val="center"/>
          </w:tcPr>
          <w:p>
            <w:pPr>
              <w:pStyle w:val="12"/>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持续保障中心安保工作</w:t>
            </w:r>
          </w:p>
        </w:tc>
        <w:tc>
          <w:tcPr>
            <w:tcW w:w="5386" w:type="dxa"/>
            <w:vAlign w:val="center"/>
          </w:tcPr>
          <w:p>
            <w:pPr>
              <w:pStyle w:val="12"/>
            </w:pPr>
            <w:r>
              <w:t>全年聘请安保人员开展安保工作，持续开展安保工作</w:t>
            </w:r>
          </w:p>
        </w:tc>
        <w:tc>
          <w:tcPr>
            <w:tcW w:w="2268" w:type="dxa"/>
            <w:vAlign w:val="center"/>
          </w:tcPr>
          <w:p>
            <w:pPr>
              <w:pStyle w:val="12"/>
            </w:pPr>
            <w:r>
              <w:t>≥95%</w:t>
            </w:r>
          </w:p>
        </w:tc>
        <w:tc>
          <w:tcPr>
            <w:tcW w:w="1276" w:type="dxa"/>
            <w:vAlign w:val="center"/>
          </w:tcPr>
          <w:p>
            <w:pPr>
              <w:pStyle w:val="12"/>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劳务人员满意率</w:t>
            </w:r>
          </w:p>
        </w:tc>
        <w:tc>
          <w:tcPr>
            <w:tcW w:w="5386" w:type="dxa"/>
            <w:vAlign w:val="center"/>
          </w:tcPr>
          <w:p>
            <w:pPr>
              <w:pStyle w:val="12"/>
            </w:pPr>
            <w:r>
              <w:t>保安工作人员满意率人员占总人数比例</w:t>
            </w:r>
          </w:p>
        </w:tc>
        <w:tc>
          <w:tcPr>
            <w:tcW w:w="2268" w:type="dxa"/>
            <w:vAlign w:val="center"/>
          </w:tcPr>
          <w:p>
            <w:pPr>
              <w:pStyle w:val="12"/>
            </w:pPr>
            <w:r>
              <w:t>≥95%</w:t>
            </w:r>
          </w:p>
        </w:tc>
        <w:tc>
          <w:tcPr>
            <w:tcW w:w="1276" w:type="dxa"/>
            <w:vAlign w:val="center"/>
          </w:tcPr>
          <w:p>
            <w:pPr>
              <w:pStyle w:val="12"/>
            </w:pPr>
            <w:r>
              <w:t>回访调查问卷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2、信访工作经费绩效目标表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13010726P00002810017R</w:t>
            </w:r>
          </w:p>
        </w:tc>
        <w:tc>
          <w:tcPr>
            <w:tcW w:w="2835" w:type="dxa"/>
            <w:vAlign w:val="center"/>
          </w:tcPr>
          <w:p>
            <w:pPr>
              <w:pStyle w:val="10"/>
            </w:pPr>
            <w:r>
              <w:t>项目名称</w:t>
            </w:r>
          </w:p>
        </w:tc>
        <w:tc>
          <w:tcPr>
            <w:tcW w:w="6095" w:type="dxa"/>
            <w:gridSpan w:val="3"/>
            <w:vAlign w:val="center"/>
          </w:tcPr>
          <w:p>
            <w:pPr>
              <w:pStyle w:val="12"/>
            </w:pPr>
            <w:r>
              <w:t>信访工作经费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信访工作案件化解及值班经费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1.保障3-4名工作人员进京、赴省市值班费用，确保我区发生越级访能够及时有效处置，保障社会和谐稳定。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信访值班人员数量</w:t>
            </w:r>
          </w:p>
        </w:tc>
        <w:tc>
          <w:tcPr>
            <w:tcW w:w="5386" w:type="dxa"/>
            <w:vAlign w:val="center"/>
          </w:tcPr>
          <w:p>
            <w:pPr>
              <w:pStyle w:val="12"/>
            </w:pPr>
            <w:r>
              <w:t>进京赴省值班信访值班人员数量</w:t>
            </w:r>
          </w:p>
        </w:tc>
        <w:tc>
          <w:tcPr>
            <w:tcW w:w="2268" w:type="dxa"/>
            <w:vAlign w:val="center"/>
          </w:tcPr>
          <w:p>
            <w:pPr>
              <w:pStyle w:val="12"/>
            </w:pPr>
            <w:r>
              <w:t>≥5人</w:t>
            </w:r>
          </w:p>
        </w:tc>
        <w:tc>
          <w:tcPr>
            <w:tcW w:w="1276" w:type="dxa"/>
            <w:vAlign w:val="center"/>
          </w:tcPr>
          <w:p>
            <w:pPr>
              <w:pStyle w:val="12"/>
            </w:pPr>
            <w:r>
              <w:t>2025年工作计划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事件成功处置率</w:t>
            </w:r>
          </w:p>
        </w:tc>
        <w:tc>
          <w:tcPr>
            <w:tcW w:w="5386" w:type="dxa"/>
            <w:vAlign w:val="center"/>
          </w:tcPr>
          <w:p>
            <w:pPr>
              <w:pStyle w:val="12"/>
            </w:pPr>
            <w:r>
              <w:t>群体性事件成功处置率</w:t>
            </w:r>
          </w:p>
        </w:tc>
        <w:tc>
          <w:tcPr>
            <w:tcW w:w="2268" w:type="dxa"/>
            <w:vAlign w:val="center"/>
          </w:tcPr>
          <w:p>
            <w:pPr>
              <w:pStyle w:val="12"/>
            </w:pPr>
            <w:r>
              <w:t>≥98%</w:t>
            </w:r>
          </w:p>
        </w:tc>
        <w:tc>
          <w:tcPr>
            <w:tcW w:w="1276" w:type="dxa"/>
            <w:vAlign w:val="center"/>
          </w:tcPr>
          <w:p>
            <w:pPr>
              <w:pStyle w:val="12"/>
            </w:pPr>
            <w:r>
              <w:t>2025年工作计划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工作完成时间</w:t>
            </w:r>
          </w:p>
        </w:tc>
        <w:tc>
          <w:tcPr>
            <w:tcW w:w="5386" w:type="dxa"/>
            <w:vAlign w:val="center"/>
          </w:tcPr>
          <w:p>
            <w:pPr>
              <w:pStyle w:val="12"/>
            </w:pPr>
            <w:r>
              <w:t>信访值班工作完成时间</w:t>
            </w:r>
          </w:p>
        </w:tc>
        <w:tc>
          <w:tcPr>
            <w:tcW w:w="2268" w:type="dxa"/>
            <w:vAlign w:val="center"/>
          </w:tcPr>
          <w:p>
            <w:pPr>
              <w:pStyle w:val="12"/>
            </w:pPr>
            <w:r>
              <w:t>2026年12月底</w:t>
            </w:r>
          </w:p>
        </w:tc>
        <w:tc>
          <w:tcPr>
            <w:tcW w:w="1276" w:type="dxa"/>
            <w:vAlign w:val="center"/>
          </w:tcPr>
          <w:p>
            <w:pPr>
              <w:pStyle w:val="12"/>
            </w:pPr>
            <w:r>
              <w:t>2025年工作计划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值班人员人均费用</w:t>
            </w:r>
          </w:p>
        </w:tc>
        <w:tc>
          <w:tcPr>
            <w:tcW w:w="2268" w:type="dxa"/>
            <w:vAlign w:val="center"/>
          </w:tcPr>
          <w:p>
            <w:pPr>
              <w:pStyle w:val="12"/>
            </w:pPr>
            <w:r>
              <w:t>≤20万元/人</w:t>
            </w:r>
          </w:p>
        </w:tc>
        <w:tc>
          <w:tcPr>
            <w:tcW w:w="1276" w:type="dxa"/>
            <w:vAlign w:val="center"/>
          </w:tcPr>
          <w:p>
            <w:pPr>
              <w:pStyle w:val="12"/>
            </w:pPr>
            <w:r>
              <w:t>2025年工作计划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投诉下降率</w:t>
            </w:r>
          </w:p>
        </w:tc>
        <w:tc>
          <w:tcPr>
            <w:tcW w:w="5386" w:type="dxa"/>
            <w:vAlign w:val="center"/>
          </w:tcPr>
          <w:p>
            <w:pPr>
              <w:pStyle w:val="12"/>
            </w:pPr>
            <w:r>
              <w:t>群众投诉率下降</w:t>
            </w:r>
          </w:p>
        </w:tc>
        <w:tc>
          <w:tcPr>
            <w:tcW w:w="2268" w:type="dxa"/>
            <w:vAlign w:val="center"/>
          </w:tcPr>
          <w:p>
            <w:pPr>
              <w:pStyle w:val="12"/>
            </w:pPr>
            <w:r>
              <w:t>≥5%</w:t>
            </w:r>
          </w:p>
        </w:tc>
        <w:tc>
          <w:tcPr>
            <w:tcW w:w="1276" w:type="dxa"/>
            <w:vAlign w:val="center"/>
          </w:tcPr>
          <w:p>
            <w:pPr>
              <w:pStyle w:val="12"/>
            </w:pPr>
            <w:r>
              <w:t>2025年工作计划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2025年工作计划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3、政务外网经费绩效目标表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13010726P000025101076</w:t>
            </w:r>
          </w:p>
        </w:tc>
        <w:tc>
          <w:tcPr>
            <w:tcW w:w="2835" w:type="dxa"/>
            <w:vAlign w:val="center"/>
          </w:tcPr>
          <w:p>
            <w:pPr>
              <w:pStyle w:val="10"/>
            </w:pPr>
            <w:r>
              <w:t>项目名称</w:t>
            </w:r>
          </w:p>
        </w:tc>
        <w:tc>
          <w:tcPr>
            <w:tcW w:w="6095" w:type="dxa"/>
            <w:gridSpan w:val="3"/>
            <w:vAlign w:val="center"/>
          </w:tcPr>
          <w:p>
            <w:pPr>
              <w:pStyle w:val="12"/>
            </w:pPr>
            <w:r>
              <w:t>政务外网经费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政务外网网络费及维护费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3.50</w:t>
            </w:r>
          </w:p>
        </w:tc>
        <w:tc>
          <w:tcPr>
            <w:tcW w:w="3544"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1.通过租用网络开展维护网络运行畅通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网络数量</w:t>
            </w:r>
          </w:p>
        </w:tc>
        <w:tc>
          <w:tcPr>
            <w:tcW w:w="5386" w:type="dxa"/>
            <w:vAlign w:val="center"/>
          </w:tcPr>
          <w:p>
            <w:pPr>
              <w:pStyle w:val="12"/>
            </w:pPr>
            <w:r>
              <w:t>政务外网网络数量</w:t>
            </w:r>
          </w:p>
        </w:tc>
        <w:tc>
          <w:tcPr>
            <w:tcW w:w="2268" w:type="dxa"/>
            <w:vAlign w:val="center"/>
          </w:tcPr>
          <w:p>
            <w:pPr>
              <w:pStyle w:val="12"/>
            </w:pPr>
            <w:r>
              <w:t>≥23个</w:t>
            </w:r>
          </w:p>
        </w:tc>
        <w:tc>
          <w:tcPr>
            <w:tcW w:w="1276" w:type="dxa"/>
            <w:vAlign w:val="center"/>
          </w:tcPr>
          <w:p>
            <w:pPr>
              <w:pStyle w:val="12"/>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维护覆盖率</w:t>
            </w:r>
          </w:p>
        </w:tc>
        <w:tc>
          <w:tcPr>
            <w:tcW w:w="5386" w:type="dxa"/>
            <w:vAlign w:val="center"/>
          </w:tcPr>
          <w:p>
            <w:pPr>
              <w:pStyle w:val="12"/>
            </w:pPr>
            <w:r>
              <w:t>网络维护覆盖率</w:t>
            </w:r>
          </w:p>
        </w:tc>
        <w:tc>
          <w:tcPr>
            <w:tcW w:w="2268" w:type="dxa"/>
            <w:vAlign w:val="center"/>
          </w:tcPr>
          <w:p>
            <w:pPr>
              <w:pStyle w:val="12"/>
            </w:pPr>
            <w:r>
              <w:t>≥98%</w:t>
            </w:r>
          </w:p>
        </w:tc>
        <w:tc>
          <w:tcPr>
            <w:tcW w:w="1276" w:type="dxa"/>
            <w:vAlign w:val="center"/>
          </w:tcPr>
          <w:p>
            <w:pPr>
              <w:pStyle w:val="12"/>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保障工作时间</w:t>
            </w:r>
          </w:p>
        </w:tc>
        <w:tc>
          <w:tcPr>
            <w:tcW w:w="5386" w:type="dxa"/>
            <w:vAlign w:val="center"/>
          </w:tcPr>
          <w:p>
            <w:pPr>
              <w:pStyle w:val="12"/>
            </w:pPr>
            <w:r>
              <w:t>保障网络运行时间</w:t>
            </w:r>
          </w:p>
        </w:tc>
        <w:tc>
          <w:tcPr>
            <w:tcW w:w="2268" w:type="dxa"/>
            <w:vAlign w:val="center"/>
          </w:tcPr>
          <w:p>
            <w:pPr>
              <w:pStyle w:val="12"/>
            </w:pPr>
            <w:r>
              <w:t>1年</w:t>
            </w:r>
          </w:p>
        </w:tc>
        <w:tc>
          <w:tcPr>
            <w:tcW w:w="1276" w:type="dxa"/>
            <w:vAlign w:val="center"/>
          </w:tcPr>
          <w:p>
            <w:pPr>
              <w:pStyle w:val="12"/>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支出控制率</w:t>
            </w:r>
          </w:p>
        </w:tc>
        <w:tc>
          <w:tcPr>
            <w:tcW w:w="5386" w:type="dxa"/>
            <w:vAlign w:val="center"/>
          </w:tcPr>
          <w:p>
            <w:pPr>
              <w:pStyle w:val="12"/>
            </w:pPr>
            <w:r>
              <w:t>政务外网网络经费</w:t>
            </w:r>
          </w:p>
        </w:tc>
        <w:tc>
          <w:tcPr>
            <w:tcW w:w="2268" w:type="dxa"/>
            <w:vAlign w:val="center"/>
          </w:tcPr>
          <w:p>
            <w:pPr>
              <w:pStyle w:val="12"/>
            </w:pPr>
            <w:r>
              <w:t>≤5万元</w:t>
            </w:r>
          </w:p>
        </w:tc>
        <w:tc>
          <w:tcPr>
            <w:tcW w:w="1276" w:type="dxa"/>
            <w:vAlign w:val="center"/>
          </w:tcPr>
          <w:p>
            <w:pPr>
              <w:pStyle w:val="12"/>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网络平均费用</w:t>
            </w:r>
          </w:p>
        </w:tc>
        <w:tc>
          <w:tcPr>
            <w:tcW w:w="5386" w:type="dxa"/>
            <w:vAlign w:val="center"/>
          </w:tcPr>
          <w:p>
            <w:pPr>
              <w:pStyle w:val="12"/>
            </w:pPr>
            <w:r>
              <w:t>政务外网网络平均费用</w:t>
            </w:r>
          </w:p>
        </w:tc>
        <w:tc>
          <w:tcPr>
            <w:tcW w:w="2268" w:type="dxa"/>
            <w:vAlign w:val="center"/>
          </w:tcPr>
          <w:p>
            <w:pPr>
              <w:pStyle w:val="12"/>
            </w:pPr>
            <w:r>
              <w:t>≤0.2万元</w:t>
            </w:r>
          </w:p>
        </w:tc>
        <w:tc>
          <w:tcPr>
            <w:tcW w:w="1276" w:type="dxa"/>
            <w:vAlign w:val="center"/>
          </w:tcPr>
          <w:p>
            <w:pPr>
              <w:pStyle w:val="12"/>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网络畅通率</w:t>
            </w:r>
          </w:p>
        </w:tc>
        <w:tc>
          <w:tcPr>
            <w:tcW w:w="5386" w:type="dxa"/>
            <w:vAlign w:val="center"/>
          </w:tcPr>
          <w:p>
            <w:pPr>
              <w:pStyle w:val="12"/>
            </w:pPr>
            <w:r>
              <w:t>政务外网网络畅通率</w:t>
            </w:r>
          </w:p>
        </w:tc>
        <w:tc>
          <w:tcPr>
            <w:tcW w:w="2268" w:type="dxa"/>
            <w:vAlign w:val="center"/>
          </w:tcPr>
          <w:p>
            <w:pPr>
              <w:pStyle w:val="12"/>
            </w:pPr>
            <w:r>
              <w:t>≥98%</w:t>
            </w:r>
          </w:p>
        </w:tc>
        <w:tc>
          <w:tcPr>
            <w:tcW w:w="1276" w:type="dxa"/>
            <w:vAlign w:val="center"/>
          </w:tcPr>
          <w:p>
            <w:pPr>
              <w:pStyle w:val="12"/>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工作人员对网络畅通满意度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542001石家庄市井陉矿区信访局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石家庄市井陉矿区信访局上年末固定资产金额为75.35万元（详见下表）。本年度拟购置固定资产总额为0.00万元，已按要求列入政府采购预算，详见政府采购预算表。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542001石家庄市井陉矿区信访局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19.31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251</w:t>
            </w:r>
          </w:p>
        </w:tc>
        <w:tc>
          <w:tcPr>
            <w:tcW w:w="2835" w:type="dxa"/>
            <w:vAlign w:val="center"/>
          </w:tcPr>
          <w:p>
            <w:pPr>
              <w:pStyle w:val="11"/>
            </w:pPr>
            <w:r>
              <w:t>56.04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decorative"/>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 w:name="Arial Unicode MS">
    <w:panose1 w:val="020B0604020202020204"/>
    <w:charset w:val="86"/>
    <w:family w:val="auto"/>
    <w:pitch w:val="default"/>
    <w:sig w:usb0="FFFFFFFF" w:usb1="E9FFFFFF" w:usb2="0000003F" w:usb3="00000000" w:csb0="603F01FF" w:csb1="FFFF0000"/>
  </w:font>
  <w:font w:name="Courier New">
    <w:panose1 w:val="02070309020205020404"/>
    <w:charset w:val="00"/>
    <w:family w:val="swiss"/>
    <w:pitch w:val="default"/>
    <w:sig w:usb0="E0002AFF" w:usb1="C0007843" w:usb2="00000009" w:usb3="00000000" w:csb0="400001FF" w:csb1="FFFF0000"/>
  </w:font>
  <w:font w:name="方正小标宋_GBK">
    <w:altName w:val="宋体"/>
    <w:panose1 w:val="00000000000000000000"/>
    <w:charset w:val="86"/>
    <w:family w:val="modern"/>
    <w:pitch w:val="default"/>
    <w:sig w:usb0="00000000" w:usb1="00000000" w:usb2="00000000" w:usb3="00000000" w:csb0="00000000" w:csb1="00000000"/>
  </w:font>
  <w:font w:name="方正书宋_GBK">
    <w:altName w:val="宋体"/>
    <w:panose1 w:val="00000000000000000000"/>
    <w:charset w:val="86"/>
    <w:family w:val="modern"/>
    <w:pitch w:val="default"/>
    <w:sig w:usb0="00000000" w:usb1="00000000" w:usb2="00000000" w:usb3="00000000" w:csb0="00000000" w:csb1="00000000"/>
  </w:font>
  <w:font w:name="方正仿宋_GBK">
    <w:altName w:val="宋体"/>
    <w:panose1 w:val="00000000000000000000"/>
    <w:charset w:val="86"/>
    <w:family w:val="modern"/>
    <w:pitch w:val="default"/>
    <w:sig w:usb0="00000000" w:usb1="00000000" w:usb2="00000000" w:usb3="00000000" w:csb0="00000000" w:csb1="00000000"/>
  </w:font>
  <w:font w:name="黑体">
    <w:panose1 w:val="02010609060101010101"/>
    <w:charset w:val="86"/>
    <w:family w:val="swiss"/>
    <w:pitch w:val="default"/>
    <w:sig w:usb0="800002BF" w:usb1="38CF7CFA" w:usb2="00000016" w:usb3="00000000" w:csb0="00040001" w:csb1="00000000"/>
  </w:font>
  <w:font w:name="方正楷体_GBK">
    <w:altName w:val="宋体"/>
    <w:panose1 w:val="00000000000000000000"/>
    <w:charset w:val="86"/>
    <w:family w:val="modern"/>
    <w:pitch w:val="default"/>
    <w:sig w:usb0="00000000" w:usb1="00000000" w:usb2="00000000" w:usb3="00000000" w:csb0="00000000" w:csb1="00000000"/>
  </w:font>
  <w:font w:name="Calibri Light">
    <w:panose1 w:val="020F0302020204030204"/>
    <w:charset w:val="00"/>
    <w:family w:val="decorative"/>
    <w:pitch w:val="default"/>
    <w:sig w:usb0="A00002EF" w:usb1="4000207B" w:usb2="00000000" w:usb3="00000000" w:csb0="2000019F" w:csb1="00000000"/>
  </w:font>
  <w:font w:name="方正楷体_GBK">
    <w:altName w:val="宋体"/>
    <w:panose1 w:val="00000000000000000000"/>
    <w:charset w:val="86"/>
    <w:family w:val="decorative"/>
    <w:pitch w:val="default"/>
    <w:sig w:usb0="00000000" w:usb1="00000000" w:usb2="00000000" w:usb3="00000000" w:csb0="00000000" w:csb1="00000000"/>
  </w:font>
  <w:font w:name="方正小标宋_GBK">
    <w:altName w:val="宋体"/>
    <w:panose1 w:val="00000000000000000000"/>
    <w:charset w:val="86"/>
    <w:family w:val="decorative"/>
    <w:pitch w:val="default"/>
    <w:sig w:usb0="00000000" w:usb1="00000000" w:usb2="00000000" w:usb3="00000000" w:csb0="00000000" w:csb1="00000000"/>
  </w:font>
  <w:font w:name="方正书宋_GBK">
    <w:altName w:val="宋体"/>
    <w:panose1 w:val="00000000000000000000"/>
    <w:charset w:val="86"/>
    <w:family w:val="decorative"/>
    <w:pitch w:val="default"/>
    <w:sig w:usb0="00000000" w:usb1="00000000" w:usb2="00000000" w:usb3="00000000" w:csb0="00000000" w:csb1="00000000"/>
  </w:font>
  <w:font w:name="方正仿宋_GBK">
    <w:altName w:val="宋体"/>
    <w:panose1 w:val="00000000000000000000"/>
    <w:charset w:val="86"/>
    <w:family w:val="decorative"/>
    <w:pitch w:val="default"/>
    <w:sig w:usb0="00000000" w:usb1="00000000" w:usb2="00000000" w:usb3="00000000" w:csb0="00000000" w:csb1="00000000"/>
  </w:font>
  <w:font w:name="Courier New">
    <w:panose1 w:val="02070309020205020404"/>
    <w:charset w:val="00"/>
    <w:family w:val="decorative"/>
    <w:pitch w:val="default"/>
    <w:sig w:usb0="E0002AFF" w:usb1="C0007843" w:usb2="00000009" w:usb3="00000000" w:csb0="400001FF" w:csb1="FFFF0000"/>
  </w:font>
  <w:font w:name="方正小标宋_GBK">
    <w:altName w:val="宋体"/>
    <w:panose1 w:val="00000000000000000000"/>
    <w:charset w:val="86"/>
    <w:family w:val="swiss"/>
    <w:pitch w:val="default"/>
    <w:sig w:usb0="00000000" w:usb1="00000000" w:usb2="00000000" w:usb3="00000000" w:csb0="00000000" w:csb1="00000000"/>
  </w:font>
  <w:font w:name="方正书宋_GBK">
    <w:altName w:val="宋体"/>
    <w:panose1 w:val="00000000000000000000"/>
    <w:charset w:val="86"/>
    <w:family w:val="swiss"/>
    <w:pitch w:val="default"/>
    <w:sig w:usb0="00000000" w:usb1="00000000" w:usb2="00000000" w:usb3="00000000" w:csb0="00000000" w:csb1="00000000"/>
  </w:font>
  <w:font w:name="方正仿宋_GBK">
    <w:altName w:val="宋体"/>
    <w:panose1 w:val="00000000000000000000"/>
    <w:charset w:val="86"/>
    <w:family w:val="swiss"/>
    <w:pitch w:val="default"/>
    <w:sig w:usb0="00000000" w:usb1="00000000" w:usb2="00000000" w:usb3="00000000" w:csb0="00000000" w:csb1="00000000"/>
  </w:font>
  <w:font w:name="黑体">
    <w:panose1 w:val="02010609060101010101"/>
    <w:charset w:val="86"/>
    <w:family w:val="decorative"/>
    <w:pitch w:val="default"/>
    <w:sig w:usb0="800002BF" w:usb1="38CF7CFA" w:usb2="00000016" w:usb3="00000000" w:csb0="00040001" w:csb1="00000000"/>
  </w:font>
  <w:font w:name="方正楷体_GBK">
    <w:altName w:val="宋体"/>
    <w:panose1 w:val="00000000000000000000"/>
    <w:charset w:val="86"/>
    <w:family w:val="swiss"/>
    <w:pitch w:val="default"/>
    <w:sig w:usb0="00000000" w:usb1="00000000" w:usb2="00000000" w:usb3="00000000" w:csb0="00000000" w:csb1="00000000"/>
  </w:font>
  <w:font w:name="Calibri Light">
    <w:panose1 w:val="020F0302020204030204"/>
    <w:charset w:val="00"/>
    <w:family w:val="roman"/>
    <w:pitch w:val="default"/>
    <w:sig w:usb0="A00002EF" w:usb1="4000207B" w:usb2="00000000" w:usb3="00000000" w:csb0="2000019F" w:csb1="00000000"/>
  </w:font>
  <w:font w:name="方正楷体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Courier New">
    <w:panose1 w:val="02070309020205020404"/>
    <w:charset w:val="00"/>
    <w:family w:val="modern"/>
    <w:pitch w:val="default"/>
    <w:sig w:usb0="E0002AFF" w:usb1="C0007843" w:usb2="00000009" w:usb3="00000000" w:csb0="400001FF" w:csb1="FFFF0000"/>
  </w:font>
  <w:font w:name="黑体">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A00002EF" w:usb1="4000207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F487A55"/>
    <w:rsid w:val="66164FD4"/>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Pages>
  <Words>0</Words>
  <Characters>0</Characters>
  <Lines>0</Lines>
  <Paragraphs>0</Paragraphs>
  <ScaleCrop>false</ScaleCrop>
  <LinksUpToDate>false</LinksUpToDate>
  <CharactersWithSpaces>0</CharactersWithSpaces>
  <Application>WPS Office_10.8.0.5648_F1E327BC-269C-435d-A152-05C5408002CA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2026-02-10T10:23:00Z</dcterms:created>
  <dc:creator>mei</dc:creator>
  <cp:lastModifiedBy>mei</cp:lastModifiedBy>
  <dcterms:modified xsi:type="dcterms:W3CDTF">2026-02-10T03:12:17Z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2052-10.8.0.5648</vt:lpwstr>
  </property>
</Properties>
</file>