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17003.30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1.21</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33.85</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16944.24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17038.36</w:t>
            </w:r>
          </w:p>
        </w:tc>
        <w:tc>
          <w:tcPr>
            <w:tcW w:w="4535" w:type="dxa"/>
            <w:vAlign w:val="center"/>
          </w:tcPr>
          <w:p>
            <w:pPr>
              <w:pStyle w:val="15"/>
            </w:pPr>
            <w:r>
              <w:t>本年支出合计</w:t>
            </w:r>
          </w:p>
        </w:tc>
        <w:tc>
          <w:tcPr>
            <w:tcW w:w="2126" w:type="dxa"/>
            <w:vAlign w:val="center"/>
          </w:tcPr>
          <w:p>
            <w:pPr>
              <w:pStyle w:val="16"/>
            </w:pPr>
            <w:r>
              <w:t>17053.45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15.09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17053.45</w:t>
            </w:r>
          </w:p>
        </w:tc>
        <w:tc>
          <w:tcPr>
            <w:tcW w:w="4535" w:type="dxa"/>
            <w:vAlign w:val="center"/>
          </w:tcPr>
          <w:p>
            <w:pPr>
              <w:pStyle w:val="15"/>
            </w:pPr>
            <w:r>
              <w:t>支出总计</w:t>
            </w:r>
          </w:p>
        </w:tc>
        <w:tc>
          <w:tcPr>
            <w:tcW w:w="2126" w:type="dxa"/>
            <w:vAlign w:val="center"/>
          </w:tcPr>
          <w:p>
            <w:pPr>
              <w:pStyle w:val="16"/>
            </w:pPr>
            <w:r>
              <w:t>17053.45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17053.45</w:t>
            </w:r>
          </w:p>
        </w:tc>
        <w:tc>
          <w:tcPr>
            <w:tcW w:w="1134" w:type="dxa"/>
            <w:vAlign w:val="center"/>
          </w:tcPr>
          <w:p>
            <w:pPr>
              <w:pStyle w:val="16"/>
            </w:pPr>
            <w:r>
              <w:t>17038.36</w:t>
            </w:r>
          </w:p>
        </w:tc>
        <w:tc>
          <w:tcPr>
            <w:tcW w:w="1134" w:type="dxa"/>
            <w:vAlign w:val="center"/>
          </w:tcPr>
          <w:p>
            <w:pPr>
              <w:pStyle w:val="16"/>
            </w:pPr>
            <w:r>
              <w:t>17004.51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33.85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16944.24</w:t>
            </w:r>
          </w:p>
        </w:tc>
        <w:tc>
          <w:tcPr>
            <w:tcW w:w="1134" w:type="dxa"/>
            <w:vAlign w:val="center"/>
          </w:tcPr>
          <w:p>
            <w:pPr>
              <w:pStyle w:val="12"/>
            </w:pPr>
            <w:r>
              <w:t>16934.27</w:t>
            </w:r>
          </w:p>
        </w:tc>
        <w:tc>
          <w:tcPr>
            <w:tcW w:w="1134" w:type="dxa"/>
            <w:vAlign w:val="center"/>
          </w:tcPr>
          <w:p>
            <w:pPr>
              <w:pStyle w:val="12"/>
            </w:pPr>
            <w:r>
              <w:t>16900.42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4066.25</w:t>
            </w:r>
          </w:p>
        </w:tc>
        <w:tc>
          <w:tcPr>
            <w:tcW w:w="1134" w:type="dxa"/>
            <w:vAlign w:val="center"/>
          </w:tcPr>
          <w:p>
            <w:pPr>
              <w:pStyle w:val="12"/>
            </w:pPr>
            <w:r>
              <w:t>4060.16</w:t>
            </w:r>
          </w:p>
        </w:tc>
        <w:tc>
          <w:tcPr>
            <w:tcW w:w="1134" w:type="dxa"/>
            <w:vAlign w:val="center"/>
          </w:tcPr>
          <w:p>
            <w:pPr>
              <w:pStyle w:val="12"/>
            </w:pPr>
            <w:r>
              <w:t>4060.16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150.12</w:t>
            </w:r>
          </w:p>
        </w:tc>
        <w:tc>
          <w:tcPr>
            <w:tcW w:w="1134" w:type="dxa"/>
            <w:vAlign w:val="center"/>
          </w:tcPr>
          <w:p>
            <w:pPr>
              <w:pStyle w:val="12"/>
            </w:pPr>
            <w:r>
              <w:t>150.12</w:t>
            </w:r>
          </w:p>
        </w:tc>
        <w:tc>
          <w:tcPr>
            <w:tcW w:w="1134" w:type="dxa"/>
            <w:vAlign w:val="center"/>
          </w:tcPr>
          <w:p>
            <w:pPr>
              <w:pStyle w:val="12"/>
            </w:pPr>
            <w:r>
              <w:t>150.12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2080104</w:t>
            </w:r>
          </w:p>
        </w:tc>
        <w:tc>
          <w:tcPr>
            <w:tcW w:w="1559" w:type="dxa"/>
            <w:vAlign w:val="center"/>
          </w:tcPr>
          <w:p>
            <w:pPr>
              <w:pStyle w:val="13"/>
            </w:pPr>
            <w:r>
              <w:t>综合业务管理</w:t>
            </w:r>
          </w:p>
        </w:tc>
        <w:tc>
          <w:tcPr>
            <w:tcW w:w="1134" w:type="dxa"/>
            <w:vAlign w:val="center"/>
          </w:tcPr>
          <w:p>
            <w:pPr>
              <w:pStyle w:val="12"/>
            </w:pPr>
            <w:r>
              <w:t>3606.60</w:t>
            </w:r>
          </w:p>
        </w:tc>
        <w:tc>
          <w:tcPr>
            <w:tcW w:w="1134" w:type="dxa"/>
            <w:vAlign w:val="center"/>
          </w:tcPr>
          <w:p>
            <w:pPr>
              <w:pStyle w:val="12"/>
            </w:pPr>
            <w:r>
              <w:t>3606.60</w:t>
            </w:r>
          </w:p>
        </w:tc>
        <w:tc>
          <w:tcPr>
            <w:tcW w:w="1134" w:type="dxa"/>
            <w:vAlign w:val="center"/>
          </w:tcPr>
          <w:p>
            <w:pPr>
              <w:pStyle w:val="12"/>
            </w:pPr>
            <w:r>
              <w:t>3606.60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2080106</w:t>
            </w:r>
          </w:p>
        </w:tc>
        <w:tc>
          <w:tcPr>
            <w:tcW w:w="1559" w:type="dxa"/>
            <w:vAlign w:val="center"/>
          </w:tcPr>
          <w:p>
            <w:pPr>
              <w:pStyle w:val="13"/>
            </w:pPr>
            <w:r>
              <w:t>就业管理事务</w:t>
            </w:r>
          </w:p>
        </w:tc>
        <w:tc>
          <w:tcPr>
            <w:tcW w:w="1134" w:type="dxa"/>
            <w:vAlign w:val="center"/>
          </w:tcPr>
          <w:p>
            <w:pPr>
              <w:pStyle w:val="12"/>
            </w:pPr>
            <w:r>
              <w:t>105.10</w:t>
            </w:r>
          </w:p>
        </w:tc>
        <w:tc>
          <w:tcPr>
            <w:tcW w:w="1134" w:type="dxa"/>
            <w:vAlign w:val="center"/>
          </w:tcPr>
          <w:p>
            <w:pPr>
              <w:pStyle w:val="12"/>
            </w:pPr>
            <w:r>
              <w:t>105.10</w:t>
            </w:r>
          </w:p>
        </w:tc>
        <w:tc>
          <w:tcPr>
            <w:tcW w:w="1134" w:type="dxa"/>
            <w:vAlign w:val="center"/>
          </w:tcPr>
          <w:p>
            <w:pPr>
              <w:pStyle w:val="12"/>
            </w:pPr>
            <w:r>
              <w:t>105.10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204.43</w:t>
            </w:r>
          </w:p>
        </w:tc>
        <w:tc>
          <w:tcPr>
            <w:tcW w:w="1134" w:type="dxa"/>
            <w:vAlign w:val="center"/>
          </w:tcPr>
          <w:p>
            <w:pPr>
              <w:pStyle w:val="12"/>
            </w:pPr>
            <w:r>
              <w:t>198.34</w:t>
            </w:r>
          </w:p>
        </w:tc>
        <w:tc>
          <w:tcPr>
            <w:tcW w:w="1134" w:type="dxa"/>
            <w:vAlign w:val="center"/>
          </w:tcPr>
          <w:p>
            <w:pPr>
              <w:pStyle w:val="12"/>
            </w:pPr>
            <w:r>
              <w:t>198.34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9967.47</w:t>
            </w:r>
          </w:p>
        </w:tc>
        <w:tc>
          <w:tcPr>
            <w:tcW w:w="1134" w:type="dxa"/>
            <w:vAlign w:val="center"/>
          </w:tcPr>
          <w:p>
            <w:pPr>
              <w:pStyle w:val="12"/>
            </w:pPr>
            <w:r>
              <w:t>9967.47</w:t>
            </w:r>
          </w:p>
        </w:tc>
        <w:tc>
          <w:tcPr>
            <w:tcW w:w="1134" w:type="dxa"/>
            <w:vAlign w:val="center"/>
          </w:tcPr>
          <w:p>
            <w:pPr>
              <w:pStyle w:val="12"/>
            </w:pPr>
            <w:r>
              <w:t>9967.47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46.80</w:t>
            </w:r>
          </w:p>
        </w:tc>
        <w:tc>
          <w:tcPr>
            <w:tcW w:w="1134" w:type="dxa"/>
            <w:vAlign w:val="center"/>
          </w:tcPr>
          <w:p>
            <w:pPr>
              <w:pStyle w:val="12"/>
            </w:pPr>
            <w:r>
              <w:t>46.80</w:t>
            </w:r>
          </w:p>
        </w:tc>
        <w:tc>
          <w:tcPr>
            <w:tcW w:w="1134" w:type="dxa"/>
            <w:vAlign w:val="center"/>
          </w:tcPr>
          <w:p>
            <w:pPr>
              <w:pStyle w:val="12"/>
            </w:pPr>
            <w:r>
              <w:t>46.80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63.31</w:t>
            </w:r>
          </w:p>
        </w:tc>
        <w:tc>
          <w:tcPr>
            <w:tcW w:w="1134" w:type="dxa"/>
            <w:vAlign w:val="center"/>
          </w:tcPr>
          <w:p>
            <w:pPr>
              <w:pStyle w:val="12"/>
            </w:pPr>
            <w:r>
              <w:t>63.31</w:t>
            </w:r>
          </w:p>
        </w:tc>
        <w:tc>
          <w:tcPr>
            <w:tcW w:w="1134" w:type="dxa"/>
            <w:vAlign w:val="center"/>
          </w:tcPr>
          <w:p>
            <w:pPr>
              <w:pStyle w:val="12"/>
            </w:pPr>
            <w:r>
              <w:t>63.31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59.36</w:t>
            </w:r>
          </w:p>
        </w:tc>
        <w:tc>
          <w:tcPr>
            <w:tcW w:w="1134" w:type="dxa"/>
            <w:vAlign w:val="center"/>
          </w:tcPr>
          <w:p>
            <w:pPr>
              <w:pStyle w:val="12"/>
            </w:pPr>
            <w:r>
              <w:t>59.36</w:t>
            </w:r>
          </w:p>
        </w:tc>
        <w:tc>
          <w:tcPr>
            <w:tcW w:w="1134" w:type="dxa"/>
            <w:vAlign w:val="center"/>
          </w:tcPr>
          <w:p>
            <w:pPr>
              <w:pStyle w:val="12"/>
            </w:pPr>
            <w:r>
              <w:t>59.36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9798.00</w:t>
            </w:r>
          </w:p>
        </w:tc>
        <w:tc>
          <w:tcPr>
            <w:tcW w:w="1134" w:type="dxa"/>
            <w:vAlign w:val="center"/>
          </w:tcPr>
          <w:p>
            <w:pPr>
              <w:pStyle w:val="12"/>
            </w:pPr>
            <w:r>
              <w:t>9798.00</w:t>
            </w:r>
          </w:p>
        </w:tc>
        <w:tc>
          <w:tcPr>
            <w:tcW w:w="1134" w:type="dxa"/>
            <w:vAlign w:val="center"/>
          </w:tcPr>
          <w:p>
            <w:pPr>
              <w:pStyle w:val="12"/>
            </w:pPr>
            <w:r>
              <w:t>9798.00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445.73</w:t>
            </w:r>
          </w:p>
        </w:tc>
        <w:tc>
          <w:tcPr>
            <w:tcW w:w="1134" w:type="dxa"/>
            <w:vAlign w:val="center"/>
          </w:tcPr>
          <w:p>
            <w:pPr>
              <w:pStyle w:val="12"/>
            </w:pPr>
            <w:r>
              <w:t>441.85</w:t>
            </w:r>
          </w:p>
        </w:tc>
        <w:tc>
          <w:tcPr>
            <w:tcW w:w="1134" w:type="dxa"/>
            <w:vAlign w:val="center"/>
          </w:tcPr>
          <w:p>
            <w:pPr>
              <w:pStyle w:val="12"/>
            </w:pPr>
            <w:r>
              <w:t>408.00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2080702</w:t>
            </w:r>
          </w:p>
        </w:tc>
        <w:tc>
          <w:tcPr>
            <w:tcW w:w="1559" w:type="dxa"/>
            <w:vAlign w:val="center"/>
          </w:tcPr>
          <w:p>
            <w:pPr>
              <w:pStyle w:val="13"/>
            </w:pPr>
            <w:r>
              <w:t>职业培训补贴</w:t>
            </w:r>
          </w:p>
        </w:tc>
        <w:tc>
          <w:tcPr>
            <w:tcW w:w="1134" w:type="dxa"/>
            <w:vAlign w:val="center"/>
          </w:tcPr>
          <w:p>
            <w:pPr>
              <w:pStyle w:val="12"/>
            </w:pPr>
            <w:r>
              <w:t>33.85</w:t>
            </w:r>
          </w:p>
        </w:tc>
        <w:tc>
          <w:tcPr>
            <w:tcW w:w="1134" w:type="dxa"/>
            <w:vAlign w:val="center"/>
          </w:tcPr>
          <w:p>
            <w:pPr>
              <w:pStyle w:val="12"/>
            </w:pPr>
            <w:r>
              <w:t>33.85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3.88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408.00</w:t>
            </w:r>
          </w:p>
        </w:tc>
        <w:tc>
          <w:tcPr>
            <w:tcW w:w="1134" w:type="dxa"/>
            <w:vAlign w:val="center"/>
          </w:tcPr>
          <w:p>
            <w:pPr>
              <w:pStyle w:val="12"/>
            </w:pPr>
            <w:r>
              <w:t>408.00</w:t>
            </w:r>
          </w:p>
        </w:tc>
        <w:tc>
          <w:tcPr>
            <w:tcW w:w="1134" w:type="dxa"/>
            <w:vAlign w:val="center"/>
          </w:tcPr>
          <w:p>
            <w:pPr>
              <w:pStyle w:val="12"/>
            </w:pPr>
            <w:r>
              <w:t>408.00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2459.28</w:t>
            </w:r>
          </w:p>
        </w:tc>
        <w:tc>
          <w:tcPr>
            <w:tcW w:w="1134" w:type="dxa"/>
            <w:vAlign w:val="center"/>
          </w:tcPr>
          <w:p>
            <w:pPr>
              <w:pStyle w:val="12"/>
            </w:pPr>
            <w:r>
              <w:t>2459.28</w:t>
            </w:r>
          </w:p>
        </w:tc>
        <w:tc>
          <w:tcPr>
            <w:tcW w:w="1134" w:type="dxa"/>
            <w:vAlign w:val="center"/>
          </w:tcPr>
          <w:p>
            <w:pPr>
              <w:pStyle w:val="12"/>
            </w:pPr>
            <w:r>
              <w:t>2459.28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2082601</w:t>
            </w:r>
          </w:p>
        </w:tc>
        <w:tc>
          <w:tcPr>
            <w:tcW w:w="1559" w:type="dxa"/>
            <w:vAlign w:val="center"/>
          </w:tcPr>
          <w:p>
            <w:pPr>
              <w:pStyle w:val="13"/>
            </w:pPr>
            <w:r>
              <w:t>财政对企业职工基本养老保险基金的补助</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1959.28</w:t>
            </w:r>
          </w:p>
        </w:tc>
        <w:tc>
          <w:tcPr>
            <w:tcW w:w="1134" w:type="dxa"/>
            <w:vAlign w:val="center"/>
          </w:tcPr>
          <w:p>
            <w:pPr>
              <w:pStyle w:val="12"/>
            </w:pPr>
            <w:r>
              <w:t>1959.28</w:t>
            </w:r>
          </w:p>
        </w:tc>
        <w:tc>
          <w:tcPr>
            <w:tcW w:w="1134" w:type="dxa"/>
            <w:vAlign w:val="center"/>
          </w:tcPr>
          <w:p>
            <w:pPr>
              <w:pStyle w:val="12"/>
            </w:pPr>
            <w:r>
              <w:t>1959.28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2.22</w:t>
            </w:r>
          </w:p>
        </w:tc>
        <w:tc>
          <w:tcPr>
            <w:tcW w:w="1134" w:type="dxa"/>
            <w:vAlign w:val="center"/>
          </w:tcPr>
          <w:p>
            <w:pPr>
              <w:pStyle w:val="12"/>
            </w:pPr>
            <w:r>
              <w:t>2.22</w:t>
            </w:r>
          </w:p>
        </w:tc>
        <w:tc>
          <w:tcPr>
            <w:tcW w:w="1134" w:type="dxa"/>
            <w:vAlign w:val="center"/>
          </w:tcPr>
          <w:p>
            <w:pPr>
              <w:pStyle w:val="12"/>
            </w:pPr>
            <w:r>
              <w:t>2.22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2.22</w:t>
            </w:r>
          </w:p>
        </w:tc>
        <w:tc>
          <w:tcPr>
            <w:tcW w:w="1134" w:type="dxa"/>
            <w:vAlign w:val="center"/>
          </w:tcPr>
          <w:p>
            <w:pPr>
              <w:pStyle w:val="12"/>
            </w:pPr>
            <w:r>
              <w:t>2.22</w:t>
            </w:r>
          </w:p>
        </w:tc>
        <w:tc>
          <w:tcPr>
            <w:tcW w:w="1134" w:type="dxa"/>
            <w:vAlign w:val="center"/>
          </w:tcPr>
          <w:p>
            <w:pPr>
              <w:pStyle w:val="12"/>
            </w:pPr>
            <w:r>
              <w:t>2.22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3.29</w:t>
            </w:r>
          </w:p>
        </w:tc>
        <w:tc>
          <w:tcPr>
            <w:tcW w:w="1134" w:type="dxa"/>
            <w:vAlign w:val="center"/>
          </w:tcPr>
          <w:p>
            <w:pPr>
              <w:pStyle w:val="12"/>
            </w:pPr>
            <w:r>
              <w:t>3.29</w:t>
            </w:r>
          </w:p>
        </w:tc>
        <w:tc>
          <w:tcPr>
            <w:tcW w:w="1134" w:type="dxa"/>
            <w:vAlign w:val="center"/>
          </w:tcPr>
          <w:p>
            <w:pPr>
              <w:pStyle w:val="12"/>
            </w:pPr>
            <w:r>
              <w:t>3.29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3.29</w:t>
            </w:r>
          </w:p>
        </w:tc>
        <w:tc>
          <w:tcPr>
            <w:tcW w:w="1134" w:type="dxa"/>
            <w:vAlign w:val="center"/>
          </w:tcPr>
          <w:p>
            <w:pPr>
              <w:pStyle w:val="12"/>
            </w:pPr>
            <w:r>
              <w:t>3.29</w:t>
            </w:r>
          </w:p>
        </w:tc>
        <w:tc>
          <w:tcPr>
            <w:tcW w:w="1134" w:type="dxa"/>
            <w:vAlign w:val="center"/>
          </w:tcPr>
          <w:p>
            <w:pPr>
              <w:pStyle w:val="12"/>
            </w:pPr>
            <w:r>
              <w:t>3.29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44.20</w:t>
            </w:r>
          </w:p>
        </w:tc>
        <w:tc>
          <w:tcPr>
            <w:tcW w:w="1134" w:type="dxa"/>
            <w:vAlign w:val="center"/>
          </w:tcPr>
          <w:p>
            <w:pPr>
              <w:pStyle w:val="12"/>
            </w:pPr>
            <w:r>
              <w:t>44.20</w:t>
            </w:r>
          </w:p>
        </w:tc>
        <w:tc>
          <w:tcPr>
            <w:tcW w:w="1134" w:type="dxa"/>
            <w:vAlign w:val="center"/>
          </w:tcPr>
          <w:p>
            <w:pPr>
              <w:pStyle w:val="12"/>
            </w:pPr>
            <w:r>
              <w:t>44.20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44.20</w:t>
            </w:r>
          </w:p>
        </w:tc>
        <w:tc>
          <w:tcPr>
            <w:tcW w:w="1134" w:type="dxa"/>
            <w:vAlign w:val="center"/>
          </w:tcPr>
          <w:p>
            <w:pPr>
              <w:pStyle w:val="12"/>
            </w:pPr>
            <w:r>
              <w:t>44.20</w:t>
            </w:r>
          </w:p>
        </w:tc>
        <w:tc>
          <w:tcPr>
            <w:tcW w:w="1134" w:type="dxa"/>
            <w:vAlign w:val="center"/>
          </w:tcPr>
          <w:p>
            <w:pPr>
              <w:pStyle w:val="12"/>
            </w:pPr>
            <w:r>
              <w:t>44.20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24.89</w:t>
            </w:r>
          </w:p>
        </w:tc>
        <w:tc>
          <w:tcPr>
            <w:tcW w:w="1134" w:type="dxa"/>
            <w:vAlign w:val="center"/>
          </w:tcPr>
          <w:p>
            <w:pPr>
              <w:pStyle w:val="12"/>
            </w:pPr>
            <w:r>
              <w:t>24.89</w:t>
            </w:r>
          </w:p>
        </w:tc>
        <w:tc>
          <w:tcPr>
            <w:tcW w:w="1134" w:type="dxa"/>
            <w:vAlign w:val="center"/>
          </w:tcPr>
          <w:p>
            <w:pPr>
              <w:pStyle w:val="12"/>
            </w:pPr>
            <w:r>
              <w:t>24.89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19.31</w:t>
            </w:r>
          </w:p>
        </w:tc>
        <w:tc>
          <w:tcPr>
            <w:tcW w:w="1134" w:type="dxa"/>
            <w:vAlign w:val="center"/>
          </w:tcPr>
          <w:p>
            <w:pPr>
              <w:pStyle w:val="12"/>
            </w:pPr>
            <w:r>
              <w:t>19.31</w:t>
            </w:r>
          </w:p>
        </w:tc>
        <w:tc>
          <w:tcPr>
            <w:tcW w:w="1134" w:type="dxa"/>
            <w:vAlign w:val="center"/>
          </w:tcPr>
          <w:p>
            <w:pPr>
              <w:pStyle w:val="12"/>
            </w:pPr>
            <w:r>
              <w:t>19.31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1.21</w:t>
            </w:r>
          </w:p>
        </w:tc>
        <w:tc>
          <w:tcPr>
            <w:tcW w:w="1134" w:type="dxa"/>
            <w:vAlign w:val="center"/>
          </w:tcPr>
          <w:p>
            <w:pPr>
              <w:pStyle w:val="12"/>
            </w:pPr>
            <w:r>
              <w:t>1.21</w:t>
            </w:r>
          </w:p>
        </w:tc>
        <w:tc>
          <w:tcPr>
            <w:tcW w:w="1134" w:type="dxa"/>
            <w:vAlign w:val="center"/>
          </w:tcPr>
          <w:p>
            <w:pPr>
              <w:pStyle w:val="12"/>
            </w:pPr>
            <w:r>
              <w:t>1.21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1.21</w:t>
            </w:r>
          </w:p>
        </w:tc>
        <w:tc>
          <w:tcPr>
            <w:tcW w:w="1134" w:type="dxa"/>
            <w:vAlign w:val="center"/>
          </w:tcPr>
          <w:p>
            <w:pPr>
              <w:pStyle w:val="12"/>
            </w:pPr>
            <w:r>
              <w:t>1.21</w:t>
            </w:r>
          </w:p>
        </w:tc>
        <w:tc>
          <w:tcPr>
            <w:tcW w:w="1134" w:type="dxa"/>
            <w:vAlign w:val="center"/>
          </w:tcPr>
          <w:p>
            <w:pPr>
              <w:pStyle w:val="12"/>
            </w:pPr>
            <w:r>
              <w:t>1.21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1.21</w:t>
            </w:r>
          </w:p>
        </w:tc>
        <w:tc>
          <w:tcPr>
            <w:tcW w:w="1134" w:type="dxa"/>
            <w:vAlign w:val="center"/>
          </w:tcPr>
          <w:p>
            <w:pPr>
              <w:pStyle w:val="12"/>
            </w:pPr>
            <w:r>
              <w:t>1.21</w:t>
            </w:r>
          </w:p>
        </w:tc>
        <w:tc>
          <w:tcPr>
            <w:tcW w:w="1134" w:type="dxa"/>
            <w:vAlign w:val="center"/>
          </w:tcPr>
          <w:p>
            <w:pPr>
              <w:pStyle w:val="12"/>
            </w:pPr>
            <w:r>
              <w:t>1.21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15.46</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15.46</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15.46</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48.34</w:t>
            </w:r>
          </w:p>
        </w:tc>
        <w:tc>
          <w:tcPr>
            <w:tcW w:w="1134" w:type="dxa"/>
            <w:vAlign w:val="center"/>
          </w:tcPr>
          <w:p>
            <w:pPr>
              <w:pStyle w:val="12"/>
            </w:pPr>
            <w:r>
              <w:t>48.34</w:t>
            </w:r>
          </w:p>
        </w:tc>
        <w:tc>
          <w:tcPr>
            <w:tcW w:w="1134" w:type="dxa"/>
            <w:vAlign w:val="center"/>
          </w:tcPr>
          <w:p>
            <w:pPr>
              <w:pStyle w:val="12"/>
            </w:pPr>
            <w:r>
              <w:t>48.34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48.34</w:t>
            </w:r>
          </w:p>
        </w:tc>
        <w:tc>
          <w:tcPr>
            <w:tcW w:w="1134" w:type="dxa"/>
            <w:vAlign w:val="center"/>
          </w:tcPr>
          <w:p>
            <w:pPr>
              <w:pStyle w:val="12"/>
            </w:pPr>
            <w:r>
              <w:t>48.34</w:t>
            </w:r>
          </w:p>
        </w:tc>
        <w:tc>
          <w:tcPr>
            <w:tcW w:w="1134" w:type="dxa"/>
            <w:vAlign w:val="center"/>
          </w:tcPr>
          <w:p>
            <w:pPr>
              <w:pStyle w:val="12"/>
            </w:pPr>
            <w:r>
              <w:t>48.34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48.34</w:t>
            </w:r>
          </w:p>
        </w:tc>
        <w:tc>
          <w:tcPr>
            <w:tcW w:w="1134" w:type="dxa"/>
            <w:vAlign w:val="center"/>
          </w:tcPr>
          <w:p>
            <w:pPr>
              <w:pStyle w:val="12"/>
            </w:pPr>
            <w:r>
              <w:t>48.34</w:t>
            </w:r>
          </w:p>
        </w:tc>
        <w:tc>
          <w:tcPr>
            <w:tcW w:w="1134" w:type="dxa"/>
            <w:vAlign w:val="center"/>
          </w:tcPr>
          <w:p>
            <w:pPr>
              <w:pStyle w:val="12"/>
            </w:pPr>
            <w:r>
              <w:t>48.34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17053.45</w:t>
            </w:r>
          </w:p>
        </w:tc>
        <w:tc>
          <w:tcPr>
            <w:tcW w:w="1361" w:type="dxa"/>
            <w:vAlign w:val="center"/>
          </w:tcPr>
          <w:p>
            <w:pPr>
              <w:pStyle w:val="16"/>
            </w:pPr>
            <w:r>
              <w:t>716.74</w:t>
            </w:r>
          </w:p>
        </w:tc>
        <w:tc>
          <w:tcPr>
            <w:tcW w:w="1361" w:type="dxa"/>
            <w:vAlign w:val="center"/>
          </w:tcPr>
          <w:p>
            <w:pPr>
              <w:pStyle w:val="16"/>
            </w:pPr>
            <w:r>
              <w:t>16336.71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16944.24</w:t>
            </w:r>
          </w:p>
        </w:tc>
        <w:tc>
          <w:tcPr>
            <w:tcW w:w="1361" w:type="dxa"/>
            <w:vAlign w:val="center"/>
          </w:tcPr>
          <w:p>
            <w:pPr>
              <w:pStyle w:val="12"/>
            </w:pPr>
            <w:r>
              <w:t>624.20</w:t>
            </w:r>
          </w:p>
        </w:tc>
        <w:tc>
          <w:tcPr>
            <w:tcW w:w="1361" w:type="dxa"/>
            <w:vAlign w:val="center"/>
          </w:tcPr>
          <w:p>
            <w:pPr>
              <w:pStyle w:val="12"/>
            </w:pPr>
            <w:r>
              <w:t>16320.04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4066.25</w:t>
            </w:r>
          </w:p>
        </w:tc>
        <w:tc>
          <w:tcPr>
            <w:tcW w:w="1361" w:type="dxa"/>
            <w:vAlign w:val="center"/>
          </w:tcPr>
          <w:p>
            <w:pPr>
              <w:pStyle w:val="12"/>
            </w:pPr>
            <w:r>
              <w:t>451.44</w:t>
            </w:r>
          </w:p>
        </w:tc>
        <w:tc>
          <w:tcPr>
            <w:tcW w:w="1361" w:type="dxa"/>
            <w:vAlign w:val="center"/>
          </w:tcPr>
          <w:p>
            <w:pPr>
              <w:pStyle w:val="12"/>
            </w:pPr>
            <w:r>
              <w:t>3614.81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150.12</w:t>
            </w:r>
          </w:p>
        </w:tc>
        <w:tc>
          <w:tcPr>
            <w:tcW w:w="1361" w:type="dxa"/>
            <w:vAlign w:val="center"/>
          </w:tcPr>
          <w:p>
            <w:pPr>
              <w:pStyle w:val="12"/>
            </w:pPr>
            <w:r>
              <w:t>150.12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2080104</w:t>
            </w:r>
          </w:p>
        </w:tc>
        <w:tc>
          <w:tcPr>
            <w:tcW w:w="4535" w:type="dxa"/>
            <w:vAlign w:val="center"/>
          </w:tcPr>
          <w:p>
            <w:pPr>
              <w:pStyle w:val="13"/>
            </w:pPr>
            <w:r>
              <w:t>综合业务管理</w:t>
            </w:r>
          </w:p>
        </w:tc>
        <w:tc>
          <w:tcPr>
            <w:tcW w:w="1361" w:type="dxa"/>
            <w:vAlign w:val="center"/>
          </w:tcPr>
          <w:p>
            <w:pPr>
              <w:pStyle w:val="12"/>
            </w:pPr>
            <w:r>
              <w:t>3606.60</w:t>
            </w:r>
          </w:p>
        </w:tc>
        <w:tc>
          <w:tcPr>
            <w:tcW w:w="1361" w:type="dxa"/>
            <w:vAlign w:val="center"/>
          </w:tcPr>
          <w:p>
            <w:pPr>
              <w:pStyle w:val="12"/>
            </w:pPr>
          </w:p>
        </w:tc>
        <w:tc>
          <w:tcPr>
            <w:tcW w:w="1361" w:type="dxa"/>
            <w:vAlign w:val="center"/>
          </w:tcPr>
          <w:p>
            <w:pPr>
              <w:pStyle w:val="12"/>
            </w:pPr>
            <w:r>
              <w:t>3606.60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2080106</w:t>
            </w:r>
          </w:p>
        </w:tc>
        <w:tc>
          <w:tcPr>
            <w:tcW w:w="4535" w:type="dxa"/>
            <w:vAlign w:val="center"/>
          </w:tcPr>
          <w:p>
            <w:pPr>
              <w:pStyle w:val="13"/>
            </w:pPr>
            <w:r>
              <w:t>就业管理事务</w:t>
            </w:r>
          </w:p>
        </w:tc>
        <w:tc>
          <w:tcPr>
            <w:tcW w:w="1361" w:type="dxa"/>
            <w:vAlign w:val="center"/>
          </w:tcPr>
          <w:p>
            <w:pPr>
              <w:pStyle w:val="12"/>
            </w:pPr>
            <w:r>
              <w:t>105.10</w:t>
            </w:r>
          </w:p>
        </w:tc>
        <w:tc>
          <w:tcPr>
            <w:tcW w:w="1361" w:type="dxa"/>
            <w:vAlign w:val="center"/>
          </w:tcPr>
          <w:p>
            <w:pPr>
              <w:pStyle w:val="12"/>
            </w:pPr>
            <w:r>
              <w:t>103.30</w:t>
            </w: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204.43</w:t>
            </w:r>
          </w:p>
        </w:tc>
        <w:tc>
          <w:tcPr>
            <w:tcW w:w="1361" w:type="dxa"/>
            <w:vAlign w:val="center"/>
          </w:tcPr>
          <w:p>
            <w:pPr>
              <w:pStyle w:val="12"/>
            </w:pPr>
            <w:r>
              <w:t>198.02</w:t>
            </w:r>
          </w:p>
        </w:tc>
        <w:tc>
          <w:tcPr>
            <w:tcW w:w="1361" w:type="dxa"/>
            <w:vAlign w:val="center"/>
          </w:tcPr>
          <w:p>
            <w:pPr>
              <w:pStyle w:val="12"/>
            </w:pPr>
            <w:r>
              <w:t>6.41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9967.47</w:t>
            </w:r>
          </w:p>
        </w:tc>
        <w:tc>
          <w:tcPr>
            <w:tcW w:w="1361" w:type="dxa"/>
            <w:vAlign w:val="center"/>
          </w:tcPr>
          <w:p>
            <w:pPr>
              <w:pStyle w:val="12"/>
            </w:pPr>
            <w:r>
              <w:t>169.47</w:t>
            </w:r>
          </w:p>
        </w:tc>
        <w:tc>
          <w:tcPr>
            <w:tcW w:w="1361" w:type="dxa"/>
            <w:vAlign w:val="center"/>
          </w:tcPr>
          <w:p>
            <w:pPr>
              <w:pStyle w:val="12"/>
            </w:pPr>
            <w:r>
              <w:t>9798.00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46.80</w:t>
            </w:r>
          </w:p>
        </w:tc>
        <w:tc>
          <w:tcPr>
            <w:tcW w:w="1361" w:type="dxa"/>
            <w:vAlign w:val="center"/>
          </w:tcPr>
          <w:p>
            <w:pPr>
              <w:pStyle w:val="12"/>
            </w:pPr>
            <w:r>
              <w:t>46.80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63.31</w:t>
            </w:r>
          </w:p>
        </w:tc>
        <w:tc>
          <w:tcPr>
            <w:tcW w:w="1361" w:type="dxa"/>
            <w:vAlign w:val="center"/>
          </w:tcPr>
          <w:p>
            <w:pPr>
              <w:pStyle w:val="12"/>
            </w:pPr>
            <w:r>
              <w:t>63.31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59.36</w:t>
            </w:r>
          </w:p>
        </w:tc>
        <w:tc>
          <w:tcPr>
            <w:tcW w:w="1361" w:type="dxa"/>
            <w:vAlign w:val="center"/>
          </w:tcPr>
          <w:p>
            <w:pPr>
              <w:pStyle w:val="12"/>
            </w:pPr>
            <w:r>
              <w:t>59.36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9798.00</w:t>
            </w:r>
          </w:p>
        </w:tc>
        <w:tc>
          <w:tcPr>
            <w:tcW w:w="1361" w:type="dxa"/>
            <w:vAlign w:val="center"/>
          </w:tcPr>
          <w:p>
            <w:pPr>
              <w:pStyle w:val="12"/>
            </w:pPr>
          </w:p>
        </w:tc>
        <w:tc>
          <w:tcPr>
            <w:tcW w:w="1361" w:type="dxa"/>
            <w:vAlign w:val="center"/>
          </w:tcPr>
          <w:p>
            <w:pPr>
              <w:pStyle w:val="12"/>
            </w:pPr>
            <w:r>
              <w:t>9798.00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445.73</w:t>
            </w:r>
          </w:p>
        </w:tc>
        <w:tc>
          <w:tcPr>
            <w:tcW w:w="1361" w:type="dxa"/>
            <w:vAlign w:val="center"/>
          </w:tcPr>
          <w:p>
            <w:pPr>
              <w:pStyle w:val="12"/>
            </w:pPr>
          </w:p>
        </w:tc>
        <w:tc>
          <w:tcPr>
            <w:tcW w:w="1361" w:type="dxa"/>
            <w:vAlign w:val="center"/>
          </w:tcPr>
          <w:p>
            <w:pPr>
              <w:pStyle w:val="12"/>
            </w:pPr>
            <w:r>
              <w:t>445.73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2080702</w:t>
            </w:r>
          </w:p>
        </w:tc>
        <w:tc>
          <w:tcPr>
            <w:tcW w:w="4535" w:type="dxa"/>
            <w:vAlign w:val="center"/>
          </w:tcPr>
          <w:p>
            <w:pPr>
              <w:pStyle w:val="13"/>
            </w:pPr>
            <w:r>
              <w:t>职业培训补贴</w:t>
            </w:r>
          </w:p>
        </w:tc>
        <w:tc>
          <w:tcPr>
            <w:tcW w:w="1361" w:type="dxa"/>
            <w:vAlign w:val="center"/>
          </w:tcPr>
          <w:p>
            <w:pPr>
              <w:pStyle w:val="12"/>
            </w:pPr>
            <w:r>
              <w:t>33.85</w:t>
            </w:r>
          </w:p>
        </w:tc>
        <w:tc>
          <w:tcPr>
            <w:tcW w:w="1361" w:type="dxa"/>
            <w:vAlign w:val="center"/>
          </w:tcPr>
          <w:p>
            <w:pPr>
              <w:pStyle w:val="12"/>
            </w:pPr>
          </w:p>
        </w:tc>
        <w:tc>
          <w:tcPr>
            <w:tcW w:w="1361" w:type="dxa"/>
            <w:vAlign w:val="center"/>
          </w:tcPr>
          <w:p>
            <w:pPr>
              <w:pStyle w:val="12"/>
            </w:pPr>
            <w:r>
              <w:t>33.85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3.88</w:t>
            </w:r>
          </w:p>
        </w:tc>
        <w:tc>
          <w:tcPr>
            <w:tcW w:w="1361" w:type="dxa"/>
            <w:vAlign w:val="center"/>
          </w:tcPr>
          <w:p>
            <w:pPr>
              <w:pStyle w:val="12"/>
            </w:pPr>
          </w:p>
        </w:tc>
        <w:tc>
          <w:tcPr>
            <w:tcW w:w="1361" w:type="dxa"/>
            <w:vAlign w:val="center"/>
          </w:tcPr>
          <w:p>
            <w:pPr>
              <w:pStyle w:val="12"/>
            </w:pPr>
            <w:r>
              <w:t>3.88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408.00</w:t>
            </w:r>
          </w:p>
        </w:tc>
        <w:tc>
          <w:tcPr>
            <w:tcW w:w="1361" w:type="dxa"/>
            <w:vAlign w:val="center"/>
          </w:tcPr>
          <w:p>
            <w:pPr>
              <w:pStyle w:val="12"/>
            </w:pPr>
          </w:p>
        </w:tc>
        <w:tc>
          <w:tcPr>
            <w:tcW w:w="1361" w:type="dxa"/>
            <w:vAlign w:val="center"/>
          </w:tcPr>
          <w:p>
            <w:pPr>
              <w:pStyle w:val="12"/>
            </w:pPr>
            <w:r>
              <w:t>408.00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2459.28</w:t>
            </w:r>
          </w:p>
        </w:tc>
        <w:tc>
          <w:tcPr>
            <w:tcW w:w="1361" w:type="dxa"/>
            <w:vAlign w:val="center"/>
          </w:tcPr>
          <w:p>
            <w:pPr>
              <w:pStyle w:val="12"/>
            </w:pPr>
          </w:p>
        </w:tc>
        <w:tc>
          <w:tcPr>
            <w:tcW w:w="1361" w:type="dxa"/>
            <w:vAlign w:val="center"/>
          </w:tcPr>
          <w:p>
            <w:pPr>
              <w:pStyle w:val="12"/>
            </w:pPr>
            <w:r>
              <w:t>2459.28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2082601</w:t>
            </w:r>
          </w:p>
        </w:tc>
        <w:tc>
          <w:tcPr>
            <w:tcW w:w="4535" w:type="dxa"/>
            <w:vAlign w:val="center"/>
          </w:tcPr>
          <w:p>
            <w:pPr>
              <w:pStyle w:val="13"/>
            </w:pPr>
            <w:r>
              <w:t>财政对企业职工基本养老保险基金的补助</w:t>
            </w: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1959.28</w:t>
            </w:r>
          </w:p>
        </w:tc>
        <w:tc>
          <w:tcPr>
            <w:tcW w:w="1361" w:type="dxa"/>
            <w:vAlign w:val="center"/>
          </w:tcPr>
          <w:p>
            <w:pPr>
              <w:pStyle w:val="12"/>
            </w:pPr>
          </w:p>
        </w:tc>
        <w:tc>
          <w:tcPr>
            <w:tcW w:w="1361" w:type="dxa"/>
            <w:vAlign w:val="center"/>
          </w:tcPr>
          <w:p>
            <w:pPr>
              <w:pStyle w:val="12"/>
            </w:pPr>
            <w:r>
              <w:t>1959.28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r>
              <w:t>2.22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3.29</w:t>
            </w:r>
          </w:p>
        </w:tc>
        <w:tc>
          <w:tcPr>
            <w:tcW w:w="1361" w:type="dxa"/>
            <w:vAlign w:val="center"/>
          </w:tcPr>
          <w:p>
            <w:pPr>
              <w:pStyle w:val="12"/>
            </w:pPr>
            <w:r>
              <w:t>3.29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3.29</w:t>
            </w:r>
          </w:p>
        </w:tc>
        <w:tc>
          <w:tcPr>
            <w:tcW w:w="1361" w:type="dxa"/>
            <w:vAlign w:val="center"/>
          </w:tcPr>
          <w:p>
            <w:pPr>
              <w:pStyle w:val="12"/>
            </w:pPr>
            <w:r>
              <w:t>3.29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44.20</w:t>
            </w:r>
          </w:p>
        </w:tc>
        <w:tc>
          <w:tcPr>
            <w:tcW w:w="1361" w:type="dxa"/>
            <w:vAlign w:val="center"/>
          </w:tcPr>
          <w:p>
            <w:pPr>
              <w:pStyle w:val="12"/>
            </w:pPr>
            <w:r>
              <w:t>44.20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44.20</w:t>
            </w:r>
          </w:p>
        </w:tc>
        <w:tc>
          <w:tcPr>
            <w:tcW w:w="1361" w:type="dxa"/>
            <w:vAlign w:val="center"/>
          </w:tcPr>
          <w:p>
            <w:pPr>
              <w:pStyle w:val="12"/>
            </w:pPr>
            <w:r>
              <w:t>44.20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24.89</w:t>
            </w:r>
          </w:p>
        </w:tc>
        <w:tc>
          <w:tcPr>
            <w:tcW w:w="1361" w:type="dxa"/>
            <w:vAlign w:val="center"/>
          </w:tcPr>
          <w:p>
            <w:pPr>
              <w:pStyle w:val="12"/>
            </w:pPr>
            <w:r>
              <w:t>24.89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19.31</w:t>
            </w:r>
          </w:p>
        </w:tc>
        <w:tc>
          <w:tcPr>
            <w:tcW w:w="1361" w:type="dxa"/>
            <w:vAlign w:val="center"/>
          </w:tcPr>
          <w:p>
            <w:pPr>
              <w:pStyle w:val="12"/>
            </w:pPr>
            <w:r>
              <w:t>19.31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1.21</w:t>
            </w:r>
          </w:p>
        </w:tc>
        <w:tc>
          <w:tcPr>
            <w:tcW w:w="1361" w:type="dxa"/>
            <w:vAlign w:val="center"/>
          </w:tcPr>
          <w:p>
            <w:pPr>
              <w:pStyle w:val="12"/>
            </w:pPr>
          </w:p>
        </w:tc>
        <w:tc>
          <w:tcPr>
            <w:tcW w:w="1361" w:type="dxa"/>
            <w:vAlign w:val="center"/>
          </w:tcPr>
          <w:p>
            <w:pPr>
              <w:pStyle w:val="12"/>
            </w:pPr>
            <w:r>
              <w:t>1.21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1.21</w:t>
            </w:r>
          </w:p>
        </w:tc>
        <w:tc>
          <w:tcPr>
            <w:tcW w:w="1361" w:type="dxa"/>
            <w:vAlign w:val="center"/>
          </w:tcPr>
          <w:p>
            <w:pPr>
              <w:pStyle w:val="12"/>
            </w:pPr>
          </w:p>
        </w:tc>
        <w:tc>
          <w:tcPr>
            <w:tcW w:w="1361" w:type="dxa"/>
            <w:vAlign w:val="center"/>
          </w:tcPr>
          <w:p>
            <w:pPr>
              <w:pStyle w:val="12"/>
            </w:pPr>
            <w:r>
              <w:t>1.21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1.21</w:t>
            </w:r>
          </w:p>
        </w:tc>
        <w:tc>
          <w:tcPr>
            <w:tcW w:w="1361" w:type="dxa"/>
            <w:vAlign w:val="center"/>
          </w:tcPr>
          <w:p>
            <w:pPr>
              <w:pStyle w:val="12"/>
            </w:pPr>
          </w:p>
        </w:tc>
        <w:tc>
          <w:tcPr>
            <w:tcW w:w="1361" w:type="dxa"/>
            <w:vAlign w:val="center"/>
          </w:tcPr>
          <w:p>
            <w:pPr>
              <w:pStyle w:val="12"/>
            </w:pPr>
            <w:r>
              <w:t>1.21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15.46</w:t>
            </w:r>
          </w:p>
        </w:tc>
        <w:tc>
          <w:tcPr>
            <w:tcW w:w="1361" w:type="dxa"/>
            <w:vAlign w:val="center"/>
          </w:tcPr>
          <w:p>
            <w:pPr>
              <w:pStyle w:val="12"/>
            </w:pPr>
          </w:p>
        </w:tc>
        <w:tc>
          <w:tcPr>
            <w:tcW w:w="1361" w:type="dxa"/>
            <w:vAlign w:val="center"/>
          </w:tcPr>
          <w:p>
            <w:pPr>
              <w:pStyle w:val="12"/>
            </w:pPr>
            <w:r>
              <w:t>15.46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15.46</w:t>
            </w:r>
          </w:p>
        </w:tc>
        <w:tc>
          <w:tcPr>
            <w:tcW w:w="1361" w:type="dxa"/>
            <w:vAlign w:val="center"/>
          </w:tcPr>
          <w:p>
            <w:pPr>
              <w:pStyle w:val="12"/>
            </w:pPr>
          </w:p>
        </w:tc>
        <w:tc>
          <w:tcPr>
            <w:tcW w:w="1361" w:type="dxa"/>
            <w:vAlign w:val="center"/>
          </w:tcPr>
          <w:p>
            <w:pPr>
              <w:pStyle w:val="12"/>
            </w:pPr>
            <w:r>
              <w:t>15.46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15.46</w:t>
            </w:r>
          </w:p>
        </w:tc>
        <w:tc>
          <w:tcPr>
            <w:tcW w:w="1361" w:type="dxa"/>
            <w:vAlign w:val="center"/>
          </w:tcPr>
          <w:p>
            <w:pPr>
              <w:pStyle w:val="12"/>
            </w:pPr>
          </w:p>
        </w:tc>
        <w:tc>
          <w:tcPr>
            <w:tcW w:w="1361" w:type="dxa"/>
            <w:vAlign w:val="center"/>
          </w:tcPr>
          <w:p>
            <w:pPr>
              <w:pStyle w:val="12"/>
            </w:pPr>
            <w:r>
              <w:t>15.46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48.34</w:t>
            </w:r>
          </w:p>
        </w:tc>
        <w:tc>
          <w:tcPr>
            <w:tcW w:w="1361" w:type="dxa"/>
            <w:vAlign w:val="center"/>
          </w:tcPr>
          <w:p>
            <w:pPr>
              <w:pStyle w:val="12"/>
            </w:pPr>
            <w:r>
              <w:t>48.34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48.34</w:t>
            </w:r>
          </w:p>
        </w:tc>
        <w:tc>
          <w:tcPr>
            <w:tcW w:w="1361" w:type="dxa"/>
            <w:vAlign w:val="center"/>
          </w:tcPr>
          <w:p>
            <w:pPr>
              <w:pStyle w:val="12"/>
            </w:pPr>
            <w:r>
              <w:t>48.34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48.34</w:t>
            </w:r>
          </w:p>
        </w:tc>
        <w:tc>
          <w:tcPr>
            <w:tcW w:w="1361" w:type="dxa"/>
            <w:vAlign w:val="center"/>
          </w:tcPr>
          <w:p>
            <w:pPr>
              <w:pStyle w:val="12"/>
            </w:pPr>
            <w:r>
              <w:t>48.34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17003.30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1.21</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16910.39</w:t>
            </w:r>
          </w:p>
        </w:tc>
        <w:tc>
          <w:tcPr>
            <w:tcW w:w="1474" w:type="dxa"/>
            <w:vAlign w:val="center"/>
          </w:tcPr>
          <w:p>
            <w:pPr>
              <w:pStyle w:val="12"/>
            </w:pPr>
            <w:r>
              <w:t>16910.39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44.20</w:t>
            </w:r>
          </w:p>
        </w:tc>
        <w:tc>
          <w:tcPr>
            <w:tcW w:w="1474" w:type="dxa"/>
            <w:vAlign w:val="center"/>
          </w:tcPr>
          <w:p>
            <w:pPr>
              <w:pStyle w:val="12"/>
            </w:pPr>
            <w:r>
              <w:t>44.20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1.21</w:t>
            </w:r>
          </w:p>
        </w:tc>
        <w:tc>
          <w:tcPr>
            <w:tcW w:w="1474" w:type="dxa"/>
            <w:vAlign w:val="center"/>
          </w:tcPr>
          <w:p>
            <w:pPr>
              <w:pStyle w:val="12"/>
            </w:pPr>
          </w:p>
        </w:tc>
        <w:tc>
          <w:tcPr>
            <w:tcW w:w="1474" w:type="dxa"/>
            <w:vAlign w:val="center"/>
          </w:tcPr>
          <w:p>
            <w:pPr>
              <w:pStyle w:val="12"/>
            </w:pPr>
            <w:r>
              <w:t>1.21</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15.46</w:t>
            </w:r>
          </w:p>
        </w:tc>
        <w:tc>
          <w:tcPr>
            <w:tcW w:w="1474" w:type="dxa"/>
            <w:vAlign w:val="center"/>
          </w:tcPr>
          <w:p>
            <w:pPr>
              <w:pStyle w:val="12"/>
            </w:pPr>
            <w:r>
              <w:t>15.46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48.34</w:t>
            </w:r>
          </w:p>
        </w:tc>
        <w:tc>
          <w:tcPr>
            <w:tcW w:w="1474" w:type="dxa"/>
            <w:vAlign w:val="center"/>
          </w:tcPr>
          <w:p>
            <w:pPr>
              <w:pStyle w:val="12"/>
            </w:pPr>
            <w:r>
              <w:t>48.34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17004.51</w:t>
            </w:r>
          </w:p>
        </w:tc>
        <w:tc>
          <w:tcPr>
            <w:tcW w:w="3402" w:type="dxa"/>
            <w:vAlign w:val="center"/>
          </w:tcPr>
          <w:p>
            <w:pPr>
              <w:pStyle w:val="15"/>
            </w:pPr>
            <w:r>
              <w:t>本年支出合计</w:t>
            </w:r>
          </w:p>
        </w:tc>
        <w:tc>
          <w:tcPr>
            <w:tcW w:w="1474" w:type="dxa"/>
            <w:vAlign w:val="center"/>
          </w:tcPr>
          <w:p>
            <w:pPr>
              <w:pStyle w:val="16"/>
            </w:pPr>
            <w:r>
              <w:t>17019.60</w:t>
            </w:r>
          </w:p>
        </w:tc>
        <w:tc>
          <w:tcPr>
            <w:tcW w:w="1474" w:type="dxa"/>
            <w:vAlign w:val="center"/>
          </w:tcPr>
          <w:p>
            <w:pPr>
              <w:pStyle w:val="16"/>
            </w:pPr>
            <w:r>
              <w:t>17018.39</w:t>
            </w:r>
          </w:p>
        </w:tc>
        <w:tc>
          <w:tcPr>
            <w:tcW w:w="1474" w:type="dxa"/>
            <w:vAlign w:val="center"/>
          </w:tcPr>
          <w:p>
            <w:pPr>
              <w:pStyle w:val="16"/>
            </w:pPr>
            <w:r>
              <w:t>1.21</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15.09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15.09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17019.60</w:t>
            </w:r>
          </w:p>
        </w:tc>
        <w:tc>
          <w:tcPr>
            <w:tcW w:w="3402" w:type="dxa"/>
            <w:vAlign w:val="center"/>
          </w:tcPr>
          <w:p>
            <w:pPr>
              <w:pStyle w:val="15"/>
            </w:pPr>
            <w:r>
              <w:t>支出总计</w:t>
            </w:r>
          </w:p>
        </w:tc>
        <w:tc>
          <w:tcPr>
            <w:tcW w:w="1474" w:type="dxa"/>
            <w:vAlign w:val="center"/>
          </w:tcPr>
          <w:p>
            <w:pPr>
              <w:pStyle w:val="16"/>
            </w:pPr>
            <w:r>
              <w:t>17019.60</w:t>
            </w:r>
          </w:p>
        </w:tc>
        <w:tc>
          <w:tcPr>
            <w:tcW w:w="1474" w:type="dxa"/>
            <w:vAlign w:val="center"/>
          </w:tcPr>
          <w:p>
            <w:pPr>
              <w:pStyle w:val="16"/>
            </w:pPr>
            <w:r>
              <w:t>17018.39</w:t>
            </w:r>
          </w:p>
        </w:tc>
        <w:tc>
          <w:tcPr>
            <w:tcW w:w="1474" w:type="dxa"/>
            <w:vAlign w:val="center"/>
          </w:tcPr>
          <w:p>
            <w:pPr>
              <w:pStyle w:val="16"/>
            </w:pPr>
            <w:r>
              <w:t>1.21</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17018.39</w:t>
            </w:r>
          </w:p>
        </w:tc>
        <w:tc>
          <w:tcPr>
            <w:tcW w:w="2551" w:type="dxa"/>
            <w:vAlign w:val="center"/>
          </w:tcPr>
          <w:p>
            <w:pPr>
              <w:pStyle w:val="16"/>
            </w:pPr>
            <w:r>
              <w:t>716.74</w:t>
            </w:r>
          </w:p>
        </w:tc>
        <w:tc>
          <w:tcPr>
            <w:tcW w:w="2551" w:type="dxa"/>
            <w:vAlign w:val="center"/>
          </w:tcPr>
          <w:p>
            <w:pPr>
              <w:pStyle w:val="16"/>
            </w:pPr>
            <w:r>
              <w:t>16301.65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16910.39</w:t>
            </w:r>
          </w:p>
        </w:tc>
        <w:tc>
          <w:tcPr>
            <w:tcW w:w="2551" w:type="dxa"/>
            <w:vAlign w:val="center"/>
          </w:tcPr>
          <w:p>
            <w:pPr>
              <w:pStyle w:val="12"/>
            </w:pPr>
            <w:r>
              <w:t>624.20</w:t>
            </w:r>
          </w:p>
        </w:tc>
        <w:tc>
          <w:tcPr>
            <w:tcW w:w="2551" w:type="dxa"/>
            <w:vAlign w:val="center"/>
          </w:tcPr>
          <w:p>
            <w:pPr>
              <w:pStyle w:val="12"/>
            </w:pPr>
            <w:r>
              <w:t>16286.19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4066.25</w:t>
            </w:r>
          </w:p>
        </w:tc>
        <w:tc>
          <w:tcPr>
            <w:tcW w:w="2551" w:type="dxa"/>
            <w:vAlign w:val="center"/>
          </w:tcPr>
          <w:p>
            <w:pPr>
              <w:pStyle w:val="12"/>
            </w:pPr>
            <w:r>
              <w:t>451.44</w:t>
            </w:r>
          </w:p>
        </w:tc>
        <w:tc>
          <w:tcPr>
            <w:tcW w:w="2551" w:type="dxa"/>
            <w:vAlign w:val="center"/>
          </w:tcPr>
          <w:p>
            <w:pPr>
              <w:pStyle w:val="12"/>
            </w:pPr>
            <w:r>
              <w:t>3614.81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150.12</w:t>
            </w:r>
          </w:p>
        </w:tc>
        <w:tc>
          <w:tcPr>
            <w:tcW w:w="2551" w:type="dxa"/>
            <w:vAlign w:val="center"/>
          </w:tcPr>
          <w:p>
            <w:pPr>
              <w:pStyle w:val="12"/>
            </w:pPr>
            <w:r>
              <w:t>150.12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2080104</w:t>
            </w:r>
          </w:p>
        </w:tc>
        <w:tc>
          <w:tcPr>
            <w:tcW w:w="4535" w:type="dxa"/>
            <w:vAlign w:val="center"/>
          </w:tcPr>
          <w:p>
            <w:pPr>
              <w:pStyle w:val="13"/>
            </w:pPr>
            <w:r>
              <w:t>综合业务管理</w:t>
            </w:r>
          </w:p>
        </w:tc>
        <w:tc>
          <w:tcPr>
            <w:tcW w:w="2551" w:type="dxa"/>
            <w:vAlign w:val="center"/>
          </w:tcPr>
          <w:p>
            <w:pPr>
              <w:pStyle w:val="12"/>
            </w:pPr>
            <w:r>
              <w:t>3606.60</w:t>
            </w:r>
          </w:p>
        </w:tc>
        <w:tc>
          <w:tcPr>
            <w:tcW w:w="2551" w:type="dxa"/>
            <w:vAlign w:val="center"/>
          </w:tcPr>
          <w:p>
            <w:pPr>
              <w:pStyle w:val="12"/>
            </w:pPr>
          </w:p>
        </w:tc>
        <w:tc>
          <w:tcPr>
            <w:tcW w:w="2551" w:type="dxa"/>
            <w:vAlign w:val="center"/>
          </w:tcPr>
          <w:p>
            <w:pPr>
              <w:pStyle w:val="12"/>
            </w:pPr>
            <w:r>
              <w:t>3606.60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2080106</w:t>
            </w:r>
          </w:p>
        </w:tc>
        <w:tc>
          <w:tcPr>
            <w:tcW w:w="4535" w:type="dxa"/>
            <w:vAlign w:val="center"/>
          </w:tcPr>
          <w:p>
            <w:pPr>
              <w:pStyle w:val="13"/>
            </w:pPr>
            <w:r>
              <w:t>就业管理事务</w:t>
            </w:r>
          </w:p>
        </w:tc>
        <w:tc>
          <w:tcPr>
            <w:tcW w:w="2551" w:type="dxa"/>
            <w:vAlign w:val="center"/>
          </w:tcPr>
          <w:p>
            <w:pPr>
              <w:pStyle w:val="12"/>
            </w:pPr>
            <w:r>
              <w:t>105.10</w:t>
            </w:r>
          </w:p>
        </w:tc>
        <w:tc>
          <w:tcPr>
            <w:tcW w:w="2551" w:type="dxa"/>
            <w:vAlign w:val="center"/>
          </w:tcPr>
          <w:p>
            <w:pPr>
              <w:pStyle w:val="12"/>
            </w:pPr>
            <w:r>
              <w:t>103.30</w:t>
            </w: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204.43</w:t>
            </w:r>
          </w:p>
        </w:tc>
        <w:tc>
          <w:tcPr>
            <w:tcW w:w="2551" w:type="dxa"/>
            <w:vAlign w:val="center"/>
          </w:tcPr>
          <w:p>
            <w:pPr>
              <w:pStyle w:val="12"/>
            </w:pPr>
            <w:r>
              <w:t>198.02</w:t>
            </w:r>
          </w:p>
        </w:tc>
        <w:tc>
          <w:tcPr>
            <w:tcW w:w="2551" w:type="dxa"/>
            <w:vAlign w:val="center"/>
          </w:tcPr>
          <w:p>
            <w:pPr>
              <w:pStyle w:val="12"/>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9967.47</w:t>
            </w:r>
          </w:p>
        </w:tc>
        <w:tc>
          <w:tcPr>
            <w:tcW w:w="2551" w:type="dxa"/>
            <w:vAlign w:val="center"/>
          </w:tcPr>
          <w:p>
            <w:pPr>
              <w:pStyle w:val="12"/>
            </w:pPr>
            <w:r>
              <w:t>169.47</w:t>
            </w:r>
          </w:p>
        </w:tc>
        <w:tc>
          <w:tcPr>
            <w:tcW w:w="2551" w:type="dxa"/>
            <w:vAlign w:val="center"/>
          </w:tcPr>
          <w:p>
            <w:pPr>
              <w:pStyle w:val="12"/>
            </w:pPr>
            <w:r>
              <w:t>9798.00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46.80</w:t>
            </w:r>
          </w:p>
        </w:tc>
        <w:tc>
          <w:tcPr>
            <w:tcW w:w="2551" w:type="dxa"/>
            <w:vAlign w:val="center"/>
          </w:tcPr>
          <w:p>
            <w:pPr>
              <w:pStyle w:val="12"/>
            </w:pPr>
            <w:r>
              <w:t>46.80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63.31</w:t>
            </w:r>
          </w:p>
        </w:tc>
        <w:tc>
          <w:tcPr>
            <w:tcW w:w="2551" w:type="dxa"/>
            <w:vAlign w:val="center"/>
          </w:tcPr>
          <w:p>
            <w:pPr>
              <w:pStyle w:val="12"/>
            </w:pPr>
            <w:r>
              <w:t>63.31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59.36</w:t>
            </w:r>
          </w:p>
        </w:tc>
        <w:tc>
          <w:tcPr>
            <w:tcW w:w="2551" w:type="dxa"/>
            <w:vAlign w:val="center"/>
          </w:tcPr>
          <w:p>
            <w:pPr>
              <w:pStyle w:val="12"/>
            </w:pPr>
            <w:r>
              <w:t>59.36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9798.00</w:t>
            </w:r>
          </w:p>
        </w:tc>
        <w:tc>
          <w:tcPr>
            <w:tcW w:w="2551" w:type="dxa"/>
            <w:vAlign w:val="center"/>
          </w:tcPr>
          <w:p>
            <w:pPr>
              <w:pStyle w:val="12"/>
            </w:pPr>
          </w:p>
        </w:tc>
        <w:tc>
          <w:tcPr>
            <w:tcW w:w="2551" w:type="dxa"/>
            <w:vAlign w:val="center"/>
          </w:tcPr>
          <w:p>
            <w:pPr>
              <w:pStyle w:val="12"/>
            </w:pPr>
            <w:r>
              <w:t>9798.00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411.88</w:t>
            </w:r>
          </w:p>
        </w:tc>
        <w:tc>
          <w:tcPr>
            <w:tcW w:w="2551" w:type="dxa"/>
            <w:vAlign w:val="center"/>
          </w:tcPr>
          <w:p>
            <w:pPr>
              <w:pStyle w:val="12"/>
            </w:pPr>
          </w:p>
        </w:tc>
        <w:tc>
          <w:tcPr>
            <w:tcW w:w="2551" w:type="dxa"/>
            <w:vAlign w:val="center"/>
          </w:tcPr>
          <w:p>
            <w:pPr>
              <w:pStyle w:val="12"/>
            </w:pPr>
            <w:r>
              <w:t>411.88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3.88</w:t>
            </w:r>
          </w:p>
        </w:tc>
        <w:tc>
          <w:tcPr>
            <w:tcW w:w="2551" w:type="dxa"/>
            <w:vAlign w:val="center"/>
          </w:tcPr>
          <w:p>
            <w:pPr>
              <w:pStyle w:val="12"/>
            </w:pPr>
          </w:p>
        </w:tc>
        <w:tc>
          <w:tcPr>
            <w:tcW w:w="2551" w:type="dxa"/>
            <w:vAlign w:val="center"/>
          </w:tcPr>
          <w:p>
            <w:pPr>
              <w:pStyle w:val="12"/>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408.00</w:t>
            </w:r>
          </w:p>
        </w:tc>
        <w:tc>
          <w:tcPr>
            <w:tcW w:w="2551" w:type="dxa"/>
            <w:vAlign w:val="center"/>
          </w:tcPr>
          <w:p>
            <w:pPr>
              <w:pStyle w:val="12"/>
            </w:pPr>
          </w:p>
        </w:tc>
        <w:tc>
          <w:tcPr>
            <w:tcW w:w="2551" w:type="dxa"/>
            <w:vAlign w:val="center"/>
          </w:tcPr>
          <w:p>
            <w:pPr>
              <w:pStyle w:val="12"/>
            </w:pPr>
            <w:r>
              <w:t>408.00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2459.28</w:t>
            </w:r>
          </w:p>
        </w:tc>
        <w:tc>
          <w:tcPr>
            <w:tcW w:w="2551" w:type="dxa"/>
            <w:vAlign w:val="center"/>
          </w:tcPr>
          <w:p>
            <w:pPr>
              <w:pStyle w:val="12"/>
            </w:pPr>
          </w:p>
        </w:tc>
        <w:tc>
          <w:tcPr>
            <w:tcW w:w="2551" w:type="dxa"/>
            <w:vAlign w:val="center"/>
          </w:tcPr>
          <w:p>
            <w:pPr>
              <w:pStyle w:val="12"/>
            </w:pPr>
            <w:r>
              <w:t>2459.28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2082601</w:t>
            </w:r>
          </w:p>
        </w:tc>
        <w:tc>
          <w:tcPr>
            <w:tcW w:w="4535" w:type="dxa"/>
            <w:vAlign w:val="center"/>
          </w:tcPr>
          <w:p>
            <w:pPr>
              <w:pStyle w:val="13"/>
            </w:pPr>
            <w:r>
              <w:t>财政对企业职工基本养老保险基金的补助</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1959.28</w:t>
            </w:r>
          </w:p>
        </w:tc>
        <w:tc>
          <w:tcPr>
            <w:tcW w:w="2551" w:type="dxa"/>
            <w:vAlign w:val="center"/>
          </w:tcPr>
          <w:p>
            <w:pPr>
              <w:pStyle w:val="12"/>
            </w:pPr>
          </w:p>
        </w:tc>
        <w:tc>
          <w:tcPr>
            <w:tcW w:w="2551" w:type="dxa"/>
            <w:vAlign w:val="center"/>
          </w:tcPr>
          <w:p>
            <w:pPr>
              <w:pStyle w:val="12"/>
            </w:pPr>
            <w:r>
              <w:t>1959.28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2.22</w:t>
            </w:r>
          </w:p>
        </w:tc>
        <w:tc>
          <w:tcPr>
            <w:tcW w:w="2551" w:type="dxa"/>
            <w:vAlign w:val="center"/>
          </w:tcPr>
          <w:p>
            <w:pPr>
              <w:pStyle w:val="12"/>
            </w:pP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2.22</w:t>
            </w:r>
          </w:p>
        </w:tc>
        <w:tc>
          <w:tcPr>
            <w:tcW w:w="2551" w:type="dxa"/>
            <w:vAlign w:val="center"/>
          </w:tcPr>
          <w:p>
            <w:pPr>
              <w:pStyle w:val="12"/>
            </w:pP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3.29</w:t>
            </w:r>
          </w:p>
        </w:tc>
        <w:tc>
          <w:tcPr>
            <w:tcW w:w="2551" w:type="dxa"/>
            <w:vAlign w:val="center"/>
          </w:tcPr>
          <w:p>
            <w:pPr>
              <w:pStyle w:val="12"/>
            </w:pPr>
            <w:r>
              <w:t>3.29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3.29</w:t>
            </w:r>
          </w:p>
        </w:tc>
        <w:tc>
          <w:tcPr>
            <w:tcW w:w="2551" w:type="dxa"/>
            <w:vAlign w:val="center"/>
          </w:tcPr>
          <w:p>
            <w:pPr>
              <w:pStyle w:val="12"/>
            </w:pPr>
            <w:r>
              <w:t>3.29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44.20</w:t>
            </w:r>
          </w:p>
        </w:tc>
        <w:tc>
          <w:tcPr>
            <w:tcW w:w="2551" w:type="dxa"/>
            <w:vAlign w:val="center"/>
          </w:tcPr>
          <w:p>
            <w:pPr>
              <w:pStyle w:val="12"/>
            </w:pPr>
            <w:r>
              <w:t>44.20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44.20</w:t>
            </w:r>
          </w:p>
        </w:tc>
        <w:tc>
          <w:tcPr>
            <w:tcW w:w="2551" w:type="dxa"/>
            <w:vAlign w:val="center"/>
          </w:tcPr>
          <w:p>
            <w:pPr>
              <w:pStyle w:val="12"/>
            </w:pPr>
            <w:r>
              <w:t>44.20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24.89</w:t>
            </w:r>
          </w:p>
        </w:tc>
        <w:tc>
          <w:tcPr>
            <w:tcW w:w="2551" w:type="dxa"/>
            <w:vAlign w:val="center"/>
          </w:tcPr>
          <w:p>
            <w:pPr>
              <w:pStyle w:val="12"/>
            </w:pPr>
            <w:r>
              <w:t>24.89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19.31</w:t>
            </w:r>
          </w:p>
        </w:tc>
        <w:tc>
          <w:tcPr>
            <w:tcW w:w="2551" w:type="dxa"/>
            <w:vAlign w:val="center"/>
          </w:tcPr>
          <w:p>
            <w:pPr>
              <w:pStyle w:val="12"/>
            </w:pPr>
            <w:r>
              <w:t>19.31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15.46</w:t>
            </w:r>
          </w:p>
        </w:tc>
        <w:tc>
          <w:tcPr>
            <w:tcW w:w="2551" w:type="dxa"/>
            <w:vAlign w:val="center"/>
          </w:tcPr>
          <w:p>
            <w:pPr>
              <w:pStyle w:val="12"/>
            </w:pPr>
          </w:p>
        </w:tc>
        <w:tc>
          <w:tcPr>
            <w:tcW w:w="2551" w:type="dxa"/>
            <w:vAlign w:val="center"/>
          </w:tcPr>
          <w:p>
            <w:pPr>
              <w:pStyle w:val="12"/>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15.46</w:t>
            </w:r>
          </w:p>
        </w:tc>
        <w:tc>
          <w:tcPr>
            <w:tcW w:w="2551" w:type="dxa"/>
            <w:vAlign w:val="center"/>
          </w:tcPr>
          <w:p>
            <w:pPr>
              <w:pStyle w:val="12"/>
            </w:pPr>
          </w:p>
        </w:tc>
        <w:tc>
          <w:tcPr>
            <w:tcW w:w="2551" w:type="dxa"/>
            <w:vAlign w:val="center"/>
          </w:tcPr>
          <w:p>
            <w:pPr>
              <w:pStyle w:val="12"/>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15.46</w:t>
            </w:r>
          </w:p>
        </w:tc>
        <w:tc>
          <w:tcPr>
            <w:tcW w:w="2551" w:type="dxa"/>
            <w:vAlign w:val="center"/>
          </w:tcPr>
          <w:p>
            <w:pPr>
              <w:pStyle w:val="12"/>
            </w:pPr>
          </w:p>
        </w:tc>
        <w:tc>
          <w:tcPr>
            <w:tcW w:w="2551" w:type="dxa"/>
            <w:vAlign w:val="center"/>
          </w:tcPr>
          <w:p>
            <w:pPr>
              <w:pStyle w:val="12"/>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48.34</w:t>
            </w:r>
          </w:p>
        </w:tc>
        <w:tc>
          <w:tcPr>
            <w:tcW w:w="2551" w:type="dxa"/>
            <w:vAlign w:val="center"/>
          </w:tcPr>
          <w:p>
            <w:pPr>
              <w:pStyle w:val="12"/>
            </w:pPr>
            <w:r>
              <w:t>48.34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48.34</w:t>
            </w:r>
          </w:p>
        </w:tc>
        <w:tc>
          <w:tcPr>
            <w:tcW w:w="2551" w:type="dxa"/>
            <w:vAlign w:val="center"/>
          </w:tcPr>
          <w:p>
            <w:pPr>
              <w:pStyle w:val="12"/>
            </w:pPr>
            <w:r>
              <w:t>48.34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48.34</w:t>
            </w:r>
          </w:p>
        </w:tc>
        <w:tc>
          <w:tcPr>
            <w:tcW w:w="2551" w:type="dxa"/>
            <w:vAlign w:val="center"/>
          </w:tcPr>
          <w:p>
            <w:pPr>
              <w:pStyle w:val="12"/>
            </w:pPr>
            <w:r>
              <w:t>48.34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716.74</w:t>
            </w:r>
          </w:p>
        </w:tc>
        <w:tc>
          <w:tcPr>
            <w:tcW w:w="2551" w:type="dxa"/>
            <w:vAlign w:val="center"/>
          </w:tcPr>
          <w:p>
            <w:pPr>
              <w:pStyle w:val="16"/>
            </w:pPr>
            <w:r>
              <w:t>688.82</w:t>
            </w:r>
          </w:p>
        </w:tc>
        <w:tc>
          <w:tcPr>
            <w:tcW w:w="2551" w:type="dxa"/>
            <w:vAlign w:val="center"/>
          </w:tcPr>
          <w:p>
            <w:pPr>
              <w:pStyle w:val="16"/>
            </w:pPr>
            <w:r>
              <w:t>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578.71</w:t>
            </w:r>
          </w:p>
        </w:tc>
        <w:tc>
          <w:tcPr>
            <w:tcW w:w="2551" w:type="dxa"/>
            <w:vAlign w:val="center"/>
          </w:tcPr>
          <w:p>
            <w:pPr>
              <w:pStyle w:val="12"/>
            </w:pPr>
            <w:r>
              <w:t>578.71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182.60</w:t>
            </w:r>
          </w:p>
        </w:tc>
        <w:tc>
          <w:tcPr>
            <w:tcW w:w="2551" w:type="dxa"/>
            <w:vAlign w:val="center"/>
          </w:tcPr>
          <w:p>
            <w:pPr>
              <w:pStyle w:val="12"/>
            </w:pPr>
            <w:r>
              <w:t>182.60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36.22</w:t>
            </w:r>
          </w:p>
        </w:tc>
        <w:tc>
          <w:tcPr>
            <w:tcW w:w="2551" w:type="dxa"/>
            <w:vAlign w:val="center"/>
          </w:tcPr>
          <w:p>
            <w:pPr>
              <w:pStyle w:val="12"/>
            </w:pPr>
            <w:r>
              <w:t>36.22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18.20</w:t>
            </w:r>
          </w:p>
        </w:tc>
        <w:tc>
          <w:tcPr>
            <w:tcW w:w="2551" w:type="dxa"/>
            <w:vAlign w:val="center"/>
          </w:tcPr>
          <w:p>
            <w:pPr>
              <w:pStyle w:val="12"/>
            </w:pPr>
            <w:r>
              <w:t>18.20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186.50</w:t>
            </w:r>
          </w:p>
        </w:tc>
        <w:tc>
          <w:tcPr>
            <w:tcW w:w="2551" w:type="dxa"/>
            <w:vAlign w:val="center"/>
          </w:tcPr>
          <w:p>
            <w:pPr>
              <w:pStyle w:val="12"/>
            </w:pPr>
            <w:r>
              <w:t>186.50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59.36</w:t>
            </w:r>
          </w:p>
        </w:tc>
        <w:tc>
          <w:tcPr>
            <w:tcW w:w="2551" w:type="dxa"/>
            <w:vAlign w:val="center"/>
          </w:tcPr>
          <w:p>
            <w:pPr>
              <w:pStyle w:val="12"/>
            </w:pPr>
            <w:r>
              <w:t>59.36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24.89</w:t>
            </w:r>
          </w:p>
        </w:tc>
        <w:tc>
          <w:tcPr>
            <w:tcW w:w="2551" w:type="dxa"/>
            <w:vAlign w:val="center"/>
          </w:tcPr>
          <w:p>
            <w:pPr>
              <w:pStyle w:val="12"/>
            </w:pPr>
            <w:r>
              <w:t>24.89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19.31</w:t>
            </w:r>
          </w:p>
        </w:tc>
        <w:tc>
          <w:tcPr>
            <w:tcW w:w="2551" w:type="dxa"/>
            <w:vAlign w:val="center"/>
          </w:tcPr>
          <w:p>
            <w:pPr>
              <w:pStyle w:val="12"/>
            </w:pPr>
            <w:r>
              <w:t>19.31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3.29</w:t>
            </w:r>
          </w:p>
        </w:tc>
        <w:tc>
          <w:tcPr>
            <w:tcW w:w="2551" w:type="dxa"/>
            <w:vAlign w:val="center"/>
          </w:tcPr>
          <w:p>
            <w:pPr>
              <w:pStyle w:val="12"/>
            </w:pPr>
            <w:r>
              <w:t>3.29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48.34</w:t>
            </w:r>
          </w:p>
        </w:tc>
        <w:tc>
          <w:tcPr>
            <w:tcW w:w="2551" w:type="dxa"/>
            <w:vAlign w:val="center"/>
          </w:tcPr>
          <w:p>
            <w:pPr>
              <w:pStyle w:val="12"/>
            </w:pPr>
            <w:r>
              <w:t>48.34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27.92</w:t>
            </w:r>
          </w:p>
        </w:tc>
        <w:tc>
          <w:tcPr>
            <w:tcW w:w="2551" w:type="dxa"/>
            <w:vAlign w:val="center"/>
          </w:tcPr>
          <w:p>
            <w:pPr>
              <w:pStyle w:val="12"/>
            </w:pPr>
          </w:p>
        </w:tc>
        <w:tc>
          <w:tcPr>
            <w:tcW w:w="2551" w:type="dxa"/>
            <w:vAlign w:val="center"/>
          </w:tcPr>
          <w:p>
            <w:pPr>
              <w:pStyle w:val="12"/>
            </w:pPr>
            <w:r>
              <w:t>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2.81</w:t>
            </w:r>
          </w:p>
        </w:tc>
        <w:tc>
          <w:tcPr>
            <w:tcW w:w="2551" w:type="dxa"/>
            <w:vAlign w:val="center"/>
          </w:tcPr>
          <w:p>
            <w:pPr>
              <w:pStyle w:val="12"/>
            </w:pPr>
          </w:p>
        </w:tc>
        <w:tc>
          <w:tcPr>
            <w:tcW w:w="2551" w:type="dxa"/>
            <w:vAlign w:val="center"/>
          </w:tcPr>
          <w:p>
            <w:pPr>
              <w:pStyle w:val="12"/>
            </w:pPr>
            <w:r>
              <w:t>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0.03</w:t>
            </w:r>
          </w:p>
        </w:tc>
        <w:tc>
          <w:tcPr>
            <w:tcW w:w="2551" w:type="dxa"/>
            <w:vAlign w:val="center"/>
          </w:tcPr>
          <w:p>
            <w:pPr>
              <w:pStyle w:val="12"/>
            </w:pPr>
          </w:p>
        </w:tc>
        <w:tc>
          <w:tcPr>
            <w:tcW w:w="2551"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0.12</w:t>
            </w:r>
          </w:p>
        </w:tc>
        <w:tc>
          <w:tcPr>
            <w:tcW w:w="2551" w:type="dxa"/>
            <w:vAlign w:val="center"/>
          </w:tcPr>
          <w:p>
            <w:pPr>
              <w:pStyle w:val="12"/>
            </w:pPr>
          </w:p>
        </w:tc>
        <w:tc>
          <w:tcPr>
            <w:tcW w:w="2551"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1.60</w:t>
            </w:r>
          </w:p>
        </w:tc>
        <w:tc>
          <w:tcPr>
            <w:tcW w:w="2551" w:type="dxa"/>
            <w:vAlign w:val="center"/>
          </w:tcPr>
          <w:p>
            <w:pPr>
              <w:pStyle w:val="12"/>
            </w:pPr>
          </w:p>
        </w:tc>
        <w:tc>
          <w:tcPr>
            <w:tcW w:w="2551"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3.02</w:t>
            </w:r>
          </w:p>
        </w:tc>
        <w:tc>
          <w:tcPr>
            <w:tcW w:w="2551" w:type="dxa"/>
            <w:vAlign w:val="center"/>
          </w:tcPr>
          <w:p>
            <w:pPr>
              <w:pStyle w:val="12"/>
            </w:pPr>
          </w:p>
        </w:tc>
        <w:tc>
          <w:tcPr>
            <w:tcW w:w="2551" w:type="dxa"/>
            <w:vAlign w:val="center"/>
          </w:tcPr>
          <w:p>
            <w:pPr>
              <w:pStyle w:val="12"/>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9.84</w:t>
            </w:r>
          </w:p>
        </w:tc>
        <w:tc>
          <w:tcPr>
            <w:tcW w:w="2551" w:type="dxa"/>
            <w:vAlign w:val="center"/>
          </w:tcPr>
          <w:p>
            <w:pPr>
              <w:pStyle w:val="12"/>
            </w:pPr>
          </w:p>
        </w:tc>
        <w:tc>
          <w:tcPr>
            <w:tcW w:w="2551" w:type="dxa"/>
            <w:vAlign w:val="center"/>
          </w:tcPr>
          <w:p>
            <w:pPr>
              <w:pStyle w:val="12"/>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110.11</w:t>
            </w:r>
          </w:p>
        </w:tc>
        <w:tc>
          <w:tcPr>
            <w:tcW w:w="2551" w:type="dxa"/>
            <w:vAlign w:val="center"/>
          </w:tcPr>
          <w:p>
            <w:pPr>
              <w:pStyle w:val="12"/>
            </w:pPr>
            <w:r>
              <w:t>110.11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109.34</w:t>
            </w:r>
          </w:p>
        </w:tc>
        <w:tc>
          <w:tcPr>
            <w:tcW w:w="2551" w:type="dxa"/>
            <w:vAlign w:val="center"/>
          </w:tcPr>
          <w:p>
            <w:pPr>
              <w:pStyle w:val="12"/>
            </w:pPr>
            <w:r>
              <w:t>109.34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0.77</w:t>
            </w:r>
          </w:p>
        </w:tc>
        <w:tc>
          <w:tcPr>
            <w:tcW w:w="2551" w:type="dxa"/>
            <w:vAlign w:val="center"/>
          </w:tcPr>
          <w:p>
            <w:pPr>
              <w:pStyle w:val="12"/>
            </w:pPr>
            <w:r>
              <w:t>0.77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1.21</w:t>
            </w:r>
          </w:p>
        </w:tc>
        <w:tc>
          <w:tcPr>
            <w:tcW w:w="2551" w:type="dxa"/>
            <w:vAlign w:val="center"/>
          </w:tcPr>
          <w:p>
            <w:pPr>
              <w:pStyle w:val="16"/>
            </w:pPr>
          </w:p>
        </w:tc>
        <w:tc>
          <w:tcPr>
            <w:tcW w:w="2551" w:type="dxa"/>
            <w:vAlign w:val="center"/>
          </w:tcPr>
          <w:p>
            <w:pPr>
              <w:pStyle w:val="16"/>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1.21</w:t>
            </w:r>
          </w:p>
        </w:tc>
        <w:tc>
          <w:tcPr>
            <w:tcW w:w="2551" w:type="dxa"/>
            <w:vAlign w:val="center"/>
          </w:tcPr>
          <w:p>
            <w:pPr>
              <w:pStyle w:val="12"/>
            </w:pPr>
          </w:p>
        </w:tc>
        <w:tc>
          <w:tcPr>
            <w:tcW w:w="2551" w:type="dxa"/>
            <w:vAlign w:val="center"/>
          </w:tcPr>
          <w:p>
            <w:pPr>
              <w:pStyle w:val="12"/>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1.21</w:t>
            </w:r>
          </w:p>
        </w:tc>
        <w:tc>
          <w:tcPr>
            <w:tcW w:w="2551" w:type="dxa"/>
            <w:vAlign w:val="center"/>
          </w:tcPr>
          <w:p>
            <w:pPr>
              <w:pStyle w:val="12"/>
            </w:pPr>
          </w:p>
        </w:tc>
        <w:tc>
          <w:tcPr>
            <w:tcW w:w="2551" w:type="dxa"/>
            <w:vAlign w:val="center"/>
          </w:tcPr>
          <w:p>
            <w:pPr>
              <w:pStyle w:val="12"/>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1.21</w:t>
            </w:r>
          </w:p>
        </w:tc>
        <w:tc>
          <w:tcPr>
            <w:tcW w:w="2551" w:type="dxa"/>
            <w:vAlign w:val="center"/>
          </w:tcPr>
          <w:p>
            <w:pPr>
              <w:pStyle w:val="12"/>
            </w:pPr>
          </w:p>
        </w:tc>
        <w:tc>
          <w:tcPr>
            <w:tcW w:w="2551" w:type="dxa"/>
            <w:vAlign w:val="center"/>
          </w:tcPr>
          <w:p>
            <w:pPr>
              <w:pStyle w:val="12"/>
            </w:pPr>
            <w:r>
              <w:t>1.21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rPr>
                <w:rFonts w:hint="eastAsia" w:eastAsia="方正书宋_GBK"/>
                <w:lang w:val="en-US" w:eastAsia="zh-CN"/>
              </w:rPr>
            </w:pPr>
            <w:r>
              <w:rPr>
                <w:rFonts w:hint="eastAsia"/>
                <w:lang w:val="en-US" w:eastAsia="zh-CN"/>
              </w:rPr>
              <w:t>4</w:t>
            </w:r>
          </w:p>
        </w:tc>
        <w:tc>
          <w:tcPr>
            <w:tcW w:w="2381" w:type="dxa"/>
            <w:vAlign w:val="center"/>
          </w:tcPr>
          <w:p>
            <w:pPr>
              <w:pStyle w:val="12"/>
              <w:rPr>
                <w:rFonts w:hint="eastAsia" w:eastAsia="方正书宋_GBK"/>
                <w:lang w:val="en-US" w:eastAsia="zh-CN"/>
              </w:rPr>
            </w:pPr>
            <w:r>
              <w:rPr>
                <w:rFonts w:hint="eastAsia"/>
                <w:lang w:val="en-US" w:eastAsia="zh-CN"/>
              </w:rPr>
              <w:t>4</w:t>
            </w: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石家庄市井陉矿区人力资源和社会保障局2026年部门预算信息公开情况说明</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按照《中华人民共和国预算法》、《地方预决算公开操作规程》和《关于进一步推进预算公开工作的实施意见》规定，现将石家庄市井陉矿区人力资源和社会保障局2026年部门预算公开如下：</w:t>
      </w:r>
    </w:p>
    <w:p>
      <w:pPr>
        <w:spacing w:before="10" w:after="10" w:line="360" w:lineRule="auto"/>
        <w:ind w:firstLine="640"/>
        <w:jc w:val="left"/>
        <w:outlineLvl w:val="2"/>
        <w:rPr>
          <w:sz w:val="32"/>
          <w:szCs w:val="32"/>
        </w:rPr>
      </w:pPr>
      <w:bookmarkStart w:id="9" w:name="_Toc_3_3_0000000010"/>
      <w:r>
        <w:rPr>
          <w:rFonts w:ascii="黑体" w:hAnsi="黑体" w:eastAsia="黑体" w:cs="黑体"/>
          <w:color w:val="000000"/>
          <w:sz w:val="32"/>
          <w:szCs w:val="32"/>
        </w:rPr>
        <w:t>一、部门职责及机构设置情况</w:t>
      </w:r>
      <w:bookmarkEnd w:id="9"/>
    </w:p>
    <w:p>
      <w:pPr>
        <w:spacing w:before="0" w:after="0" w:line="240" w:lineRule="auto"/>
        <w:ind w:firstLine="640"/>
        <w:jc w:val="left"/>
        <w:outlineLvl w:val="9"/>
        <w:rPr>
          <w:rFonts w:hint="eastAsia" w:ascii="仿宋" w:hAnsi="仿宋" w:eastAsia="仿宋" w:cs="仿宋"/>
          <w:sz w:val="32"/>
          <w:szCs w:val="32"/>
        </w:rPr>
      </w:pPr>
      <w:r>
        <w:rPr>
          <w:rFonts w:hint="eastAsia" w:ascii="仿宋" w:hAnsi="仿宋" w:eastAsia="仿宋" w:cs="仿宋"/>
          <w:b/>
          <w:color w:val="000000"/>
          <w:sz w:val="32"/>
          <w:szCs w:val="32"/>
        </w:rPr>
        <w:t>部门职责：</w:t>
      </w:r>
    </w:p>
    <w:p>
      <w:pPr>
        <w:pStyle w:val="18"/>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负责促进就业工作，健全公共就业服务体系和人力资源市场体系，积极促进社会就业。    </w:t>
      </w:r>
    </w:p>
    <w:p>
      <w:pPr>
        <w:pStyle w:val="18"/>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制定我区养老、失业、工伤实施措施并推动落实。同时，对全</w:t>
      </w:r>
      <w:r>
        <w:rPr>
          <w:rFonts w:hint="eastAsia" w:ascii="仿宋" w:hAnsi="仿宋" w:eastAsia="仿宋" w:cs="仿宋"/>
          <w:sz w:val="32"/>
          <w:szCs w:val="32"/>
          <w:lang w:eastAsia="zh-CN"/>
        </w:rPr>
        <w:t>区</w:t>
      </w:r>
      <w:r>
        <w:rPr>
          <w:rFonts w:hint="eastAsia" w:ascii="仿宋" w:hAnsi="仿宋" w:eastAsia="仿宋" w:cs="仿宋"/>
          <w:sz w:val="32"/>
          <w:szCs w:val="32"/>
        </w:rPr>
        <w:t>社保基金征缴、支付、管理进行监管。</w:t>
      </w:r>
    </w:p>
    <w:p>
      <w:pPr>
        <w:pStyle w:val="18"/>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落实专业技术人员管理和继续教育政策。</w:t>
      </w:r>
    </w:p>
    <w:p>
      <w:pPr>
        <w:pStyle w:val="18"/>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承办全区各类人员的选调和安置。管理人事工资政策，组织人事考试和事业单位岗位设置管理及军转干部安置。</w:t>
      </w:r>
    </w:p>
    <w:p>
      <w:pPr>
        <w:pStyle w:val="18"/>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会同有关部门落实机关企事业单位人员工资收入分配政策，建立全区机关企事业单位人员工资正常增长和支付保障机制，落实机关企事业单位人员福利和离退休政策</w:t>
      </w:r>
      <w:r>
        <w:rPr>
          <w:rFonts w:hint="eastAsia" w:ascii="仿宋" w:hAnsi="仿宋" w:eastAsia="仿宋" w:cs="仿宋"/>
          <w:sz w:val="32"/>
          <w:szCs w:val="32"/>
          <w:lang w:eastAsia="zh-CN"/>
        </w:rPr>
        <w:t>，</w:t>
      </w:r>
      <w:r>
        <w:rPr>
          <w:rFonts w:hint="eastAsia" w:ascii="仿宋" w:hAnsi="仿宋" w:eastAsia="仿宋" w:cs="仿宋"/>
          <w:sz w:val="32"/>
          <w:szCs w:val="32"/>
        </w:rPr>
        <w:t>并负责组织实施和监督检查。</w:t>
      </w:r>
    </w:p>
    <w:p>
      <w:pPr>
        <w:pStyle w:val="18"/>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落实劳动、人事争议调解仲裁制度和劳动关系政策，完善劳动关系协调机制，落实消除非法使用童工政策和女工、未成年工的特殊劳动保护政策，组织实施劳动监察，协调劳动者维权工作，依法查处重大案件。</w:t>
      </w:r>
    </w:p>
    <w:p>
      <w:pPr>
        <w:pStyle w:val="18"/>
        <w:ind w:left="0" w:leftChars="0" w:firstLine="0" w:firstLineChars="0"/>
        <w:rPr>
          <w:rFonts w:hint="eastAsia" w:ascii="仿宋" w:hAnsi="仿宋" w:eastAsia="仿宋" w:cs="仿宋"/>
          <w:sz w:val="32"/>
          <w:szCs w:val="32"/>
        </w:rPr>
      </w:pPr>
      <w:r>
        <w:rPr>
          <w:rFonts w:hint="eastAsia" w:ascii="仿宋" w:hAnsi="仿宋" w:eastAsia="仿宋" w:cs="仿宋"/>
          <w:sz w:val="32"/>
          <w:szCs w:val="32"/>
          <w:lang w:val="en-US" w:eastAsia="zh-CN"/>
        </w:rPr>
        <w:t xml:space="preserve">     7、</w:t>
      </w:r>
      <w:r>
        <w:rPr>
          <w:rFonts w:hint="eastAsia" w:ascii="仿宋" w:hAnsi="仿宋" w:eastAsia="仿宋" w:cs="仿宋"/>
          <w:sz w:val="32"/>
          <w:szCs w:val="32"/>
        </w:rPr>
        <w:t>拟订全区人力资源和社会保障事业发展规划。负责全区人力资源和社会保障的宣传和舆情研究，推进部门依法行政。保障政府服务、信息化、劳动保障政策研究等综合性工作。</w:t>
      </w:r>
    </w:p>
    <w:p>
      <w:pPr>
        <w:spacing w:before="0" w:after="0" w:line="240" w:lineRule="auto"/>
        <w:ind w:firstLine="640"/>
        <w:jc w:val="left"/>
        <w:outlineLvl w:val="9"/>
        <w:rPr>
          <w:rFonts w:hint="eastAsia" w:ascii="仿宋" w:hAnsi="仿宋" w:eastAsia="仿宋" w:cs="仿宋"/>
          <w:sz w:val="32"/>
          <w:szCs w:val="32"/>
        </w:rPr>
      </w:pPr>
      <w:r>
        <w:rPr>
          <w:rFonts w:hint="eastAsia" w:ascii="仿宋" w:hAnsi="仿宋" w:eastAsia="仿宋" w:cs="仿宋"/>
          <w:b/>
          <w:color w:val="000000"/>
          <w:sz w:val="32"/>
          <w:szCs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石家庄市井陉矿区人力资源和社会保障局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石家庄市井陉矿区社会保险中心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石家庄市井陉矿区劳动就业服务中心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rPr>
          <w:sz w:val="32"/>
          <w:szCs w:val="32"/>
        </w:rPr>
      </w:pPr>
      <w:bookmarkStart w:id="10" w:name="_Toc_3_3_0000000011"/>
      <w:r>
        <w:rPr>
          <w:rFonts w:ascii="黑体" w:hAnsi="黑体" w:eastAsia="黑体" w:cs="黑体"/>
          <w:color w:val="000000"/>
          <w:sz w:val="32"/>
          <w:szCs w:val="32"/>
        </w:rPr>
        <w:t>二、部门预算安排的总体情况</w:t>
      </w:r>
      <w:bookmarkEnd w:id="10"/>
    </w:p>
    <w:p>
      <w:pPr>
        <w:pStyle w:val="19"/>
        <w:rPr>
          <w:rFonts w:hint="eastAsia" w:ascii="仿宋" w:hAnsi="仿宋" w:eastAsia="仿宋" w:cs="仿宋"/>
          <w:sz w:val="32"/>
          <w:szCs w:val="32"/>
        </w:rPr>
      </w:pPr>
      <w:r>
        <w:rPr>
          <w:rFonts w:hint="eastAsia" w:ascii="仿宋" w:hAnsi="仿宋" w:eastAsia="仿宋" w:cs="仿宋"/>
          <w:sz w:val="32"/>
          <w:szCs w:val="32"/>
        </w:rPr>
        <w:t>按照预算管理有关规定，目前部门预算的编制实行综合预算管理，即全部收入和支出都反映在预算中。石家庄市井陉矿区人力资源和社会保障局机关及所属事业单位的收支包含在部门预算中。</w:t>
      </w:r>
    </w:p>
    <w:p>
      <w:pPr>
        <w:pStyle w:val="19"/>
        <w:rPr>
          <w:rFonts w:hint="eastAsia" w:ascii="仿宋" w:hAnsi="仿宋" w:eastAsia="仿宋" w:cs="仿宋"/>
          <w:sz w:val="32"/>
          <w:szCs w:val="32"/>
        </w:rPr>
      </w:pPr>
      <w:r>
        <w:rPr>
          <w:rFonts w:hint="eastAsia" w:ascii="仿宋" w:hAnsi="仿宋" w:eastAsia="仿宋" w:cs="仿宋"/>
          <w:sz w:val="32"/>
          <w:szCs w:val="32"/>
        </w:rPr>
        <w:t>1、收入说明</w:t>
      </w:r>
    </w:p>
    <w:p>
      <w:pPr>
        <w:pStyle w:val="19"/>
        <w:rPr>
          <w:rFonts w:hint="eastAsia" w:ascii="仿宋" w:hAnsi="仿宋" w:eastAsia="仿宋" w:cs="仿宋"/>
          <w:sz w:val="32"/>
          <w:szCs w:val="32"/>
        </w:rPr>
      </w:pPr>
      <w:r>
        <w:rPr>
          <w:rFonts w:hint="eastAsia" w:ascii="仿宋" w:hAnsi="仿宋" w:eastAsia="仿宋" w:cs="仿宋"/>
          <w:sz w:val="32"/>
          <w:szCs w:val="32"/>
        </w:rPr>
        <w:t>反映本部门当年全部收入。2026年预算收入17053.45万元，其中：一般公共预算收入17003.30万元，基金预算收入1.21万元，国有资本经营预算收入0.00万元，财政专户核拨收入0.00万元，单位资金收入33.85万元，上年结转结余15.09万元。</w:t>
      </w:r>
    </w:p>
    <w:p>
      <w:pPr>
        <w:pStyle w:val="19"/>
        <w:rPr>
          <w:rFonts w:hint="eastAsia" w:ascii="仿宋" w:hAnsi="仿宋" w:eastAsia="仿宋" w:cs="仿宋"/>
          <w:sz w:val="32"/>
          <w:szCs w:val="32"/>
        </w:rPr>
      </w:pPr>
      <w:r>
        <w:rPr>
          <w:rFonts w:hint="eastAsia" w:ascii="仿宋" w:hAnsi="仿宋" w:eastAsia="仿宋" w:cs="仿宋"/>
          <w:sz w:val="32"/>
          <w:szCs w:val="32"/>
        </w:rPr>
        <w:t>2、支出说明</w:t>
      </w:r>
    </w:p>
    <w:p>
      <w:pPr>
        <w:pStyle w:val="19"/>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井陉矿区人力资源和社会保障局年度部门预算中支出预算的总体情况。2026年支出预算17053.45万元，其中基本支出716.74万元，包括人员经费688.82万元和日常公用经费27.92万元；项目支出16336.71万元，主要为财政对企业职工养老保险支出500万元，财政对机关事业单位养老保险补助支出9798万元，城乡居民基本养老保险支出1961.5万元，劳务派遣经费3600万元，就业补助资金408万元。预计下年使用的单位资金结余0.00万元。委托业务费共计安排0.00万元。</w:t>
      </w:r>
    </w:p>
    <w:p>
      <w:pPr>
        <w:pStyle w:val="19"/>
        <w:rPr>
          <w:rFonts w:hint="eastAsia" w:ascii="仿宋" w:hAnsi="仿宋" w:eastAsia="仿宋" w:cs="仿宋"/>
          <w:sz w:val="32"/>
          <w:szCs w:val="32"/>
        </w:rPr>
      </w:pPr>
      <w:r>
        <w:rPr>
          <w:rFonts w:hint="eastAsia" w:ascii="仿宋" w:hAnsi="仿宋" w:eastAsia="仿宋" w:cs="仿宋"/>
          <w:sz w:val="32"/>
          <w:szCs w:val="32"/>
        </w:rPr>
        <w:t>3、比上年增减情况</w:t>
      </w:r>
    </w:p>
    <w:p>
      <w:pPr>
        <w:pStyle w:val="19"/>
        <w:rPr>
          <w:rFonts w:hint="eastAsia" w:ascii="仿宋" w:hAnsi="仿宋" w:eastAsia="仿宋" w:cs="仿宋"/>
          <w:sz w:val="32"/>
          <w:szCs w:val="32"/>
        </w:rPr>
      </w:pPr>
      <w:r>
        <w:rPr>
          <w:rFonts w:hint="eastAsia" w:ascii="仿宋" w:hAnsi="仿宋" w:eastAsia="仿宋" w:cs="仿宋"/>
          <w:sz w:val="32"/>
          <w:szCs w:val="32"/>
        </w:rPr>
        <w:t>2026年预算收支安排17053.45万元，较2025年预算增加3631.39万元，其中：基本支出增加25.14万元，主要为人员工资调整和保险调整。项目支出增加3606.25万元，主要为劳务派遣经费支出3600万元。预计下年使用的单位资金结余增加0.00万元。</w:t>
      </w:r>
    </w:p>
    <w:p>
      <w:pPr>
        <w:spacing w:before="10" w:after="10" w:line="360" w:lineRule="auto"/>
        <w:ind w:firstLine="640"/>
        <w:jc w:val="left"/>
        <w:outlineLvl w:val="2"/>
        <w:rPr>
          <w:sz w:val="32"/>
          <w:szCs w:val="32"/>
        </w:rPr>
      </w:pPr>
      <w:bookmarkStart w:id="11" w:name="_Toc_3_3_0000000012"/>
      <w:r>
        <w:rPr>
          <w:rFonts w:ascii="黑体" w:hAnsi="黑体" w:eastAsia="黑体" w:cs="黑体"/>
          <w:color w:val="000000"/>
          <w:sz w:val="32"/>
          <w:szCs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eastAsia="方正仿宋_GBK"/>
          <w:lang w:val="en-US" w:eastAsia="zh-CN"/>
        </w:rPr>
      </w:pPr>
      <w:r>
        <w:rPr>
          <w:rFonts w:hint="eastAsia" w:ascii="仿宋" w:hAnsi="仿宋" w:eastAsia="仿宋" w:cs="仿宋"/>
          <w:sz w:val="32"/>
          <w:szCs w:val="32"/>
          <w:lang w:val="en-US" w:eastAsia="zh-CN"/>
        </w:rPr>
        <w:t>2026年我部门机关运行经费共计安排27.92万元，主要用于日常维修、办公用房水电费、取暖费等日常运行支出。</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2"/>
        <w:rPr>
          <w:sz w:val="32"/>
          <w:szCs w:val="32"/>
        </w:rPr>
      </w:pPr>
      <w:bookmarkStart w:id="12" w:name="_Toc_3_3_0000000013"/>
      <w:r>
        <w:rPr>
          <w:rFonts w:ascii="黑体" w:hAnsi="黑体" w:eastAsia="黑体" w:cs="黑体"/>
          <w:color w:val="000000"/>
          <w:sz w:val="32"/>
          <w:szCs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2026年我部门</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4</w:t>
      </w:r>
      <w:r>
        <w:rPr>
          <w:rFonts w:hint="eastAsia" w:ascii="仿宋" w:hAnsi="仿宋" w:eastAsia="仿宋" w:cs="仿宋"/>
          <w:sz w:val="32"/>
          <w:szCs w:val="32"/>
        </w:rPr>
        <w:t>.00万元，其中因公出国（境）费0.00万元；公务用车购置及运维费2.00万元（其中：公务用车购置费为0.00万元，公务用车运维费</w:t>
      </w:r>
      <w:r>
        <w:rPr>
          <w:rFonts w:hint="eastAsia" w:ascii="仿宋" w:hAnsi="仿宋" w:eastAsia="仿宋" w:cs="仿宋"/>
          <w:sz w:val="32"/>
          <w:szCs w:val="32"/>
          <w:lang w:val="en-US" w:eastAsia="zh-CN"/>
        </w:rPr>
        <w:t>4</w:t>
      </w:r>
      <w:r>
        <w:rPr>
          <w:rFonts w:hint="eastAsia" w:ascii="仿宋" w:hAnsi="仿宋" w:eastAsia="仿宋" w:cs="仿宋"/>
          <w:sz w:val="32"/>
          <w:szCs w:val="32"/>
        </w:rPr>
        <w:t>.00万元)；公务接待费0.00万元。与202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年相比</w:t>
      </w:r>
      <w:r>
        <w:rPr>
          <w:rFonts w:hint="eastAsia" w:ascii="仿宋" w:hAnsi="仿宋" w:eastAsia="仿宋" w:cs="仿宋"/>
          <w:sz w:val="32"/>
          <w:szCs w:val="32"/>
          <w:lang w:eastAsia="zh-CN"/>
        </w:rPr>
        <w:t>无增减变化</w:t>
      </w:r>
      <w:r>
        <w:rPr>
          <w:rFonts w:hint="eastAsia" w:ascii="仿宋" w:hAnsi="仿宋" w:eastAsia="仿宋" w:cs="仿宋"/>
          <w:sz w:val="32"/>
          <w:szCs w:val="32"/>
          <w:lang w:val="en-US" w:eastAsia="zh-CN"/>
        </w:rPr>
        <w:t>。</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2"/>
        <w:rPr>
          <w:sz w:val="32"/>
          <w:szCs w:val="32"/>
        </w:rPr>
      </w:pPr>
      <w:bookmarkStart w:id="13" w:name="_Toc_3_3_0000000014"/>
      <w:r>
        <w:rPr>
          <w:rFonts w:ascii="黑体" w:hAnsi="黑体" w:eastAsia="黑体" w:cs="黑体"/>
          <w:color w:val="000000"/>
          <w:sz w:val="32"/>
          <w:szCs w:val="32"/>
        </w:rPr>
        <w:t>五、部门整体绩效目标</w:t>
      </w:r>
      <w:bookmarkEnd w:id="13"/>
    </w:p>
    <w:p>
      <w:pPr>
        <w:spacing w:before="0" w:after="0" w:line="500" w:lineRule="exact"/>
        <w:ind w:firstLine="560"/>
        <w:jc w:val="left"/>
        <w:outlineLvl w:val="9"/>
        <w:rPr>
          <w:rFonts w:hint="eastAsia" w:ascii="黑体" w:hAnsi="黑体" w:eastAsia="黑体" w:cs="黑体"/>
          <w:sz w:val="32"/>
          <w:szCs w:val="32"/>
        </w:rPr>
      </w:pPr>
      <w:r>
        <w:rPr>
          <w:rFonts w:hint="eastAsia" w:ascii="黑体" w:hAnsi="黑体" w:eastAsia="黑体" w:cs="黑体"/>
          <w:color w:val="000000"/>
          <w:sz w:val="32"/>
          <w:szCs w:val="32"/>
        </w:rPr>
        <w:t>（一）总体绩效目标</w:t>
      </w:r>
    </w:p>
    <w:p>
      <w:pPr>
        <w:pStyle w:val="22"/>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深入开展就业质量提升。推进实施就业优先战略，落实就业优先政策，确保完成上级下达的新增就业任务；不断释放援企稳岗、减费降税等各项政策红利，确保政策快落地、企业早受益；深度推进线上线下融合招聘，搭建就业平台，做好春风行动、就业援助月、民营企业招聘月、金秋招聘等各类招聘活动，充分利用线上及公共就业服务平台，加强就业信息共享共用；健全就业促进机制，健全就业公共服务体系，完善高校毕业生、退伍军人等重点群体就业支持，在就业培训、技能培训上下更大功夫，不断促进高质量充分就业；大力推进创业体系建设，实施创业就业孵化基地提升工程，形成创业带动就业的良好局面。</w:t>
      </w:r>
    </w:p>
    <w:p>
      <w:pPr>
        <w:pStyle w:val="22"/>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深入开展城镇居民增收。落实国家和省、市各项增资政策，多渠道增加居民财产性收入，坚持把事业单位人事管理制度用足用活，落实事业单位工作人员和机关工勤人员工资收入分配、津贴补贴、福利和离退休政策，落实工资正常调整机制，及时兑现各项工资福利待遇，提高工资收入水平。</w:t>
      </w:r>
    </w:p>
    <w:p>
      <w:pPr>
        <w:pStyle w:val="22"/>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深入开展社保扩面提质。积极构建多层次社会保障体系。扩大社会保险覆盖范围，深入开展社保扩面提质行动，大力实施全民参保计划，城乡居民参保率达到95%以上；持续强化基金监管，切实兜牢保发放底线，不断织密社会保障安全网，落实基本养老保险待遇调整机制，稳步提升城乡居民养老保险待遇，努力推动社会保险可持续健康发展；加强社会保障能力建设和行风建设，有效提升社保经办服务的质量。</w:t>
      </w:r>
    </w:p>
    <w:p>
      <w:pPr>
        <w:pStyle w:val="22"/>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lang w:eastAsia="zh-CN"/>
        </w:rPr>
        <w:t>、</w:t>
      </w:r>
      <w:r>
        <w:rPr>
          <w:rFonts w:hint="eastAsia" w:ascii="仿宋" w:hAnsi="仿宋" w:eastAsia="仿宋" w:cs="仿宋"/>
          <w:sz w:val="32"/>
          <w:szCs w:val="32"/>
        </w:rPr>
        <w:t>深入推进人才支撑引领。加强人事人才管理工作，做好政府系统事业单位公开招聘、专业技术人员职称评审、事业单位职员等级晋升等工作，充实基层事业单位人才队伍；加大职称评审政策向基层一线倾斜力度，针对农村教师、乡村振兴优秀青年等基层专业技术人员，参加职称评审时可享受优先推荐申报、优先评审等绿色通道。加强事业单位考核力度，强化考核过程管理，加大工作实绩评价指标权重，将考核结果作为竞聘上岗、晋职、晋级和奖励的重要依据，建立“能上能下”的科学选才用才机制。</w:t>
      </w:r>
    </w:p>
    <w:p>
      <w:pPr>
        <w:pStyle w:val="22"/>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sz w:val="32"/>
          <w:szCs w:val="32"/>
          <w:lang w:eastAsia="zh-CN"/>
        </w:rPr>
        <w:t>、</w:t>
      </w:r>
      <w:r>
        <w:rPr>
          <w:rFonts w:hint="eastAsia" w:ascii="仿宋" w:hAnsi="仿宋" w:eastAsia="仿宋" w:cs="仿宋"/>
          <w:sz w:val="32"/>
          <w:szCs w:val="32"/>
        </w:rPr>
        <w:t>深入推进人社服务快办。进一步加强人社服务大厅建设，进一步整合服务窗口，优化“一门办理、一窗受理”服务流程；推进人社一体化平台建设与应用，推动人社服务线上办、快速办；推进人社服务向乡镇街道、社区延伸，推动人社服务就近办，打造“十分钟人社服务圈”；进一步开展人社大练兵，提升人社干部业务素质和服务水平，提升群众满意度。</w:t>
      </w:r>
    </w:p>
    <w:p>
      <w:pPr>
        <w:spacing w:before="0" w:after="0" w:line="500" w:lineRule="exact"/>
        <w:ind w:firstLine="560"/>
        <w:jc w:val="left"/>
        <w:outlineLvl w:val="9"/>
        <w:rPr>
          <w:rFonts w:hint="eastAsia" w:ascii="黑体" w:hAnsi="黑体" w:eastAsia="黑体" w:cs="黑体"/>
          <w:sz w:val="32"/>
          <w:szCs w:val="32"/>
        </w:rPr>
      </w:pPr>
      <w:r>
        <w:rPr>
          <w:rFonts w:hint="eastAsia" w:ascii="黑体" w:hAnsi="黑体" w:eastAsia="黑体" w:cs="黑体"/>
          <w:color w:val="000000"/>
          <w:sz w:val="32"/>
          <w:szCs w:val="32"/>
        </w:rPr>
        <w:t>（二）分项绩效目标</w:t>
      </w:r>
    </w:p>
    <w:p>
      <w:pPr>
        <w:pStyle w:val="23"/>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精准发力，大力促进就业工作。</w:t>
      </w:r>
    </w:p>
    <w:p>
      <w:pPr>
        <w:pStyle w:val="23"/>
        <w:rPr>
          <w:rFonts w:hint="eastAsia" w:ascii="仿宋" w:hAnsi="仿宋" w:eastAsia="仿宋" w:cs="仿宋"/>
          <w:sz w:val="32"/>
          <w:szCs w:val="32"/>
        </w:rPr>
      </w:pPr>
      <w:r>
        <w:rPr>
          <w:rFonts w:hint="eastAsia" w:ascii="仿宋" w:hAnsi="仿宋" w:eastAsia="仿宋" w:cs="仿宋"/>
          <w:sz w:val="32"/>
          <w:szCs w:val="32"/>
        </w:rPr>
        <w:t>绩效目标：持之以恒“转作风、提质效”，推动就业创业、社会保障、劳动维权、人才服务等重点工作实现新的更大突破，全力打造“为民服务高效”的人社新形象。</w:t>
      </w:r>
    </w:p>
    <w:p>
      <w:pPr>
        <w:pStyle w:val="23"/>
        <w:rPr>
          <w:rFonts w:hint="eastAsia" w:ascii="仿宋" w:hAnsi="仿宋" w:eastAsia="仿宋" w:cs="仿宋"/>
          <w:sz w:val="32"/>
          <w:szCs w:val="32"/>
        </w:rPr>
      </w:pPr>
      <w:r>
        <w:rPr>
          <w:rFonts w:hint="eastAsia" w:ascii="仿宋" w:hAnsi="仿宋" w:eastAsia="仿宋" w:cs="仿宋"/>
          <w:sz w:val="32"/>
          <w:szCs w:val="32"/>
        </w:rPr>
        <w:t>绩效指标：确保城镇居民人均可支配收入增速保持6%以上，城镇新增就业增长1000人以上。</w:t>
      </w:r>
    </w:p>
    <w:p>
      <w:pPr>
        <w:pStyle w:val="23"/>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优化社保服务。</w:t>
      </w:r>
    </w:p>
    <w:p>
      <w:pPr>
        <w:pStyle w:val="23"/>
        <w:rPr>
          <w:rFonts w:hint="eastAsia" w:ascii="仿宋" w:hAnsi="仿宋" w:eastAsia="仿宋" w:cs="仿宋"/>
          <w:sz w:val="32"/>
          <w:szCs w:val="32"/>
        </w:rPr>
      </w:pPr>
      <w:r>
        <w:rPr>
          <w:rFonts w:hint="eastAsia" w:ascii="仿宋" w:hAnsi="仿宋" w:eastAsia="仿宋" w:cs="仿宋"/>
          <w:sz w:val="32"/>
          <w:szCs w:val="32"/>
        </w:rPr>
        <w:t>绩效目标：持续优化扩面服务机制，进一步规范和强化社保基金管理，确保社保基金安全平稳运行，让广大参保人员保险待遇及时足额发放到位。</w:t>
      </w:r>
    </w:p>
    <w:p>
      <w:pPr>
        <w:pStyle w:val="23"/>
        <w:rPr>
          <w:rFonts w:hint="eastAsia" w:ascii="仿宋" w:hAnsi="仿宋" w:eastAsia="仿宋" w:cs="仿宋"/>
          <w:sz w:val="32"/>
          <w:szCs w:val="32"/>
        </w:rPr>
      </w:pPr>
      <w:r>
        <w:rPr>
          <w:rFonts w:hint="eastAsia" w:ascii="仿宋" w:hAnsi="仿宋" w:eastAsia="仿宋" w:cs="仿宋"/>
          <w:sz w:val="32"/>
          <w:szCs w:val="32"/>
        </w:rPr>
        <w:t>绩效指标：延续实施好稳岗返还政策，加强工伤预防宣传，优化企退人员管理服务工作，积极助力企业健康发展。坚持为民服务理念，依托“人社公共服务一体化平台”，推动人社业务线上线下“一网通办”。加大向上问计沟通力度，修改完善《被征地农民参加基本养老保险实施方案》，进一步细化《方案》实施细则，确保社保补贴政策可操作、能落实。</w:t>
      </w:r>
    </w:p>
    <w:p>
      <w:pPr>
        <w:pStyle w:val="23"/>
        <w:numPr>
          <w:ilvl w:val="0"/>
          <w:numId w:val="1"/>
        </w:numPr>
        <w:rPr>
          <w:rFonts w:hint="eastAsia" w:ascii="仿宋" w:hAnsi="仿宋" w:eastAsia="仿宋" w:cs="仿宋"/>
          <w:sz w:val="32"/>
          <w:szCs w:val="32"/>
        </w:rPr>
      </w:pPr>
      <w:r>
        <w:rPr>
          <w:rFonts w:hint="eastAsia" w:ascii="仿宋" w:hAnsi="仿宋" w:eastAsia="仿宋" w:cs="仿宋"/>
          <w:sz w:val="32"/>
          <w:szCs w:val="32"/>
        </w:rPr>
        <w:t>激发活力，大力做好人才工作。</w:t>
      </w:r>
    </w:p>
    <w:p>
      <w:pPr>
        <w:pStyle w:val="23"/>
        <w:numPr>
          <w:numId w:val="0"/>
        </w:numPr>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绩效目标：落实人才政策。继续做好人才绿卡服务工作，做好高校毕业生人事代理及流动人员转档、职称晋升、缴纳养老保险等相关手续，为我区留住高层次人才做好保障服务工作。</w:t>
      </w:r>
    </w:p>
    <w:p>
      <w:pPr>
        <w:pStyle w:val="23"/>
        <w:rPr>
          <w:rFonts w:hint="eastAsia" w:ascii="仿宋" w:hAnsi="仿宋" w:eastAsia="仿宋" w:cs="仿宋"/>
          <w:sz w:val="32"/>
          <w:szCs w:val="32"/>
        </w:rPr>
      </w:pPr>
      <w:r>
        <w:rPr>
          <w:rFonts w:hint="eastAsia" w:ascii="仿宋" w:hAnsi="仿宋" w:eastAsia="仿宋" w:cs="仿宋"/>
          <w:sz w:val="32"/>
          <w:szCs w:val="32"/>
        </w:rPr>
        <w:t>绩效指标：推进人事备案。推进“互联网+人社”计划，完善岗位聘用管理制度，推动事业单位人事管理网上备案工作</w:t>
      </w:r>
      <w:r>
        <w:rPr>
          <w:rFonts w:hint="eastAsia" w:ascii="仿宋" w:hAnsi="仿宋" w:eastAsia="仿宋" w:cs="仿宋"/>
          <w:sz w:val="32"/>
          <w:szCs w:val="32"/>
          <w:lang w:eastAsia="zh-CN"/>
        </w:rPr>
        <w:t>，</w:t>
      </w:r>
      <w:r>
        <w:rPr>
          <w:rFonts w:hint="eastAsia" w:ascii="仿宋" w:hAnsi="仿宋" w:eastAsia="仿宋" w:cs="仿宋"/>
          <w:sz w:val="32"/>
          <w:szCs w:val="32"/>
        </w:rPr>
        <w:t>备案率100%。</w:t>
      </w:r>
    </w:p>
    <w:p>
      <w:pPr>
        <w:pStyle w:val="23"/>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履职尽责，构建和谐劳动关系。</w:t>
      </w:r>
    </w:p>
    <w:p>
      <w:pPr>
        <w:pStyle w:val="23"/>
        <w:rPr>
          <w:rFonts w:hint="eastAsia" w:ascii="仿宋" w:hAnsi="仿宋" w:eastAsia="仿宋" w:cs="仿宋"/>
          <w:sz w:val="32"/>
          <w:szCs w:val="32"/>
        </w:rPr>
      </w:pPr>
      <w:r>
        <w:rPr>
          <w:rFonts w:hint="eastAsia" w:ascii="仿宋" w:hAnsi="仿宋" w:eastAsia="仿宋" w:cs="仿宋"/>
          <w:sz w:val="32"/>
          <w:szCs w:val="32"/>
        </w:rPr>
        <w:t>绩效目标：扎实做好农民工工作</w:t>
      </w:r>
      <w:r>
        <w:rPr>
          <w:rFonts w:hint="eastAsia" w:ascii="仿宋" w:hAnsi="仿宋" w:eastAsia="仿宋" w:cs="仿宋"/>
          <w:sz w:val="32"/>
          <w:szCs w:val="32"/>
          <w:lang w:eastAsia="zh-CN"/>
        </w:rPr>
        <w:t>，</w:t>
      </w:r>
      <w:r>
        <w:rPr>
          <w:rFonts w:hint="eastAsia" w:ascii="仿宋" w:hAnsi="仿宋" w:eastAsia="仿宋" w:cs="仿宋"/>
          <w:sz w:val="32"/>
          <w:szCs w:val="32"/>
        </w:rPr>
        <w:t>强化用工备案。</w:t>
      </w:r>
    </w:p>
    <w:p>
      <w:pPr>
        <w:pStyle w:val="23"/>
        <w:rPr>
          <w:rFonts w:hint="eastAsia" w:ascii="仿宋" w:hAnsi="仿宋" w:eastAsia="仿宋" w:cs="仿宋"/>
          <w:sz w:val="32"/>
          <w:szCs w:val="32"/>
        </w:rPr>
      </w:pPr>
      <w:r>
        <w:rPr>
          <w:rFonts w:hint="eastAsia" w:ascii="仿宋" w:hAnsi="仿宋" w:eastAsia="仿宋" w:cs="仿宋"/>
          <w:sz w:val="32"/>
          <w:szCs w:val="32"/>
        </w:rPr>
        <w:t>绩效指标：通过加大执法检查、依法办案等工作，有效开展重大劳动违法行为社会公布、“黑名单”认定推送等工作，对恶意欠薪等行为形成有力震慑。强化日常检查，衔接各类保险办理窗口，继续规范企业用工备案手续。</w:t>
      </w:r>
    </w:p>
    <w:p>
      <w:pPr>
        <w:spacing w:before="0" w:after="0" w:line="500" w:lineRule="exact"/>
        <w:ind w:firstLine="560"/>
        <w:jc w:val="left"/>
        <w:outlineLvl w:val="9"/>
        <w:rPr>
          <w:rFonts w:hint="eastAsia" w:ascii="黑体" w:hAnsi="黑体" w:eastAsia="黑体" w:cs="黑体"/>
          <w:sz w:val="32"/>
          <w:szCs w:val="32"/>
        </w:rPr>
      </w:pPr>
      <w:r>
        <w:rPr>
          <w:rFonts w:hint="eastAsia" w:ascii="黑体" w:hAnsi="黑体" w:eastAsia="黑体" w:cs="黑体"/>
          <w:color w:val="000000"/>
          <w:sz w:val="32"/>
          <w:szCs w:val="32"/>
        </w:rPr>
        <w:t>（三）工作保障措施</w:t>
      </w:r>
    </w:p>
    <w:p>
      <w:pPr>
        <w:pStyle w:val="24"/>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 1、</w:t>
      </w:r>
      <w:r>
        <w:rPr>
          <w:rFonts w:hint="eastAsia" w:ascii="仿宋" w:hAnsi="仿宋" w:eastAsia="仿宋" w:cs="仿宋"/>
          <w:sz w:val="32"/>
          <w:szCs w:val="32"/>
        </w:rPr>
        <w:t>在补齐短板上下功夫。认真研究2025年各项工作中的短板，特别是就业、社保扩面、人才引进等方面存在的问题，集体研究上级政策，集中精力重点突破，及时进行研判预警，把</w:t>
      </w:r>
      <w:r>
        <w:rPr>
          <w:rFonts w:hint="eastAsia" w:ascii="仿宋" w:hAnsi="仿宋" w:eastAsia="仿宋" w:cs="仿宋"/>
          <w:sz w:val="32"/>
          <w:szCs w:val="32"/>
          <w:lang w:val="en-US" w:eastAsia="zh-CN"/>
        </w:rPr>
        <w:t>2025年</w:t>
      </w:r>
      <w:r>
        <w:rPr>
          <w:rFonts w:hint="eastAsia" w:ascii="仿宋" w:hAnsi="仿宋" w:eastAsia="仿宋" w:cs="仿宋"/>
          <w:sz w:val="32"/>
          <w:szCs w:val="32"/>
        </w:rPr>
        <w:t>工作中的短板补齐，为完成2026年工作打好基础</w:t>
      </w:r>
      <w:r>
        <w:rPr>
          <w:rFonts w:hint="eastAsia" w:ascii="仿宋" w:hAnsi="仿宋" w:eastAsia="仿宋" w:cs="仿宋"/>
          <w:sz w:val="32"/>
          <w:szCs w:val="32"/>
          <w:lang w:eastAsia="zh-CN"/>
        </w:rPr>
        <w:t>。</w:t>
      </w:r>
    </w:p>
    <w:p>
      <w:pPr>
        <w:pStyle w:val="24"/>
        <w:numPr>
          <w:ilvl w:val="0"/>
          <w:numId w:val="2"/>
        </w:numPr>
        <w:rPr>
          <w:rFonts w:hint="eastAsia" w:ascii="仿宋" w:hAnsi="仿宋" w:eastAsia="仿宋" w:cs="仿宋"/>
          <w:sz w:val="32"/>
          <w:szCs w:val="32"/>
          <w:lang w:eastAsia="zh-CN"/>
        </w:rPr>
      </w:pPr>
      <w:r>
        <w:rPr>
          <w:rFonts w:hint="eastAsia" w:ascii="仿宋" w:hAnsi="仿宋" w:eastAsia="仿宋" w:cs="仿宋"/>
          <w:sz w:val="32"/>
          <w:szCs w:val="32"/>
        </w:rPr>
        <w:t>在工作机制上下功夫。围绕重点工作指标，特别是省、市考核指标，坚持“周例会、月汇报、季总结”的调度机制，建立“一把手负总责、分管领导直接负责、科室负责人具体推进”的工作机制，做到“责任到人、目标明确、节点清晰、效果显著”</w:t>
      </w:r>
      <w:r>
        <w:rPr>
          <w:rFonts w:hint="eastAsia" w:ascii="仿宋" w:hAnsi="仿宋" w:eastAsia="仿宋" w:cs="仿宋"/>
          <w:sz w:val="32"/>
          <w:szCs w:val="32"/>
          <w:lang w:eastAsia="zh-CN"/>
        </w:rPr>
        <w:t>。</w:t>
      </w:r>
    </w:p>
    <w:p>
      <w:pPr>
        <w:pStyle w:val="24"/>
        <w:numPr>
          <w:ilvl w:val="0"/>
          <w:numId w:val="2"/>
        </w:numPr>
        <w:rPr>
          <w:rFonts w:ascii="黑体" w:hAnsi="黑体" w:eastAsia="黑体" w:cs="黑体"/>
          <w:color w:val="000000"/>
          <w:sz w:val="32"/>
        </w:rPr>
      </w:pPr>
      <w:r>
        <w:rPr>
          <w:rFonts w:hint="eastAsia" w:ascii="仿宋" w:hAnsi="仿宋" w:eastAsia="仿宋" w:cs="仿宋"/>
          <w:sz w:val="32"/>
          <w:szCs w:val="32"/>
        </w:rPr>
        <w:t>在协调联动上下功夫。以“双问计”活动为平台，积极向上问计，寻求支持。2026年</w:t>
      </w:r>
      <w:r>
        <w:rPr>
          <w:rFonts w:hint="eastAsia" w:ascii="仿宋" w:hAnsi="仿宋" w:eastAsia="仿宋" w:cs="仿宋"/>
          <w:sz w:val="32"/>
          <w:szCs w:val="32"/>
          <w:lang w:eastAsia="zh-CN"/>
        </w:rPr>
        <w:t>紧紧围绕重点工作，</w:t>
      </w:r>
      <w:r>
        <w:rPr>
          <w:rFonts w:hint="eastAsia" w:ascii="仿宋" w:hAnsi="仿宋" w:eastAsia="仿宋" w:cs="仿宋"/>
          <w:sz w:val="32"/>
          <w:szCs w:val="32"/>
        </w:rPr>
        <w:t>以习近平新时代中国特色社会主义思想为指导，立足人社本职，聚焦“服务民生、服务发展”中心任务，持之以恒“转作风、提质效”，推动就业创业、社会保障、劳动维权、人才服务等重点工作实现新的更大突破，全力</w:t>
      </w:r>
      <w:bookmarkStart w:id="20" w:name="_GoBack"/>
      <w:bookmarkEnd w:id="20"/>
      <w:r>
        <w:rPr>
          <w:rFonts w:hint="eastAsia" w:ascii="仿宋" w:hAnsi="仿宋" w:eastAsia="仿宋" w:cs="仿宋"/>
          <w:sz w:val="32"/>
          <w:szCs w:val="32"/>
        </w:rPr>
        <w:t>打造“为民服务高效”的人社新形象。</w:t>
      </w:r>
      <w:bookmarkStart w:id="14" w:name="_Toc_3_3_0000000015"/>
    </w:p>
    <w:p>
      <w:pPr>
        <w:pStyle w:val="24"/>
        <w:numPr>
          <w:numId w:val="0"/>
        </w:numPr>
        <w:rPr>
          <w:rFonts w:ascii="黑体" w:hAnsi="黑体" w:eastAsia="黑体" w:cs="黑体"/>
          <w:color w:val="000000"/>
          <w:sz w:val="32"/>
        </w:rPr>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hint="eastAsia" w:ascii="仿宋" w:hAnsi="仿宋" w:eastAsia="仿宋" w:cs="仿宋"/>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w:t>
      </w:r>
      <w:r>
        <w:rPr>
          <w:rFonts w:hint="eastAsia" w:ascii="仿宋" w:hAnsi="仿宋" w:eastAsia="仿宋" w:cs="仿宋"/>
          <w:color w:val="000000"/>
          <w:sz w:val="32"/>
          <w:lang w:eastAsia="zh-CN"/>
        </w:rPr>
        <w:t>无</w:t>
      </w:r>
    </w:p>
    <w:p>
      <w:pPr>
        <w:spacing w:before="10" w:after="10" w:line="360" w:lineRule="auto"/>
        <w:ind w:firstLine="640"/>
        <w:jc w:val="left"/>
        <w:outlineLvl w:val="2"/>
        <w:rPr>
          <w:rFonts w:hint="eastAsia" w:ascii="黑体" w:hAnsi="黑体" w:eastAsia="黑体" w:cs="黑体"/>
          <w:sz w:val="32"/>
          <w:szCs w:val="32"/>
        </w:rPr>
        <w:sectPr>
          <w:pgSz w:w="16840" w:h="11900" w:orient="landscape"/>
          <w:pgMar w:top="1361" w:right="1020" w:bottom="1134" w:left="1020" w:header="720" w:footer="720" w:gutter="0"/>
        </w:sectPr>
      </w:pPr>
      <w:bookmarkStart w:id="15" w:name="_Toc_3_3_0000000016"/>
      <w:r>
        <w:rPr>
          <w:rFonts w:hint="eastAsia" w:ascii="黑体" w:hAnsi="黑体" w:eastAsia="黑体" w:cs="黑体"/>
          <w:color w:val="000000"/>
          <w:sz w:val="32"/>
          <w:szCs w:val="32"/>
        </w:rPr>
        <w:t>七、部门项目预算安排情况及绩效目标</w:t>
      </w:r>
      <w:bookmarkEnd w:id="15"/>
    </w:p>
    <w:p>
      <w:pPr>
        <w:spacing w:before="0" w:after="0"/>
        <w:ind w:firstLine="560"/>
        <w:jc w:val="left"/>
        <w:outlineLvl w:val="9"/>
        <w:rPr>
          <w:sz w:val="28"/>
          <w:szCs w:val="28"/>
        </w:rPr>
      </w:pPr>
      <w:r>
        <w:rPr>
          <w:rFonts w:ascii="方正仿宋_GBK" w:hAnsi="方正仿宋_GBK" w:eastAsia="方正仿宋_GBK" w:cs="方正仿宋_GBK"/>
          <w:color w:val="000000"/>
          <w:sz w:val="28"/>
          <w:szCs w:val="28"/>
        </w:rPr>
        <w:t>1、2026年度职业培训机构及创业培训机构项目绩效目标表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13010726P00021910007U</w:t>
            </w:r>
          </w:p>
        </w:tc>
        <w:tc>
          <w:tcPr>
            <w:tcW w:w="2835" w:type="dxa"/>
            <w:vAlign w:val="center"/>
          </w:tcPr>
          <w:p>
            <w:pPr>
              <w:pStyle w:val="11"/>
            </w:pPr>
            <w:r>
              <w:t>项目名称</w:t>
            </w:r>
          </w:p>
        </w:tc>
        <w:tc>
          <w:tcPr>
            <w:tcW w:w="6095" w:type="dxa"/>
            <w:gridSpan w:val="3"/>
            <w:vAlign w:val="center"/>
          </w:tcPr>
          <w:p>
            <w:pPr>
              <w:pStyle w:val="13"/>
            </w:pPr>
            <w:r>
              <w:t>2026年度职业培训机构及创业培训机构项目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33.85</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33.85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用于支付2026年培训及职业技能培训资金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25.00</w:t>
            </w:r>
          </w:p>
        </w:tc>
        <w:tc>
          <w:tcPr>
            <w:tcW w:w="2551" w:type="dxa"/>
            <w:vAlign w:val="center"/>
          </w:tcPr>
          <w:p>
            <w:pPr>
              <w:pStyle w:val="14"/>
            </w:pPr>
            <w:r>
              <w:t xml:space="preserve"> </w:t>
            </w:r>
          </w:p>
        </w:tc>
        <w:tc>
          <w:tcPr>
            <w:tcW w:w="3544" w:type="dxa"/>
            <w:gridSpan w:val="2"/>
            <w:vAlign w:val="center"/>
          </w:tcPr>
          <w:p>
            <w:pPr>
              <w:pStyle w:val="14"/>
            </w:pPr>
            <w:r>
              <w:t>33.85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1.用于支付2026年培训及职业技能培训资金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职业培训人数</w:t>
            </w:r>
          </w:p>
        </w:tc>
        <w:tc>
          <w:tcPr>
            <w:tcW w:w="5386" w:type="dxa"/>
            <w:vAlign w:val="center"/>
          </w:tcPr>
          <w:p>
            <w:pPr>
              <w:pStyle w:val="13"/>
            </w:pPr>
            <w:r>
              <w:t>职业培训人数</w:t>
            </w:r>
          </w:p>
        </w:tc>
        <w:tc>
          <w:tcPr>
            <w:tcW w:w="2268" w:type="dxa"/>
            <w:vAlign w:val="center"/>
          </w:tcPr>
          <w:p>
            <w:pPr>
              <w:pStyle w:val="13"/>
            </w:pPr>
            <w:r>
              <w:t>≥350人</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职业培训补贴发放准确率</w:t>
            </w:r>
          </w:p>
        </w:tc>
        <w:tc>
          <w:tcPr>
            <w:tcW w:w="5386" w:type="dxa"/>
            <w:vAlign w:val="center"/>
          </w:tcPr>
          <w:p>
            <w:pPr>
              <w:pStyle w:val="13"/>
            </w:pPr>
            <w:r>
              <w:t>职业培训补贴发放准确率</w:t>
            </w:r>
          </w:p>
        </w:tc>
        <w:tc>
          <w:tcPr>
            <w:tcW w:w="2268" w:type="dxa"/>
            <w:vAlign w:val="center"/>
          </w:tcPr>
          <w:p>
            <w:pPr>
              <w:pStyle w:val="13"/>
            </w:pPr>
            <w:r>
              <w:t>≥98%</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按规定时间发放</w:t>
            </w:r>
          </w:p>
        </w:tc>
        <w:tc>
          <w:tcPr>
            <w:tcW w:w="5386" w:type="dxa"/>
            <w:vAlign w:val="center"/>
          </w:tcPr>
          <w:p>
            <w:pPr>
              <w:pStyle w:val="13"/>
            </w:pPr>
            <w:r>
              <w:t>按规定时间发放</w:t>
            </w:r>
          </w:p>
        </w:tc>
        <w:tc>
          <w:tcPr>
            <w:tcW w:w="2268" w:type="dxa"/>
            <w:vAlign w:val="center"/>
          </w:tcPr>
          <w:p>
            <w:pPr>
              <w:pStyle w:val="13"/>
            </w:pPr>
            <w:r>
              <w:t>按规定时间发放</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职业培训人均标准、鉴定补贴人均标准</w:t>
            </w:r>
          </w:p>
        </w:tc>
        <w:tc>
          <w:tcPr>
            <w:tcW w:w="5386" w:type="dxa"/>
            <w:vAlign w:val="center"/>
          </w:tcPr>
          <w:p>
            <w:pPr>
              <w:pStyle w:val="13"/>
            </w:pPr>
            <w:r>
              <w:t>职业培训人均标准、鉴定补贴人均标准</w:t>
            </w:r>
          </w:p>
        </w:tc>
        <w:tc>
          <w:tcPr>
            <w:tcW w:w="2268" w:type="dxa"/>
            <w:vAlign w:val="center"/>
          </w:tcPr>
          <w:p>
            <w:pPr>
              <w:pStyle w:val="13"/>
            </w:pPr>
            <w:r>
              <w:t>参照中央就业补助资金指标值</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提高就业率</w:t>
            </w:r>
          </w:p>
        </w:tc>
        <w:tc>
          <w:tcPr>
            <w:tcW w:w="5386" w:type="dxa"/>
            <w:vAlign w:val="center"/>
          </w:tcPr>
          <w:p>
            <w:pPr>
              <w:pStyle w:val="13"/>
            </w:pPr>
            <w:r>
              <w:t>提高就业率</w:t>
            </w:r>
          </w:p>
        </w:tc>
        <w:tc>
          <w:tcPr>
            <w:tcW w:w="2268" w:type="dxa"/>
            <w:vAlign w:val="center"/>
          </w:tcPr>
          <w:p>
            <w:pPr>
              <w:pStyle w:val="13"/>
            </w:pPr>
            <w:r>
              <w:t>提高就业率</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就业扶持政策服务满意度</w:t>
            </w:r>
          </w:p>
        </w:tc>
        <w:tc>
          <w:tcPr>
            <w:tcW w:w="5386" w:type="dxa"/>
            <w:vAlign w:val="center"/>
          </w:tcPr>
          <w:p>
            <w:pPr>
              <w:pStyle w:val="13"/>
            </w:pPr>
            <w:r>
              <w:t>就业扶持政策服务满意度</w:t>
            </w:r>
          </w:p>
        </w:tc>
        <w:tc>
          <w:tcPr>
            <w:tcW w:w="2268" w:type="dxa"/>
            <w:vAlign w:val="center"/>
          </w:tcPr>
          <w:p>
            <w:pPr>
              <w:pStyle w:val="13"/>
            </w:pPr>
            <w:r>
              <w:t>≥90%</w:t>
            </w:r>
          </w:p>
        </w:tc>
        <w:tc>
          <w:tcPr>
            <w:tcW w:w="1276" w:type="dxa"/>
            <w:vAlign w:val="center"/>
          </w:tcPr>
          <w:p>
            <w:pPr>
              <w:pStyle w:val="13"/>
            </w:pPr>
            <w:r>
              <w:t>询问</w:t>
            </w:r>
          </w:p>
        </w:tc>
      </w:tr>
    </w:tbl>
    <w:p>
      <w:pPr>
        <w:sectPr>
          <w:type w:val="continuous"/>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2、机关事业单位工资系统服务经费绩效目标表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13010726P000025100649</w:t>
            </w:r>
          </w:p>
        </w:tc>
        <w:tc>
          <w:tcPr>
            <w:tcW w:w="2835" w:type="dxa"/>
            <w:vAlign w:val="center"/>
          </w:tcPr>
          <w:p>
            <w:pPr>
              <w:pStyle w:val="11"/>
            </w:pPr>
            <w:r>
              <w:t>项目名称</w:t>
            </w:r>
          </w:p>
        </w:tc>
        <w:tc>
          <w:tcPr>
            <w:tcW w:w="6095" w:type="dxa"/>
            <w:gridSpan w:val="3"/>
            <w:vAlign w:val="center"/>
          </w:tcPr>
          <w:p>
            <w:pPr>
              <w:pStyle w:val="13"/>
            </w:pPr>
            <w:r>
              <w:t>机关事业单位工资系统服务经费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支付2026年机关事业工资系统服务经费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3.50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1.支付机关事业工资系统服务经费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大组工运行</w:t>
            </w:r>
          </w:p>
        </w:tc>
        <w:tc>
          <w:tcPr>
            <w:tcW w:w="5386" w:type="dxa"/>
            <w:vAlign w:val="center"/>
          </w:tcPr>
          <w:p>
            <w:pPr>
              <w:pStyle w:val="13"/>
            </w:pPr>
            <w:r>
              <w:t>大组工运行</w:t>
            </w:r>
          </w:p>
        </w:tc>
        <w:tc>
          <w:tcPr>
            <w:tcW w:w="2268" w:type="dxa"/>
            <w:vAlign w:val="center"/>
          </w:tcPr>
          <w:p>
            <w:pPr>
              <w:pStyle w:val="13"/>
            </w:pPr>
            <w:r>
              <w:t>1个</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正常运转率</w:t>
            </w:r>
          </w:p>
        </w:tc>
        <w:tc>
          <w:tcPr>
            <w:tcW w:w="2268" w:type="dxa"/>
            <w:vAlign w:val="center"/>
          </w:tcPr>
          <w:p>
            <w:pPr>
              <w:pStyle w:val="13"/>
            </w:pPr>
            <w:r>
              <w:t>100%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工作保障时间</w:t>
            </w:r>
          </w:p>
        </w:tc>
        <w:tc>
          <w:tcPr>
            <w:tcW w:w="5386" w:type="dxa"/>
            <w:vAlign w:val="center"/>
          </w:tcPr>
          <w:p>
            <w:pPr>
              <w:pStyle w:val="13"/>
            </w:pPr>
            <w:r>
              <w:t>工作保障时间</w:t>
            </w:r>
          </w:p>
        </w:tc>
        <w:tc>
          <w:tcPr>
            <w:tcW w:w="2268" w:type="dxa"/>
            <w:vAlign w:val="center"/>
          </w:tcPr>
          <w:p>
            <w:pPr>
              <w:pStyle w:val="13"/>
            </w:pPr>
            <w:r>
              <w:t>≤12月</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工作项目总成本</w:t>
            </w:r>
          </w:p>
        </w:tc>
        <w:tc>
          <w:tcPr>
            <w:tcW w:w="5386" w:type="dxa"/>
            <w:vAlign w:val="center"/>
          </w:tcPr>
          <w:p>
            <w:pPr>
              <w:pStyle w:val="13"/>
            </w:pPr>
            <w:r>
              <w:t>工作项目总成本</w:t>
            </w:r>
          </w:p>
        </w:tc>
        <w:tc>
          <w:tcPr>
            <w:tcW w:w="2268" w:type="dxa"/>
            <w:vAlign w:val="center"/>
          </w:tcPr>
          <w:p>
            <w:pPr>
              <w:pStyle w:val="13"/>
            </w:pPr>
            <w:r>
              <w:t>≤3.5万元</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保障工作正常运转</w:t>
            </w:r>
          </w:p>
        </w:tc>
        <w:tc>
          <w:tcPr>
            <w:tcW w:w="5386" w:type="dxa"/>
            <w:vAlign w:val="center"/>
          </w:tcPr>
          <w:p>
            <w:pPr>
              <w:pStyle w:val="13"/>
            </w:pPr>
            <w:r>
              <w:t>保障工作正常运转</w:t>
            </w:r>
          </w:p>
        </w:tc>
        <w:tc>
          <w:tcPr>
            <w:tcW w:w="2268" w:type="dxa"/>
            <w:vAlign w:val="center"/>
          </w:tcPr>
          <w:p>
            <w:pPr>
              <w:pStyle w:val="13"/>
            </w:pPr>
            <w:r>
              <w:t>保障工作正常运转</w:t>
            </w:r>
          </w:p>
        </w:tc>
        <w:tc>
          <w:tcPr>
            <w:tcW w:w="1276" w:type="dxa"/>
            <w:vAlign w:val="center"/>
          </w:tcPr>
          <w:p>
            <w:pPr>
              <w:pStyle w:val="13"/>
            </w:pPr>
            <w:r>
              <w:t>年初工作计划</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3、金保工程网费绩效目标表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13010726P00002510061E</w:t>
            </w:r>
          </w:p>
        </w:tc>
        <w:tc>
          <w:tcPr>
            <w:tcW w:w="2835" w:type="dxa"/>
            <w:vAlign w:val="center"/>
          </w:tcPr>
          <w:p>
            <w:pPr>
              <w:pStyle w:val="11"/>
            </w:pPr>
            <w:r>
              <w:t>项目名称</w:t>
            </w:r>
          </w:p>
        </w:tc>
        <w:tc>
          <w:tcPr>
            <w:tcW w:w="6095" w:type="dxa"/>
            <w:gridSpan w:val="3"/>
            <w:vAlign w:val="center"/>
          </w:tcPr>
          <w:p>
            <w:pPr>
              <w:pStyle w:val="13"/>
            </w:pPr>
            <w:r>
              <w:t>金保工程网费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支付2026年金保工程网费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0.60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1.支付2026年金保工程网费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金保工程项目数量</w:t>
            </w:r>
          </w:p>
        </w:tc>
        <w:tc>
          <w:tcPr>
            <w:tcW w:w="5386" w:type="dxa"/>
            <w:vAlign w:val="center"/>
          </w:tcPr>
          <w:p>
            <w:pPr>
              <w:pStyle w:val="13"/>
            </w:pPr>
            <w:r>
              <w:t>金保工程项目数量</w:t>
            </w:r>
          </w:p>
        </w:tc>
        <w:tc>
          <w:tcPr>
            <w:tcW w:w="2268" w:type="dxa"/>
            <w:vAlign w:val="center"/>
          </w:tcPr>
          <w:p>
            <w:pPr>
              <w:pStyle w:val="13"/>
            </w:pPr>
            <w:r>
              <w:t>1个</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网络畅通</w:t>
            </w:r>
          </w:p>
        </w:tc>
        <w:tc>
          <w:tcPr>
            <w:tcW w:w="5386" w:type="dxa"/>
            <w:vAlign w:val="center"/>
          </w:tcPr>
          <w:p>
            <w:pPr>
              <w:pStyle w:val="13"/>
            </w:pPr>
            <w:r>
              <w:t>金保工程网络畅通</w:t>
            </w:r>
          </w:p>
        </w:tc>
        <w:tc>
          <w:tcPr>
            <w:tcW w:w="2268" w:type="dxa"/>
            <w:vAlign w:val="center"/>
          </w:tcPr>
          <w:p>
            <w:pPr>
              <w:pStyle w:val="13"/>
            </w:pPr>
            <w:r>
              <w:t>金保工程网络畅通</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实时畅通</w:t>
            </w:r>
          </w:p>
        </w:tc>
        <w:tc>
          <w:tcPr>
            <w:tcW w:w="5386" w:type="dxa"/>
            <w:vAlign w:val="center"/>
          </w:tcPr>
          <w:p>
            <w:pPr>
              <w:pStyle w:val="13"/>
            </w:pPr>
            <w:r>
              <w:t>实时畅通</w:t>
            </w:r>
          </w:p>
        </w:tc>
        <w:tc>
          <w:tcPr>
            <w:tcW w:w="2268" w:type="dxa"/>
            <w:vAlign w:val="center"/>
          </w:tcPr>
          <w:p>
            <w:pPr>
              <w:pStyle w:val="13"/>
            </w:pPr>
            <w:r>
              <w:t>年初工作计划</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网费金额</w:t>
            </w:r>
          </w:p>
        </w:tc>
        <w:tc>
          <w:tcPr>
            <w:tcW w:w="5386" w:type="dxa"/>
            <w:vAlign w:val="center"/>
          </w:tcPr>
          <w:p>
            <w:pPr>
              <w:pStyle w:val="13"/>
            </w:pPr>
            <w:r>
              <w:t>网费金额</w:t>
            </w:r>
          </w:p>
        </w:tc>
        <w:tc>
          <w:tcPr>
            <w:tcW w:w="2268" w:type="dxa"/>
            <w:vAlign w:val="center"/>
          </w:tcPr>
          <w:p>
            <w:pPr>
              <w:pStyle w:val="13"/>
            </w:pPr>
            <w:r>
              <w:t>0.6万元</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保证社保正常运行</w:t>
            </w:r>
          </w:p>
        </w:tc>
        <w:tc>
          <w:tcPr>
            <w:tcW w:w="5386" w:type="dxa"/>
            <w:vAlign w:val="center"/>
          </w:tcPr>
          <w:p>
            <w:pPr>
              <w:pStyle w:val="13"/>
            </w:pPr>
            <w:r>
              <w:t>保证社保正常运行</w:t>
            </w:r>
          </w:p>
        </w:tc>
        <w:tc>
          <w:tcPr>
            <w:tcW w:w="2268" w:type="dxa"/>
            <w:vAlign w:val="center"/>
          </w:tcPr>
          <w:p>
            <w:pPr>
              <w:pStyle w:val="13"/>
            </w:pPr>
            <w:r>
              <w:t>保证社保正常运行</w:t>
            </w:r>
          </w:p>
        </w:tc>
        <w:tc>
          <w:tcPr>
            <w:tcW w:w="1276" w:type="dxa"/>
            <w:vAlign w:val="center"/>
          </w:tcPr>
          <w:p>
            <w:pPr>
              <w:pStyle w:val="13"/>
            </w:pPr>
            <w:r>
              <w:t>年初工作计划</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4、劳务派遣经费绩效目标表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13010726P000210103641</w:t>
            </w:r>
          </w:p>
        </w:tc>
        <w:tc>
          <w:tcPr>
            <w:tcW w:w="2835" w:type="dxa"/>
            <w:vAlign w:val="center"/>
          </w:tcPr>
          <w:p>
            <w:pPr>
              <w:pStyle w:val="11"/>
            </w:pPr>
            <w:r>
              <w:t>项目名称</w:t>
            </w:r>
          </w:p>
        </w:tc>
        <w:tc>
          <w:tcPr>
            <w:tcW w:w="6095" w:type="dxa"/>
            <w:gridSpan w:val="3"/>
            <w:vAlign w:val="center"/>
          </w:tcPr>
          <w:p>
            <w:pPr>
              <w:pStyle w:val="13"/>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3600.00</w:t>
            </w:r>
          </w:p>
        </w:tc>
        <w:tc>
          <w:tcPr>
            <w:tcW w:w="2835" w:type="dxa"/>
            <w:vAlign w:val="center"/>
          </w:tcPr>
          <w:p>
            <w:pPr>
              <w:pStyle w:val="11"/>
            </w:pPr>
            <w:r>
              <w:t>其中：财政    资金</w:t>
            </w:r>
          </w:p>
        </w:tc>
        <w:tc>
          <w:tcPr>
            <w:tcW w:w="2551" w:type="dxa"/>
            <w:vAlign w:val="center"/>
          </w:tcPr>
          <w:p>
            <w:pPr>
              <w:pStyle w:val="13"/>
            </w:pPr>
            <w:r>
              <w:t>3600.00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900.00</w:t>
            </w:r>
          </w:p>
        </w:tc>
        <w:tc>
          <w:tcPr>
            <w:tcW w:w="2835" w:type="dxa"/>
            <w:vAlign w:val="center"/>
          </w:tcPr>
          <w:p>
            <w:pPr>
              <w:pStyle w:val="14"/>
            </w:pPr>
            <w:r>
              <w:t>1800.00</w:t>
            </w:r>
          </w:p>
        </w:tc>
        <w:tc>
          <w:tcPr>
            <w:tcW w:w="2551" w:type="dxa"/>
            <w:vAlign w:val="center"/>
          </w:tcPr>
          <w:p>
            <w:pPr>
              <w:pStyle w:val="14"/>
            </w:pPr>
            <w:r>
              <w:t>2700.00</w:t>
            </w:r>
          </w:p>
        </w:tc>
        <w:tc>
          <w:tcPr>
            <w:tcW w:w="3544" w:type="dxa"/>
            <w:gridSpan w:val="2"/>
            <w:vAlign w:val="center"/>
          </w:tcPr>
          <w:p>
            <w:pPr>
              <w:pStyle w:val="14"/>
            </w:pPr>
            <w:r>
              <w:t>3600.00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1.完成支付劳务派遣人员工资保险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资金发放人数</w:t>
            </w:r>
          </w:p>
        </w:tc>
        <w:tc>
          <w:tcPr>
            <w:tcW w:w="5386" w:type="dxa"/>
            <w:vAlign w:val="center"/>
          </w:tcPr>
          <w:p>
            <w:pPr>
              <w:pStyle w:val="13"/>
            </w:pPr>
            <w:r>
              <w:t>劳务派遣人员发放人数</w:t>
            </w:r>
          </w:p>
        </w:tc>
        <w:tc>
          <w:tcPr>
            <w:tcW w:w="2268" w:type="dxa"/>
            <w:vAlign w:val="center"/>
          </w:tcPr>
          <w:p>
            <w:pPr>
              <w:pStyle w:val="13"/>
            </w:pPr>
            <w:r>
              <w:t>≥871人</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资金发放准确率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当月工资保险次月10日发放</w:t>
            </w:r>
          </w:p>
        </w:tc>
        <w:tc>
          <w:tcPr>
            <w:tcW w:w="5386" w:type="dxa"/>
            <w:vAlign w:val="center"/>
          </w:tcPr>
          <w:p>
            <w:pPr>
              <w:pStyle w:val="13"/>
            </w:pPr>
            <w:r>
              <w:t>当月工资保险次月10日发放</w:t>
            </w:r>
          </w:p>
        </w:tc>
        <w:tc>
          <w:tcPr>
            <w:tcW w:w="2268" w:type="dxa"/>
            <w:vAlign w:val="center"/>
          </w:tcPr>
          <w:p>
            <w:pPr>
              <w:pStyle w:val="13"/>
            </w:pPr>
            <w:r>
              <w:t>当月工资保险次月10日发放</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当月派遣人员工资保险</w:t>
            </w:r>
          </w:p>
        </w:tc>
        <w:tc>
          <w:tcPr>
            <w:tcW w:w="5386" w:type="dxa"/>
            <w:vAlign w:val="center"/>
          </w:tcPr>
          <w:p>
            <w:pPr>
              <w:pStyle w:val="13"/>
            </w:pPr>
            <w:r>
              <w:t>劳务派遣人员工资保险</w:t>
            </w:r>
          </w:p>
        </w:tc>
        <w:tc>
          <w:tcPr>
            <w:tcW w:w="2268" w:type="dxa"/>
            <w:vAlign w:val="center"/>
          </w:tcPr>
          <w:p>
            <w:pPr>
              <w:pStyle w:val="13"/>
            </w:pPr>
            <w:r>
              <w:t>≥3600万元</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保障劳务派遣人员正常工作</w:t>
            </w:r>
          </w:p>
        </w:tc>
        <w:tc>
          <w:tcPr>
            <w:tcW w:w="5386" w:type="dxa"/>
            <w:vAlign w:val="center"/>
          </w:tcPr>
          <w:p>
            <w:pPr>
              <w:pStyle w:val="13"/>
            </w:pPr>
            <w:r>
              <w:t>保障劳务派遣人员正常工作</w:t>
            </w:r>
          </w:p>
        </w:tc>
        <w:tc>
          <w:tcPr>
            <w:tcW w:w="2268" w:type="dxa"/>
            <w:vAlign w:val="center"/>
          </w:tcPr>
          <w:p>
            <w:pPr>
              <w:pStyle w:val="13"/>
            </w:pPr>
            <w:r>
              <w:t>保障劳务派遣人员正常工作</w:t>
            </w:r>
          </w:p>
        </w:tc>
        <w:tc>
          <w:tcPr>
            <w:tcW w:w="1276" w:type="dxa"/>
            <w:vAlign w:val="center"/>
          </w:tcPr>
          <w:p>
            <w:pPr>
              <w:pStyle w:val="13"/>
            </w:pPr>
            <w:r>
              <w:t>年初工作计划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黑体" w:hAnsi="黑体" w:eastAsia="黑体" w:cs="黑体"/>
          <w:color w:val="000000"/>
          <w:sz w:val="28"/>
        </w:rPr>
        <w:t>5、提前下达2026年省级就业补助资金绩效目标表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13010726P00021010358K</w:t>
            </w:r>
          </w:p>
        </w:tc>
        <w:tc>
          <w:tcPr>
            <w:tcW w:w="2835" w:type="dxa"/>
            <w:vAlign w:val="center"/>
          </w:tcPr>
          <w:p>
            <w:pPr>
              <w:pStyle w:val="11"/>
            </w:pPr>
            <w:r>
              <w:t>项目名称</w:t>
            </w:r>
          </w:p>
        </w:tc>
        <w:tc>
          <w:tcPr>
            <w:tcW w:w="6095" w:type="dxa"/>
            <w:gridSpan w:val="3"/>
            <w:vAlign w:val="center"/>
          </w:tcPr>
          <w:p>
            <w:pPr>
              <w:pStyle w:val="13"/>
            </w:pPr>
            <w:r>
              <w:t>提前下达2026年省级就业补助资金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w:t>
            </w:r>
          </w:p>
        </w:tc>
        <w:tc>
          <w:tcPr>
            <w:tcW w:w="2835" w:type="dxa"/>
            <w:vAlign w:val="center"/>
          </w:tcPr>
          <w:p>
            <w:pPr>
              <w:pStyle w:val="11"/>
            </w:pPr>
            <w:r>
              <w:t>其中：财政    资金</w:t>
            </w:r>
          </w:p>
        </w:tc>
        <w:tc>
          <w:tcPr>
            <w:tcW w:w="2551" w:type="dxa"/>
            <w:vAlign w:val="center"/>
          </w:tcPr>
          <w:p>
            <w:pPr>
              <w:pStyle w:val="13"/>
            </w:pPr>
            <w:r>
              <w:t>88.00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用于支付公益岗位补贴、4050困难人员社保补贴。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30.00</w:t>
            </w:r>
          </w:p>
        </w:tc>
        <w:tc>
          <w:tcPr>
            <w:tcW w:w="2551" w:type="dxa"/>
            <w:vAlign w:val="center"/>
          </w:tcPr>
          <w:p>
            <w:pPr>
              <w:pStyle w:val="14"/>
            </w:pPr>
            <w:r>
              <w:t>60.00</w:t>
            </w:r>
          </w:p>
        </w:tc>
        <w:tc>
          <w:tcPr>
            <w:tcW w:w="3544" w:type="dxa"/>
            <w:gridSpan w:val="2"/>
            <w:vAlign w:val="center"/>
          </w:tcPr>
          <w:p>
            <w:pPr>
              <w:pStyle w:val="14"/>
            </w:pPr>
            <w:r>
              <w:t>88.00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1.支付公益岗补贴、4050人员补贴补贴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补贴覆盖率</w:t>
            </w:r>
          </w:p>
        </w:tc>
        <w:tc>
          <w:tcPr>
            <w:tcW w:w="5386" w:type="dxa"/>
            <w:vAlign w:val="center"/>
          </w:tcPr>
          <w:p>
            <w:pPr>
              <w:pStyle w:val="13"/>
            </w:pPr>
            <w:r>
              <w:t>补贴人数/申请合格人数</w:t>
            </w:r>
          </w:p>
        </w:tc>
        <w:tc>
          <w:tcPr>
            <w:tcW w:w="2268" w:type="dxa"/>
            <w:vAlign w:val="center"/>
          </w:tcPr>
          <w:p>
            <w:pPr>
              <w:pStyle w:val="13"/>
            </w:pPr>
            <w:r>
              <w:t>≥95%</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补贴足额发放率</w:t>
            </w:r>
          </w:p>
        </w:tc>
        <w:tc>
          <w:tcPr>
            <w:tcW w:w="5386" w:type="dxa"/>
            <w:vAlign w:val="center"/>
          </w:tcPr>
          <w:p>
            <w:pPr>
              <w:pStyle w:val="13"/>
            </w:pPr>
            <w:r>
              <w:t>补贴足额发放率</w:t>
            </w:r>
          </w:p>
        </w:tc>
        <w:tc>
          <w:tcPr>
            <w:tcW w:w="2268" w:type="dxa"/>
            <w:vAlign w:val="center"/>
          </w:tcPr>
          <w:p>
            <w:pPr>
              <w:pStyle w:val="13"/>
            </w:pPr>
            <w:r>
              <w:t>100%</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100%</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补贴总额</w:t>
            </w:r>
          </w:p>
        </w:tc>
        <w:tc>
          <w:tcPr>
            <w:tcW w:w="5386" w:type="dxa"/>
            <w:vAlign w:val="center"/>
          </w:tcPr>
          <w:p>
            <w:pPr>
              <w:pStyle w:val="13"/>
            </w:pPr>
            <w:r>
              <w:t>补贴总额</w:t>
            </w:r>
          </w:p>
        </w:tc>
        <w:tc>
          <w:tcPr>
            <w:tcW w:w="2268" w:type="dxa"/>
            <w:vAlign w:val="center"/>
          </w:tcPr>
          <w:p>
            <w:pPr>
              <w:pStyle w:val="13"/>
            </w:pPr>
            <w:r>
              <w:t>≤88万元</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提高失业人群收入</w:t>
            </w:r>
          </w:p>
        </w:tc>
        <w:tc>
          <w:tcPr>
            <w:tcW w:w="5386" w:type="dxa"/>
            <w:vAlign w:val="center"/>
          </w:tcPr>
          <w:p>
            <w:pPr>
              <w:pStyle w:val="13"/>
            </w:pPr>
            <w:r>
              <w:t>提高失业人群收入</w:t>
            </w:r>
          </w:p>
        </w:tc>
        <w:tc>
          <w:tcPr>
            <w:tcW w:w="2268" w:type="dxa"/>
            <w:vAlign w:val="center"/>
          </w:tcPr>
          <w:p>
            <w:pPr>
              <w:pStyle w:val="13"/>
            </w:pPr>
            <w:r>
              <w:t>较上一年明显提升</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受补贴人满意度</w:t>
            </w:r>
          </w:p>
        </w:tc>
        <w:tc>
          <w:tcPr>
            <w:tcW w:w="5386" w:type="dxa"/>
            <w:vAlign w:val="center"/>
          </w:tcPr>
          <w:p>
            <w:pPr>
              <w:pStyle w:val="13"/>
            </w:pPr>
            <w:r>
              <w:t>受补贴人满意度</w:t>
            </w:r>
          </w:p>
        </w:tc>
        <w:tc>
          <w:tcPr>
            <w:tcW w:w="2268" w:type="dxa"/>
            <w:vAlign w:val="center"/>
          </w:tcPr>
          <w:p>
            <w:pPr>
              <w:pStyle w:val="13"/>
            </w:pPr>
            <w:r>
              <w:t>≥90%</w:t>
            </w:r>
          </w:p>
        </w:tc>
        <w:tc>
          <w:tcPr>
            <w:tcW w:w="1276" w:type="dxa"/>
            <w:vAlign w:val="center"/>
          </w:tcPr>
          <w:p>
            <w:pPr>
              <w:pStyle w:val="13"/>
            </w:pPr>
            <w:r>
              <w:t>询问</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6、提前下达2026年中央就业补助资金绩效目标表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13010726P00021910005L</w:t>
            </w:r>
          </w:p>
        </w:tc>
        <w:tc>
          <w:tcPr>
            <w:tcW w:w="2835" w:type="dxa"/>
            <w:vAlign w:val="center"/>
          </w:tcPr>
          <w:p>
            <w:pPr>
              <w:pStyle w:val="11"/>
            </w:pPr>
            <w:r>
              <w:t>项目名称</w:t>
            </w:r>
          </w:p>
        </w:tc>
        <w:tc>
          <w:tcPr>
            <w:tcW w:w="6095" w:type="dxa"/>
            <w:gridSpan w:val="3"/>
            <w:vAlign w:val="center"/>
          </w:tcPr>
          <w:p>
            <w:pPr>
              <w:pStyle w:val="13"/>
            </w:pPr>
            <w:r>
              <w:t>提前下达2026年中央就业补助资金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320.00</w:t>
            </w:r>
          </w:p>
        </w:tc>
        <w:tc>
          <w:tcPr>
            <w:tcW w:w="2835" w:type="dxa"/>
            <w:vAlign w:val="center"/>
          </w:tcPr>
          <w:p>
            <w:pPr>
              <w:pStyle w:val="11"/>
            </w:pPr>
            <w:r>
              <w:t>其中：财政    资金</w:t>
            </w:r>
          </w:p>
        </w:tc>
        <w:tc>
          <w:tcPr>
            <w:tcW w:w="2551" w:type="dxa"/>
            <w:vAlign w:val="center"/>
          </w:tcPr>
          <w:p>
            <w:pPr>
              <w:pStyle w:val="13"/>
            </w:pPr>
            <w:r>
              <w:t>320.00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用于支付公益岗位补贴，4050人员社保补贴。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80.00</w:t>
            </w:r>
          </w:p>
        </w:tc>
        <w:tc>
          <w:tcPr>
            <w:tcW w:w="2835" w:type="dxa"/>
            <w:vAlign w:val="center"/>
          </w:tcPr>
          <w:p>
            <w:pPr>
              <w:pStyle w:val="14"/>
            </w:pPr>
            <w:r>
              <w:t>160.00</w:t>
            </w:r>
          </w:p>
        </w:tc>
        <w:tc>
          <w:tcPr>
            <w:tcW w:w="2551" w:type="dxa"/>
            <w:vAlign w:val="center"/>
          </w:tcPr>
          <w:p>
            <w:pPr>
              <w:pStyle w:val="14"/>
            </w:pPr>
            <w:r>
              <w:t>240.00</w:t>
            </w:r>
          </w:p>
        </w:tc>
        <w:tc>
          <w:tcPr>
            <w:tcW w:w="3544" w:type="dxa"/>
            <w:gridSpan w:val="2"/>
            <w:vAlign w:val="center"/>
          </w:tcPr>
          <w:p>
            <w:pPr>
              <w:pStyle w:val="14"/>
            </w:pPr>
            <w:r>
              <w:t>320.00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1.保障公益岗位人员及4050人员等支出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补贴覆盖率</w:t>
            </w:r>
          </w:p>
        </w:tc>
        <w:tc>
          <w:tcPr>
            <w:tcW w:w="5386" w:type="dxa"/>
            <w:vAlign w:val="center"/>
          </w:tcPr>
          <w:p>
            <w:pPr>
              <w:pStyle w:val="13"/>
            </w:pPr>
            <w:r>
              <w:t>补贴人数/申请合格人数</w:t>
            </w:r>
          </w:p>
        </w:tc>
        <w:tc>
          <w:tcPr>
            <w:tcW w:w="2268" w:type="dxa"/>
            <w:vAlign w:val="center"/>
          </w:tcPr>
          <w:p>
            <w:pPr>
              <w:pStyle w:val="13"/>
            </w:pPr>
            <w:r>
              <w:t>≥95%</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补贴足额发放率</w:t>
            </w:r>
          </w:p>
        </w:tc>
        <w:tc>
          <w:tcPr>
            <w:tcW w:w="5386" w:type="dxa"/>
            <w:vAlign w:val="center"/>
          </w:tcPr>
          <w:p>
            <w:pPr>
              <w:pStyle w:val="13"/>
            </w:pPr>
            <w:r>
              <w:t>补贴足额发放率</w:t>
            </w:r>
          </w:p>
        </w:tc>
        <w:tc>
          <w:tcPr>
            <w:tcW w:w="2268" w:type="dxa"/>
            <w:vAlign w:val="center"/>
          </w:tcPr>
          <w:p>
            <w:pPr>
              <w:pStyle w:val="13"/>
            </w:pPr>
            <w:r>
              <w:t>100%</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100%</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补贴总额</w:t>
            </w:r>
          </w:p>
        </w:tc>
        <w:tc>
          <w:tcPr>
            <w:tcW w:w="5386" w:type="dxa"/>
            <w:vAlign w:val="center"/>
          </w:tcPr>
          <w:p>
            <w:pPr>
              <w:pStyle w:val="13"/>
            </w:pPr>
            <w:r>
              <w:t>补贴总额</w:t>
            </w:r>
          </w:p>
        </w:tc>
        <w:tc>
          <w:tcPr>
            <w:tcW w:w="2268" w:type="dxa"/>
            <w:vAlign w:val="center"/>
          </w:tcPr>
          <w:p>
            <w:pPr>
              <w:pStyle w:val="13"/>
            </w:pPr>
            <w:r>
              <w:t>≤320万元</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提高失业人群收入</w:t>
            </w:r>
          </w:p>
        </w:tc>
        <w:tc>
          <w:tcPr>
            <w:tcW w:w="5386" w:type="dxa"/>
            <w:vAlign w:val="center"/>
          </w:tcPr>
          <w:p>
            <w:pPr>
              <w:pStyle w:val="13"/>
            </w:pPr>
            <w:r>
              <w:t>提高失业人群收入</w:t>
            </w:r>
          </w:p>
        </w:tc>
        <w:tc>
          <w:tcPr>
            <w:tcW w:w="2268" w:type="dxa"/>
            <w:vAlign w:val="center"/>
          </w:tcPr>
          <w:p>
            <w:pPr>
              <w:pStyle w:val="13"/>
            </w:pPr>
            <w:r>
              <w:t>较上一年明显提升</w:t>
            </w:r>
          </w:p>
        </w:tc>
        <w:tc>
          <w:tcPr>
            <w:tcW w:w="1276" w:type="dxa"/>
            <w:vAlign w:val="center"/>
          </w:tcPr>
          <w:p>
            <w:pPr>
              <w:pStyle w:val="13"/>
            </w:pPr>
            <w:r>
              <w:t>石财社【2025】99号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受补贴人满意度</w:t>
            </w:r>
          </w:p>
        </w:tc>
        <w:tc>
          <w:tcPr>
            <w:tcW w:w="5386" w:type="dxa"/>
            <w:vAlign w:val="center"/>
          </w:tcPr>
          <w:p>
            <w:pPr>
              <w:pStyle w:val="13"/>
            </w:pPr>
            <w:r>
              <w:t>受补贴人满意度</w:t>
            </w:r>
          </w:p>
        </w:tc>
        <w:tc>
          <w:tcPr>
            <w:tcW w:w="2268" w:type="dxa"/>
            <w:vAlign w:val="center"/>
          </w:tcPr>
          <w:p>
            <w:pPr>
              <w:pStyle w:val="13"/>
            </w:pPr>
            <w:r>
              <w:t>≥90%</w:t>
            </w:r>
          </w:p>
        </w:tc>
        <w:tc>
          <w:tcPr>
            <w:tcW w:w="1276" w:type="dxa"/>
            <w:vAlign w:val="center"/>
          </w:tcPr>
          <w:p>
            <w:pPr>
              <w:pStyle w:val="13"/>
            </w:pPr>
            <w:r>
              <w:t>询问</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7、预拨2025年省级财政稳就业扩大社会保险补贴范围补助资金绩效目标表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13010725P00021910004J</w:t>
            </w:r>
          </w:p>
        </w:tc>
        <w:tc>
          <w:tcPr>
            <w:tcW w:w="2835" w:type="dxa"/>
            <w:vAlign w:val="center"/>
          </w:tcPr>
          <w:p>
            <w:pPr>
              <w:pStyle w:val="11"/>
            </w:pPr>
            <w:r>
              <w:t>项目名称</w:t>
            </w:r>
          </w:p>
        </w:tc>
        <w:tc>
          <w:tcPr>
            <w:tcW w:w="6095" w:type="dxa"/>
            <w:gridSpan w:val="3"/>
            <w:vAlign w:val="center"/>
          </w:tcPr>
          <w:p>
            <w:pPr>
              <w:pStyle w:val="13"/>
            </w:pPr>
            <w:r>
              <w:t>预拨2025年省级财政稳就业扩大社会保险补贴范围补助资金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支付稳就业扩大保险补助资金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1.支付稳就业扩大社会保险补助资金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申请补贴在规定时间内发放</w:t>
            </w:r>
          </w:p>
        </w:tc>
        <w:tc>
          <w:tcPr>
            <w:tcW w:w="5386" w:type="dxa"/>
            <w:vAlign w:val="center"/>
          </w:tcPr>
          <w:p>
            <w:pPr>
              <w:pStyle w:val="13"/>
            </w:pPr>
            <w:r>
              <w:t>申请补贴在规定时间内发放</w:t>
            </w:r>
          </w:p>
        </w:tc>
        <w:tc>
          <w:tcPr>
            <w:tcW w:w="2268" w:type="dxa"/>
            <w:vAlign w:val="center"/>
          </w:tcPr>
          <w:p>
            <w:pPr>
              <w:pStyle w:val="13"/>
            </w:pPr>
            <w:r>
              <w:t>≤1年</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≤1万元</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实发占应发比例</w:t>
            </w:r>
          </w:p>
        </w:tc>
        <w:tc>
          <w:tcPr>
            <w:tcW w:w="2268" w:type="dxa"/>
            <w:vAlign w:val="center"/>
          </w:tcPr>
          <w:p>
            <w:pPr>
              <w:pStyle w:val="13"/>
            </w:pPr>
            <w:r>
              <w:t>≥95%</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符合人数</w:t>
            </w:r>
          </w:p>
        </w:tc>
        <w:tc>
          <w:tcPr>
            <w:tcW w:w="5386" w:type="dxa"/>
            <w:vAlign w:val="center"/>
          </w:tcPr>
          <w:p>
            <w:pPr>
              <w:pStyle w:val="13"/>
            </w:pPr>
            <w:r>
              <w:t>符合享受补贴人数</w:t>
            </w:r>
          </w:p>
        </w:tc>
        <w:tc>
          <w:tcPr>
            <w:tcW w:w="2268" w:type="dxa"/>
            <w:vAlign w:val="center"/>
          </w:tcPr>
          <w:p>
            <w:pPr>
              <w:pStyle w:val="13"/>
            </w:pPr>
            <w:r>
              <w:t>享受补贴人数</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大学生</w:t>
            </w:r>
          </w:p>
        </w:tc>
        <w:tc>
          <w:tcPr>
            <w:tcW w:w="2268" w:type="dxa"/>
            <w:vAlign w:val="center"/>
          </w:tcPr>
          <w:p>
            <w:pPr>
              <w:pStyle w:val="13"/>
            </w:pPr>
            <w:r>
              <w:t>有所改善</w:t>
            </w:r>
          </w:p>
        </w:tc>
        <w:tc>
          <w:tcPr>
            <w:tcW w:w="1276" w:type="dxa"/>
            <w:vAlign w:val="center"/>
          </w:tcPr>
          <w:p>
            <w:pPr>
              <w:pStyle w:val="13"/>
            </w:pPr>
            <w:r>
              <w:t>石财社【2025】55号</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8、预拨2025年中央财政稳就业扩大社会保险补贴范围补助资金绩效目标表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13010725P00021910003Y</w:t>
            </w:r>
          </w:p>
        </w:tc>
        <w:tc>
          <w:tcPr>
            <w:tcW w:w="2835" w:type="dxa"/>
            <w:vAlign w:val="center"/>
          </w:tcPr>
          <w:p>
            <w:pPr>
              <w:pStyle w:val="11"/>
            </w:pPr>
            <w:r>
              <w:t>项目名称</w:t>
            </w:r>
          </w:p>
        </w:tc>
        <w:tc>
          <w:tcPr>
            <w:tcW w:w="6095" w:type="dxa"/>
            <w:gridSpan w:val="3"/>
            <w:vAlign w:val="center"/>
          </w:tcPr>
          <w:p>
            <w:pPr>
              <w:pStyle w:val="13"/>
            </w:pPr>
            <w:r>
              <w:t>预拨2025年中央财政稳就业扩大社会保险补贴范围补助资金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支付稳就业社保补贴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2.88</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1.中央财政稳就业扩大社会保险补贴政策，支持重点领域。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申请补贴在规定时间内发放</w:t>
            </w:r>
          </w:p>
        </w:tc>
        <w:tc>
          <w:tcPr>
            <w:tcW w:w="5386" w:type="dxa"/>
            <w:vAlign w:val="center"/>
          </w:tcPr>
          <w:p>
            <w:pPr>
              <w:pStyle w:val="13"/>
            </w:pPr>
            <w:r>
              <w:t>申请补贴在规定时间内发放</w:t>
            </w:r>
          </w:p>
        </w:tc>
        <w:tc>
          <w:tcPr>
            <w:tcW w:w="2268" w:type="dxa"/>
            <w:vAlign w:val="center"/>
          </w:tcPr>
          <w:p>
            <w:pPr>
              <w:pStyle w:val="13"/>
            </w:pPr>
            <w:r>
              <w:t>≤1年</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补贴发放总额</w:t>
            </w:r>
          </w:p>
        </w:tc>
        <w:tc>
          <w:tcPr>
            <w:tcW w:w="2268" w:type="dxa"/>
            <w:vAlign w:val="center"/>
          </w:tcPr>
          <w:p>
            <w:pPr>
              <w:pStyle w:val="13"/>
            </w:pPr>
            <w:r>
              <w:t>≤3万元</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实发数占应发数的比例</w:t>
            </w:r>
          </w:p>
        </w:tc>
        <w:tc>
          <w:tcPr>
            <w:tcW w:w="2268" w:type="dxa"/>
            <w:vAlign w:val="center"/>
          </w:tcPr>
          <w:p>
            <w:pPr>
              <w:pStyle w:val="13"/>
            </w:pPr>
            <w:r>
              <w:t>≥95%</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符合人数</w:t>
            </w:r>
          </w:p>
        </w:tc>
        <w:tc>
          <w:tcPr>
            <w:tcW w:w="5386" w:type="dxa"/>
            <w:vAlign w:val="center"/>
          </w:tcPr>
          <w:p>
            <w:pPr>
              <w:pStyle w:val="13"/>
            </w:pPr>
            <w:r>
              <w:t>符合享受补贴人数</w:t>
            </w:r>
          </w:p>
        </w:tc>
        <w:tc>
          <w:tcPr>
            <w:tcW w:w="2268" w:type="dxa"/>
            <w:vAlign w:val="center"/>
          </w:tcPr>
          <w:p>
            <w:pPr>
              <w:pStyle w:val="13"/>
            </w:pPr>
            <w:r>
              <w:t>符合享受补贴人数</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大学生</w:t>
            </w:r>
          </w:p>
        </w:tc>
        <w:tc>
          <w:tcPr>
            <w:tcW w:w="2268" w:type="dxa"/>
            <w:vAlign w:val="center"/>
          </w:tcPr>
          <w:p>
            <w:pPr>
              <w:pStyle w:val="13"/>
            </w:pPr>
            <w:r>
              <w:t>有所改善</w:t>
            </w:r>
          </w:p>
        </w:tc>
        <w:tc>
          <w:tcPr>
            <w:tcW w:w="1276" w:type="dxa"/>
            <w:vAlign w:val="center"/>
          </w:tcPr>
          <w:p>
            <w:pPr>
              <w:pStyle w:val="13"/>
            </w:pPr>
            <w:r>
              <w:t>石财社【2025】44号</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9、职称评审费绩效目标表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13010726P000250101501</w:t>
            </w:r>
          </w:p>
        </w:tc>
        <w:tc>
          <w:tcPr>
            <w:tcW w:w="2835" w:type="dxa"/>
            <w:vAlign w:val="center"/>
          </w:tcPr>
          <w:p>
            <w:pPr>
              <w:pStyle w:val="11"/>
            </w:pPr>
            <w:r>
              <w:t>项目名称</w:t>
            </w:r>
          </w:p>
        </w:tc>
        <w:tc>
          <w:tcPr>
            <w:tcW w:w="6095" w:type="dxa"/>
            <w:gridSpan w:val="3"/>
            <w:vAlign w:val="center"/>
          </w:tcPr>
          <w:p>
            <w:pPr>
              <w:pStyle w:val="13"/>
            </w:pPr>
            <w:r>
              <w:t>职称评审费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用于支付职称评审经费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2.50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1.用于支付职称评审经费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评审服务类型数量</w:t>
            </w:r>
          </w:p>
        </w:tc>
        <w:tc>
          <w:tcPr>
            <w:tcW w:w="5386" w:type="dxa"/>
            <w:vAlign w:val="center"/>
          </w:tcPr>
          <w:p>
            <w:pPr>
              <w:pStyle w:val="13"/>
            </w:pPr>
            <w:r>
              <w:t>评审服务类型数量</w:t>
            </w:r>
          </w:p>
        </w:tc>
        <w:tc>
          <w:tcPr>
            <w:tcW w:w="2268" w:type="dxa"/>
            <w:vAlign w:val="center"/>
          </w:tcPr>
          <w:p>
            <w:pPr>
              <w:pStyle w:val="13"/>
            </w:pPr>
            <w:r>
              <w:t>≥2类</w:t>
            </w:r>
          </w:p>
        </w:tc>
        <w:tc>
          <w:tcPr>
            <w:tcW w:w="1276" w:type="dxa"/>
            <w:vAlign w:val="center"/>
          </w:tcPr>
          <w:p>
            <w:pPr>
              <w:pStyle w:val="13"/>
            </w:pPr>
            <w:r>
              <w:t>参考往年工作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评审服务工作完成率</w:t>
            </w:r>
          </w:p>
        </w:tc>
        <w:tc>
          <w:tcPr>
            <w:tcW w:w="5386" w:type="dxa"/>
            <w:vAlign w:val="center"/>
          </w:tcPr>
          <w:p>
            <w:pPr>
              <w:pStyle w:val="13"/>
            </w:pPr>
            <w:r>
              <w:t>评审服务类型数量</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评审工作完成时间</w:t>
            </w:r>
          </w:p>
        </w:tc>
        <w:tc>
          <w:tcPr>
            <w:tcW w:w="5386" w:type="dxa"/>
            <w:vAlign w:val="center"/>
          </w:tcPr>
          <w:p>
            <w:pPr>
              <w:pStyle w:val="13"/>
            </w:pPr>
            <w:r>
              <w:t>评审工作完成时间</w:t>
            </w:r>
          </w:p>
        </w:tc>
        <w:tc>
          <w:tcPr>
            <w:tcW w:w="2268" w:type="dxa"/>
            <w:vAlign w:val="center"/>
          </w:tcPr>
          <w:p>
            <w:pPr>
              <w:pStyle w:val="13"/>
            </w:pPr>
            <w:r>
              <w:t>≤3月</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评审服务成本</w:t>
            </w:r>
          </w:p>
        </w:tc>
        <w:tc>
          <w:tcPr>
            <w:tcW w:w="5386" w:type="dxa"/>
            <w:vAlign w:val="center"/>
          </w:tcPr>
          <w:p>
            <w:pPr>
              <w:pStyle w:val="13"/>
            </w:pPr>
            <w:r>
              <w:t>单人评审服务成本</w:t>
            </w:r>
          </w:p>
        </w:tc>
        <w:tc>
          <w:tcPr>
            <w:tcW w:w="2268" w:type="dxa"/>
            <w:vAlign w:val="center"/>
          </w:tcPr>
          <w:p>
            <w:pPr>
              <w:pStyle w:val="13"/>
            </w:pPr>
            <w:r>
              <w:t>≤360元/人</w:t>
            </w:r>
          </w:p>
        </w:tc>
        <w:tc>
          <w:tcPr>
            <w:tcW w:w="1276" w:type="dxa"/>
            <w:vAlign w:val="center"/>
          </w:tcPr>
          <w:p>
            <w:pPr>
              <w:pStyle w:val="13"/>
            </w:pPr>
            <w:r>
              <w:t>参考往年工作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人员素质提高</w:t>
            </w:r>
          </w:p>
        </w:tc>
        <w:tc>
          <w:tcPr>
            <w:tcW w:w="5386" w:type="dxa"/>
            <w:vAlign w:val="center"/>
          </w:tcPr>
          <w:p>
            <w:pPr>
              <w:pStyle w:val="13"/>
            </w:pPr>
            <w:r>
              <w:t>人员素质提高</w:t>
            </w:r>
          </w:p>
        </w:tc>
        <w:tc>
          <w:tcPr>
            <w:tcW w:w="2268" w:type="dxa"/>
            <w:vAlign w:val="center"/>
          </w:tcPr>
          <w:p>
            <w:pPr>
              <w:pStyle w:val="13"/>
            </w:pPr>
            <w:r>
              <w:t>人员素质提高</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10、2026年省级城乡居民养老保险补助资金绩效目标表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13010726P000071100124</w:t>
            </w:r>
          </w:p>
        </w:tc>
        <w:tc>
          <w:tcPr>
            <w:tcW w:w="2835" w:type="dxa"/>
            <w:vAlign w:val="center"/>
          </w:tcPr>
          <w:p>
            <w:pPr>
              <w:pStyle w:val="11"/>
            </w:pPr>
            <w:r>
              <w:t>项目名称</w:t>
            </w:r>
          </w:p>
        </w:tc>
        <w:tc>
          <w:tcPr>
            <w:tcW w:w="6095" w:type="dxa"/>
            <w:gridSpan w:val="3"/>
            <w:vAlign w:val="center"/>
          </w:tcPr>
          <w:p>
            <w:pPr>
              <w:pStyle w:val="13"/>
            </w:pPr>
            <w:r>
              <w:t>2026年省级城乡居民养老保险补助资金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297.00</w:t>
            </w:r>
          </w:p>
        </w:tc>
        <w:tc>
          <w:tcPr>
            <w:tcW w:w="2835" w:type="dxa"/>
            <w:vAlign w:val="center"/>
          </w:tcPr>
          <w:p>
            <w:pPr>
              <w:pStyle w:val="11"/>
            </w:pPr>
            <w:r>
              <w:t>其中：财政    资金</w:t>
            </w:r>
          </w:p>
        </w:tc>
        <w:tc>
          <w:tcPr>
            <w:tcW w:w="2551" w:type="dxa"/>
            <w:vAlign w:val="center"/>
          </w:tcPr>
          <w:p>
            <w:pPr>
              <w:pStyle w:val="13"/>
            </w:pPr>
            <w:r>
              <w:t>297.00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城乡居民基本养老保险支出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74.25</w:t>
            </w:r>
          </w:p>
        </w:tc>
        <w:tc>
          <w:tcPr>
            <w:tcW w:w="2835" w:type="dxa"/>
            <w:vAlign w:val="center"/>
          </w:tcPr>
          <w:p>
            <w:pPr>
              <w:pStyle w:val="14"/>
            </w:pPr>
            <w:r>
              <w:t>148.50</w:t>
            </w:r>
          </w:p>
        </w:tc>
        <w:tc>
          <w:tcPr>
            <w:tcW w:w="2551" w:type="dxa"/>
            <w:vAlign w:val="center"/>
          </w:tcPr>
          <w:p>
            <w:pPr>
              <w:pStyle w:val="14"/>
            </w:pPr>
            <w:r>
              <w:t>222.75</w:t>
            </w:r>
          </w:p>
        </w:tc>
        <w:tc>
          <w:tcPr>
            <w:tcW w:w="3544" w:type="dxa"/>
            <w:gridSpan w:val="2"/>
            <w:vAlign w:val="center"/>
          </w:tcPr>
          <w:p>
            <w:pPr>
              <w:pStyle w:val="14"/>
            </w:pPr>
            <w:r>
              <w:t>297.00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1.城乡居民养老保险及时足额发放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养老金发放率</w:t>
            </w:r>
          </w:p>
        </w:tc>
        <w:tc>
          <w:tcPr>
            <w:tcW w:w="5386" w:type="dxa"/>
            <w:vAlign w:val="center"/>
          </w:tcPr>
          <w:p>
            <w:pPr>
              <w:pStyle w:val="13"/>
            </w:pPr>
            <w:r>
              <w:t>实发数占应发数的比例</w:t>
            </w:r>
          </w:p>
        </w:tc>
        <w:tc>
          <w:tcPr>
            <w:tcW w:w="2268" w:type="dxa"/>
            <w:vAlign w:val="center"/>
          </w:tcPr>
          <w:p>
            <w:pPr>
              <w:pStyle w:val="13"/>
            </w:pPr>
            <w:r>
              <w:t>≥95%</w:t>
            </w:r>
          </w:p>
        </w:tc>
        <w:tc>
          <w:tcPr>
            <w:tcW w:w="1276" w:type="dxa"/>
            <w:vAlign w:val="center"/>
          </w:tcPr>
          <w:p>
            <w:pPr>
              <w:pStyle w:val="13"/>
            </w:pPr>
            <w:r>
              <w:t>石财社【2025】75号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养老金按月发放</w:t>
            </w:r>
          </w:p>
        </w:tc>
        <w:tc>
          <w:tcPr>
            <w:tcW w:w="2268" w:type="dxa"/>
            <w:vAlign w:val="center"/>
          </w:tcPr>
          <w:p>
            <w:pPr>
              <w:pStyle w:val="13"/>
            </w:pPr>
            <w:r>
              <w:t>12月</w:t>
            </w:r>
          </w:p>
        </w:tc>
        <w:tc>
          <w:tcPr>
            <w:tcW w:w="1276" w:type="dxa"/>
            <w:vAlign w:val="center"/>
          </w:tcPr>
          <w:p>
            <w:pPr>
              <w:pStyle w:val="13"/>
            </w:pPr>
            <w:r>
              <w:t>石财社【2025】75号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领取养老金人数</w:t>
            </w:r>
          </w:p>
        </w:tc>
        <w:tc>
          <w:tcPr>
            <w:tcW w:w="5386" w:type="dxa"/>
            <w:vAlign w:val="center"/>
          </w:tcPr>
          <w:p>
            <w:pPr>
              <w:pStyle w:val="13"/>
            </w:pPr>
            <w:r>
              <w:t>期末领取养老金人数</w:t>
            </w:r>
          </w:p>
        </w:tc>
        <w:tc>
          <w:tcPr>
            <w:tcW w:w="2268" w:type="dxa"/>
            <w:vAlign w:val="center"/>
          </w:tcPr>
          <w:p>
            <w:pPr>
              <w:pStyle w:val="13"/>
            </w:pPr>
            <w:r>
              <w:t>≥9000人</w:t>
            </w:r>
          </w:p>
        </w:tc>
        <w:tc>
          <w:tcPr>
            <w:tcW w:w="1276" w:type="dxa"/>
            <w:vAlign w:val="center"/>
          </w:tcPr>
          <w:p>
            <w:pPr>
              <w:pStyle w:val="13"/>
            </w:pPr>
            <w:r>
              <w:t>石财社【2025】75号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≤297万元</w:t>
            </w:r>
          </w:p>
        </w:tc>
        <w:tc>
          <w:tcPr>
            <w:tcW w:w="1276" w:type="dxa"/>
            <w:vAlign w:val="center"/>
          </w:tcPr>
          <w:p>
            <w:pPr>
              <w:pStyle w:val="13"/>
            </w:pPr>
            <w:r>
              <w:t>石财社【2025】75号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社保制度可持续发展</w:t>
            </w:r>
          </w:p>
        </w:tc>
        <w:tc>
          <w:tcPr>
            <w:tcW w:w="5386" w:type="dxa"/>
            <w:vAlign w:val="center"/>
          </w:tcPr>
          <w:p>
            <w:pPr>
              <w:pStyle w:val="13"/>
            </w:pPr>
            <w:r>
              <w:t>反应财政资金的安排使用对制度持续发展的影响程度</w:t>
            </w:r>
          </w:p>
        </w:tc>
        <w:tc>
          <w:tcPr>
            <w:tcW w:w="2268" w:type="dxa"/>
            <w:vAlign w:val="center"/>
          </w:tcPr>
          <w:p>
            <w:pPr>
              <w:pStyle w:val="13"/>
            </w:pPr>
            <w:r>
              <w:t>持续良好发展</w:t>
            </w:r>
          </w:p>
        </w:tc>
        <w:tc>
          <w:tcPr>
            <w:tcW w:w="1276" w:type="dxa"/>
            <w:vAlign w:val="center"/>
          </w:tcPr>
          <w:p>
            <w:pPr>
              <w:pStyle w:val="13"/>
            </w:pPr>
            <w:r>
              <w:t>石财社【2025】75号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城乡居民满意度</w:t>
            </w:r>
          </w:p>
        </w:tc>
        <w:tc>
          <w:tcPr>
            <w:tcW w:w="5386" w:type="dxa"/>
            <w:vAlign w:val="center"/>
          </w:tcPr>
          <w:p>
            <w:pPr>
              <w:pStyle w:val="13"/>
            </w:pPr>
            <w:r>
              <w:t>享受城乡居民养老保险制度的人员满意度</w:t>
            </w:r>
          </w:p>
        </w:tc>
        <w:tc>
          <w:tcPr>
            <w:tcW w:w="2268" w:type="dxa"/>
            <w:vAlign w:val="center"/>
          </w:tcPr>
          <w:p>
            <w:pPr>
              <w:pStyle w:val="13"/>
            </w:pPr>
            <w:r>
              <w:t>≥90%</w:t>
            </w:r>
          </w:p>
        </w:tc>
        <w:tc>
          <w:tcPr>
            <w:tcW w:w="1276" w:type="dxa"/>
            <w:vAlign w:val="center"/>
          </w:tcPr>
          <w:p>
            <w:pPr>
              <w:pStyle w:val="13"/>
            </w:pPr>
            <w:r>
              <w:t>问卷</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11、2026年中央财政机关事业单位养老保险制度改革补助经费绩效目标表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13010726P00007210006C</w:t>
            </w:r>
          </w:p>
        </w:tc>
        <w:tc>
          <w:tcPr>
            <w:tcW w:w="2835" w:type="dxa"/>
            <w:vAlign w:val="center"/>
          </w:tcPr>
          <w:p>
            <w:pPr>
              <w:pStyle w:val="11"/>
            </w:pPr>
            <w:r>
              <w:t>项目名称</w:t>
            </w:r>
          </w:p>
        </w:tc>
        <w:tc>
          <w:tcPr>
            <w:tcW w:w="6095" w:type="dxa"/>
            <w:gridSpan w:val="3"/>
            <w:vAlign w:val="center"/>
          </w:tcPr>
          <w:p>
            <w:pPr>
              <w:pStyle w:val="13"/>
            </w:pPr>
            <w:r>
              <w:t>2026年中央财政机关事业单位养老保险制度改革补助经费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1227.00</w:t>
            </w:r>
          </w:p>
        </w:tc>
        <w:tc>
          <w:tcPr>
            <w:tcW w:w="2835" w:type="dxa"/>
            <w:vAlign w:val="center"/>
          </w:tcPr>
          <w:p>
            <w:pPr>
              <w:pStyle w:val="11"/>
            </w:pPr>
            <w:r>
              <w:t>其中：财政    资金</w:t>
            </w:r>
          </w:p>
        </w:tc>
        <w:tc>
          <w:tcPr>
            <w:tcW w:w="2551" w:type="dxa"/>
            <w:vAlign w:val="center"/>
          </w:tcPr>
          <w:p>
            <w:pPr>
              <w:pStyle w:val="13"/>
            </w:pPr>
            <w:r>
              <w:t>1227.00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机关事业单位养老保险支出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613.50</w:t>
            </w:r>
          </w:p>
        </w:tc>
        <w:tc>
          <w:tcPr>
            <w:tcW w:w="2835" w:type="dxa"/>
            <w:vAlign w:val="center"/>
          </w:tcPr>
          <w:p>
            <w:pPr>
              <w:pStyle w:val="14"/>
            </w:pPr>
            <w:r>
              <w:t>1227.00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1.机关事业养老金足额发放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保险发放覆盖率</w:t>
            </w:r>
          </w:p>
        </w:tc>
        <w:tc>
          <w:tcPr>
            <w:tcW w:w="5386" w:type="dxa"/>
            <w:vAlign w:val="center"/>
          </w:tcPr>
          <w:p>
            <w:pPr>
              <w:pStyle w:val="13"/>
            </w:pPr>
            <w:r>
              <w:t>保险发放覆盖率</w:t>
            </w:r>
          </w:p>
        </w:tc>
        <w:tc>
          <w:tcPr>
            <w:tcW w:w="2268" w:type="dxa"/>
            <w:vAlign w:val="center"/>
          </w:tcPr>
          <w:p>
            <w:pPr>
              <w:pStyle w:val="13"/>
            </w:pPr>
            <w:r>
              <w:t>≥100%</w:t>
            </w:r>
          </w:p>
        </w:tc>
        <w:tc>
          <w:tcPr>
            <w:tcW w:w="1276" w:type="dxa"/>
            <w:vAlign w:val="center"/>
          </w:tcPr>
          <w:p>
            <w:pPr>
              <w:pStyle w:val="13"/>
            </w:pPr>
            <w:r>
              <w:t>石财社【2025】100号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享受保险基金补助人数</w:t>
            </w:r>
          </w:p>
        </w:tc>
        <w:tc>
          <w:tcPr>
            <w:tcW w:w="5386" w:type="dxa"/>
            <w:vAlign w:val="center"/>
          </w:tcPr>
          <w:p>
            <w:pPr>
              <w:pStyle w:val="13"/>
            </w:pPr>
            <w:r>
              <w:t>享受保险基金补助人数</w:t>
            </w:r>
          </w:p>
        </w:tc>
        <w:tc>
          <w:tcPr>
            <w:tcW w:w="2268" w:type="dxa"/>
            <w:vAlign w:val="center"/>
          </w:tcPr>
          <w:p>
            <w:pPr>
              <w:pStyle w:val="13"/>
            </w:pPr>
            <w:r>
              <w:t>≥1682人</w:t>
            </w:r>
          </w:p>
        </w:tc>
        <w:tc>
          <w:tcPr>
            <w:tcW w:w="1276" w:type="dxa"/>
            <w:vAlign w:val="center"/>
          </w:tcPr>
          <w:p>
            <w:pPr>
              <w:pStyle w:val="13"/>
            </w:pPr>
            <w:r>
              <w:t>石财社【2025】100号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养老金发放及时率</w:t>
            </w:r>
          </w:p>
        </w:tc>
        <w:tc>
          <w:tcPr>
            <w:tcW w:w="5386" w:type="dxa"/>
            <w:vAlign w:val="center"/>
          </w:tcPr>
          <w:p>
            <w:pPr>
              <w:pStyle w:val="13"/>
            </w:pPr>
            <w:r>
              <w:t>养老金发放及时率</w:t>
            </w:r>
          </w:p>
        </w:tc>
        <w:tc>
          <w:tcPr>
            <w:tcW w:w="2268" w:type="dxa"/>
            <w:vAlign w:val="center"/>
          </w:tcPr>
          <w:p>
            <w:pPr>
              <w:pStyle w:val="13"/>
            </w:pPr>
            <w:r>
              <w:t>≥100%</w:t>
            </w:r>
          </w:p>
        </w:tc>
        <w:tc>
          <w:tcPr>
            <w:tcW w:w="1276" w:type="dxa"/>
            <w:vAlign w:val="center"/>
          </w:tcPr>
          <w:p>
            <w:pPr>
              <w:pStyle w:val="13"/>
            </w:pPr>
            <w:r>
              <w:t>石财社【2025】100号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项目总额</w:t>
            </w:r>
          </w:p>
        </w:tc>
        <w:tc>
          <w:tcPr>
            <w:tcW w:w="5386" w:type="dxa"/>
            <w:vAlign w:val="center"/>
          </w:tcPr>
          <w:p>
            <w:pPr>
              <w:pStyle w:val="13"/>
            </w:pPr>
            <w:r>
              <w:t>项目总额</w:t>
            </w:r>
          </w:p>
        </w:tc>
        <w:tc>
          <w:tcPr>
            <w:tcW w:w="2268" w:type="dxa"/>
            <w:vAlign w:val="center"/>
          </w:tcPr>
          <w:p>
            <w:pPr>
              <w:pStyle w:val="13"/>
            </w:pPr>
            <w:r>
              <w:t>≤1227万元</w:t>
            </w:r>
          </w:p>
        </w:tc>
        <w:tc>
          <w:tcPr>
            <w:tcW w:w="1276" w:type="dxa"/>
            <w:vAlign w:val="center"/>
          </w:tcPr>
          <w:p>
            <w:pPr>
              <w:pStyle w:val="13"/>
            </w:pPr>
            <w:r>
              <w:t>石财社【2025】100号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保障养老待遇</w:t>
            </w:r>
          </w:p>
        </w:tc>
        <w:tc>
          <w:tcPr>
            <w:tcW w:w="5386" w:type="dxa"/>
            <w:vAlign w:val="center"/>
          </w:tcPr>
          <w:p>
            <w:pPr>
              <w:pStyle w:val="13"/>
            </w:pPr>
            <w:r>
              <w:t>保障机关事业人员养老待遇</w:t>
            </w:r>
          </w:p>
        </w:tc>
        <w:tc>
          <w:tcPr>
            <w:tcW w:w="2268" w:type="dxa"/>
            <w:vAlign w:val="center"/>
          </w:tcPr>
          <w:p>
            <w:pPr>
              <w:pStyle w:val="13"/>
            </w:pPr>
            <w:r>
              <w:t>≥90%</w:t>
            </w:r>
          </w:p>
        </w:tc>
        <w:tc>
          <w:tcPr>
            <w:tcW w:w="1276" w:type="dxa"/>
            <w:vAlign w:val="center"/>
          </w:tcPr>
          <w:p>
            <w:pPr>
              <w:pStyle w:val="13"/>
            </w:pPr>
            <w:r>
              <w:t>石财社【2025】100号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机关人员满意度</w:t>
            </w:r>
          </w:p>
        </w:tc>
        <w:tc>
          <w:tcPr>
            <w:tcW w:w="5386" w:type="dxa"/>
            <w:vAlign w:val="center"/>
          </w:tcPr>
          <w:p>
            <w:pPr>
              <w:pStyle w:val="13"/>
            </w:pPr>
            <w:r>
              <w:t>机关人员满意度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12、财政对机关事业养老保险的补助绩效目标表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13010726P00007210005Q</w:t>
            </w:r>
          </w:p>
        </w:tc>
        <w:tc>
          <w:tcPr>
            <w:tcW w:w="2835" w:type="dxa"/>
            <w:vAlign w:val="center"/>
          </w:tcPr>
          <w:p>
            <w:pPr>
              <w:pStyle w:val="11"/>
            </w:pPr>
            <w:r>
              <w:t>项目名称</w:t>
            </w:r>
          </w:p>
        </w:tc>
        <w:tc>
          <w:tcPr>
            <w:tcW w:w="6095" w:type="dxa"/>
            <w:gridSpan w:val="3"/>
            <w:vAlign w:val="center"/>
          </w:tcPr>
          <w:p>
            <w:pPr>
              <w:pStyle w:val="13"/>
            </w:pPr>
            <w:r>
              <w:t>财政对机关事业养老保险的补助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8571.00</w:t>
            </w:r>
          </w:p>
        </w:tc>
        <w:tc>
          <w:tcPr>
            <w:tcW w:w="2835" w:type="dxa"/>
            <w:vAlign w:val="center"/>
          </w:tcPr>
          <w:p>
            <w:pPr>
              <w:pStyle w:val="11"/>
            </w:pPr>
            <w:r>
              <w:t>其中：财政    资金</w:t>
            </w:r>
          </w:p>
        </w:tc>
        <w:tc>
          <w:tcPr>
            <w:tcW w:w="2551" w:type="dxa"/>
            <w:vAlign w:val="center"/>
          </w:tcPr>
          <w:p>
            <w:pPr>
              <w:pStyle w:val="13"/>
            </w:pPr>
            <w:r>
              <w:t>8571.00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机关事业养老保险补助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2142.75</w:t>
            </w:r>
          </w:p>
        </w:tc>
        <w:tc>
          <w:tcPr>
            <w:tcW w:w="2835" w:type="dxa"/>
            <w:vAlign w:val="center"/>
          </w:tcPr>
          <w:p>
            <w:pPr>
              <w:pStyle w:val="14"/>
            </w:pPr>
            <w:r>
              <w:t>4285.50</w:t>
            </w:r>
          </w:p>
        </w:tc>
        <w:tc>
          <w:tcPr>
            <w:tcW w:w="2551" w:type="dxa"/>
            <w:vAlign w:val="center"/>
          </w:tcPr>
          <w:p>
            <w:pPr>
              <w:pStyle w:val="14"/>
            </w:pPr>
            <w:r>
              <w:t>6428.25</w:t>
            </w:r>
          </w:p>
        </w:tc>
        <w:tc>
          <w:tcPr>
            <w:tcW w:w="3544" w:type="dxa"/>
            <w:gridSpan w:val="2"/>
            <w:vAlign w:val="center"/>
          </w:tcPr>
          <w:p>
            <w:pPr>
              <w:pStyle w:val="14"/>
            </w:pPr>
            <w:r>
              <w:t>8571.00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1.机关事业养老金发放足额发放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保险发放覆盖率</w:t>
            </w:r>
          </w:p>
        </w:tc>
        <w:tc>
          <w:tcPr>
            <w:tcW w:w="5386" w:type="dxa"/>
            <w:vAlign w:val="center"/>
          </w:tcPr>
          <w:p>
            <w:pPr>
              <w:pStyle w:val="13"/>
            </w:pPr>
            <w:r>
              <w:t>保险发放覆盖率</w:t>
            </w:r>
          </w:p>
        </w:tc>
        <w:tc>
          <w:tcPr>
            <w:tcW w:w="2268" w:type="dxa"/>
            <w:vAlign w:val="center"/>
          </w:tcPr>
          <w:p>
            <w:pPr>
              <w:pStyle w:val="13"/>
            </w:pPr>
            <w:r>
              <w:t>≥100%</w:t>
            </w:r>
          </w:p>
        </w:tc>
        <w:tc>
          <w:tcPr>
            <w:tcW w:w="1276" w:type="dxa"/>
            <w:vAlign w:val="center"/>
          </w:tcPr>
          <w:p>
            <w:pPr>
              <w:pStyle w:val="13"/>
            </w:pPr>
            <w:r>
              <w:t>冀政发【2015】43号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享受保险基金补助人数</w:t>
            </w:r>
          </w:p>
        </w:tc>
        <w:tc>
          <w:tcPr>
            <w:tcW w:w="5386" w:type="dxa"/>
            <w:vAlign w:val="center"/>
          </w:tcPr>
          <w:p>
            <w:pPr>
              <w:pStyle w:val="13"/>
            </w:pPr>
            <w:r>
              <w:t>享受保险基金补助人数</w:t>
            </w:r>
          </w:p>
        </w:tc>
        <w:tc>
          <w:tcPr>
            <w:tcW w:w="2268" w:type="dxa"/>
            <w:vAlign w:val="center"/>
          </w:tcPr>
          <w:p>
            <w:pPr>
              <w:pStyle w:val="13"/>
            </w:pPr>
            <w:r>
              <w:t>≥1682人</w:t>
            </w:r>
          </w:p>
        </w:tc>
        <w:tc>
          <w:tcPr>
            <w:tcW w:w="1276" w:type="dxa"/>
            <w:vAlign w:val="center"/>
          </w:tcPr>
          <w:p>
            <w:pPr>
              <w:pStyle w:val="13"/>
            </w:pPr>
            <w:r>
              <w:t>冀政发【2015】43号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养老金发放及时率</w:t>
            </w:r>
          </w:p>
        </w:tc>
        <w:tc>
          <w:tcPr>
            <w:tcW w:w="5386" w:type="dxa"/>
            <w:vAlign w:val="center"/>
          </w:tcPr>
          <w:p>
            <w:pPr>
              <w:pStyle w:val="13"/>
            </w:pPr>
            <w:r>
              <w:t>养老金发放及时率</w:t>
            </w:r>
          </w:p>
        </w:tc>
        <w:tc>
          <w:tcPr>
            <w:tcW w:w="2268" w:type="dxa"/>
            <w:vAlign w:val="center"/>
          </w:tcPr>
          <w:p>
            <w:pPr>
              <w:pStyle w:val="13"/>
            </w:pPr>
            <w:r>
              <w:t>≥100%</w:t>
            </w:r>
          </w:p>
        </w:tc>
        <w:tc>
          <w:tcPr>
            <w:tcW w:w="1276" w:type="dxa"/>
            <w:vAlign w:val="center"/>
          </w:tcPr>
          <w:p>
            <w:pPr>
              <w:pStyle w:val="13"/>
            </w:pPr>
            <w:r>
              <w:t>冀政发【2015】43号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项目总额</w:t>
            </w:r>
          </w:p>
        </w:tc>
        <w:tc>
          <w:tcPr>
            <w:tcW w:w="5386" w:type="dxa"/>
            <w:vAlign w:val="center"/>
          </w:tcPr>
          <w:p>
            <w:pPr>
              <w:pStyle w:val="13"/>
            </w:pPr>
            <w:r>
              <w:t>项目总额</w:t>
            </w:r>
          </w:p>
        </w:tc>
        <w:tc>
          <w:tcPr>
            <w:tcW w:w="2268" w:type="dxa"/>
            <w:vAlign w:val="center"/>
          </w:tcPr>
          <w:p>
            <w:pPr>
              <w:pStyle w:val="13"/>
            </w:pPr>
            <w:r>
              <w:t>≤8571万元</w:t>
            </w:r>
          </w:p>
        </w:tc>
        <w:tc>
          <w:tcPr>
            <w:tcW w:w="1276" w:type="dxa"/>
            <w:vAlign w:val="center"/>
          </w:tcPr>
          <w:p>
            <w:pPr>
              <w:pStyle w:val="13"/>
            </w:pPr>
            <w:r>
              <w:t>冀政发【2015】43号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保障养老待遇</w:t>
            </w:r>
          </w:p>
        </w:tc>
        <w:tc>
          <w:tcPr>
            <w:tcW w:w="5386" w:type="dxa"/>
            <w:vAlign w:val="center"/>
          </w:tcPr>
          <w:p>
            <w:pPr>
              <w:pStyle w:val="13"/>
            </w:pPr>
            <w:r>
              <w:t>保障机关事业人员养老待遇</w:t>
            </w:r>
          </w:p>
        </w:tc>
        <w:tc>
          <w:tcPr>
            <w:tcW w:w="2268" w:type="dxa"/>
            <w:vAlign w:val="center"/>
          </w:tcPr>
          <w:p>
            <w:pPr>
              <w:pStyle w:val="13"/>
            </w:pPr>
            <w:r>
              <w:t>≥90%</w:t>
            </w:r>
          </w:p>
        </w:tc>
        <w:tc>
          <w:tcPr>
            <w:tcW w:w="1276" w:type="dxa"/>
            <w:vAlign w:val="center"/>
          </w:tcPr>
          <w:p>
            <w:pPr>
              <w:pStyle w:val="13"/>
            </w:pPr>
            <w:r>
              <w:t>冀政发【2015】43号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机关人员满意度</w:t>
            </w:r>
          </w:p>
        </w:tc>
        <w:tc>
          <w:tcPr>
            <w:tcW w:w="5386" w:type="dxa"/>
            <w:vAlign w:val="center"/>
          </w:tcPr>
          <w:p>
            <w:pPr>
              <w:pStyle w:val="13"/>
            </w:pPr>
            <w:r>
              <w:t>机关人员满意度</w:t>
            </w:r>
          </w:p>
        </w:tc>
        <w:tc>
          <w:tcPr>
            <w:tcW w:w="2268" w:type="dxa"/>
            <w:vAlign w:val="center"/>
          </w:tcPr>
          <w:p>
            <w:pPr>
              <w:pStyle w:val="13"/>
            </w:pPr>
            <w:r>
              <w:t>≥90%</w:t>
            </w:r>
          </w:p>
        </w:tc>
        <w:tc>
          <w:tcPr>
            <w:tcW w:w="1276" w:type="dxa"/>
            <w:vAlign w:val="center"/>
          </w:tcPr>
          <w:p>
            <w:pPr>
              <w:pStyle w:val="13"/>
            </w:pPr>
            <w:r>
              <w:t>无</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黑体" w:hAnsi="黑体" w:eastAsia="黑体" w:cs="黑体"/>
          <w:color w:val="000000"/>
          <w:sz w:val="28"/>
        </w:rPr>
        <w:t>13、财政对企业职工养老保险的补助绩效目标表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13010726P000073100037</w:t>
            </w:r>
          </w:p>
        </w:tc>
        <w:tc>
          <w:tcPr>
            <w:tcW w:w="2835" w:type="dxa"/>
            <w:vAlign w:val="center"/>
          </w:tcPr>
          <w:p>
            <w:pPr>
              <w:pStyle w:val="11"/>
            </w:pPr>
            <w:r>
              <w:t>项目名称</w:t>
            </w:r>
          </w:p>
        </w:tc>
        <w:tc>
          <w:tcPr>
            <w:tcW w:w="6095" w:type="dxa"/>
            <w:gridSpan w:val="3"/>
            <w:vAlign w:val="center"/>
          </w:tcPr>
          <w:p>
            <w:pPr>
              <w:pStyle w:val="13"/>
            </w:pPr>
            <w:r>
              <w:t>财政对企业职工养老保险的补助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财政对企业职工养老保险补助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1.保障企业养老金及时足额发放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享受保险基金补助人数</w:t>
            </w:r>
          </w:p>
        </w:tc>
        <w:tc>
          <w:tcPr>
            <w:tcW w:w="5386" w:type="dxa"/>
            <w:vAlign w:val="center"/>
          </w:tcPr>
          <w:p>
            <w:pPr>
              <w:pStyle w:val="13"/>
            </w:pPr>
            <w:r>
              <w:t>享受保险基金补助人数</w:t>
            </w:r>
          </w:p>
        </w:tc>
        <w:tc>
          <w:tcPr>
            <w:tcW w:w="2268" w:type="dxa"/>
            <w:vAlign w:val="center"/>
          </w:tcPr>
          <w:p>
            <w:pPr>
              <w:pStyle w:val="13"/>
            </w:pPr>
            <w:r>
              <w:t>≥12400人</w:t>
            </w:r>
          </w:p>
        </w:tc>
        <w:tc>
          <w:tcPr>
            <w:tcW w:w="1276" w:type="dxa"/>
            <w:vAlign w:val="center"/>
          </w:tcPr>
          <w:p>
            <w:pPr>
              <w:pStyle w:val="13"/>
            </w:pPr>
            <w:r>
              <w:t>冀财社【2019】60</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社会保险补贴到位及时率</w:t>
            </w:r>
          </w:p>
        </w:tc>
        <w:tc>
          <w:tcPr>
            <w:tcW w:w="5386" w:type="dxa"/>
            <w:vAlign w:val="center"/>
          </w:tcPr>
          <w:p>
            <w:pPr>
              <w:pStyle w:val="13"/>
            </w:pPr>
            <w:r>
              <w:t>保险补贴及时发放情况</w:t>
            </w:r>
          </w:p>
        </w:tc>
        <w:tc>
          <w:tcPr>
            <w:tcW w:w="2268" w:type="dxa"/>
            <w:vAlign w:val="center"/>
          </w:tcPr>
          <w:p>
            <w:pPr>
              <w:pStyle w:val="13"/>
            </w:pPr>
            <w:r>
              <w:t>≥100%</w:t>
            </w:r>
          </w:p>
        </w:tc>
        <w:tc>
          <w:tcPr>
            <w:tcW w:w="1276" w:type="dxa"/>
            <w:vAlign w:val="center"/>
          </w:tcPr>
          <w:p>
            <w:pPr>
              <w:pStyle w:val="13"/>
            </w:pPr>
            <w:r>
              <w:t>冀财社【2019】60</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社会保险补贴发放准确率</w:t>
            </w:r>
          </w:p>
        </w:tc>
        <w:tc>
          <w:tcPr>
            <w:tcW w:w="2268" w:type="dxa"/>
            <w:vAlign w:val="center"/>
          </w:tcPr>
          <w:p>
            <w:pPr>
              <w:pStyle w:val="13"/>
            </w:pPr>
            <w:r>
              <w:t>≥95%</w:t>
            </w:r>
          </w:p>
        </w:tc>
        <w:tc>
          <w:tcPr>
            <w:tcW w:w="1276" w:type="dxa"/>
            <w:vAlign w:val="center"/>
          </w:tcPr>
          <w:p>
            <w:pPr>
              <w:pStyle w:val="13"/>
            </w:pPr>
            <w:r>
              <w:t>冀财社【2019】60</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≤500万元</w:t>
            </w:r>
          </w:p>
        </w:tc>
        <w:tc>
          <w:tcPr>
            <w:tcW w:w="1276" w:type="dxa"/>
            <w:vAlign w:val="center"/>
          </w:tcPr>
          <w:p>
            <w:pPr>
              <w:pStyle w:val="13"/>
            </w:pPr>
            <w:r>
              <w:t>冀财社【2019】60</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保障企业职工生活</w:t>
            </w:r>
          </w:p>
        </w:tc>
        <w:tc>
          <w:tcPr>
            <w:tcW w:w="5386" w:type="dxa"/>
            <w:vAlign w:val="center"/>
          </w:tcPr>
          <w:p>
            <w:pPr>
              <w:pStyle w:val="13"/>
            </w:pPr>
            <w:r>
              <w:t>提升职工归属感，有效保障职工待遇</w:t>
            </w:r>
          </w:p>
        </w:tc>
        <w:tc>
          <w:tcPr>
            <w:tcW w:w="2268" w:type="dxa"/>
            <w:vAlign w:val="center"/>
          </w:tcPr>
          <w:p>
            <w:pPr>
              <w:pStyle w:val="13"/>
            </w:pPr>
            <w:r>
              <w:t>≥95%</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通过问卷调查，满意的受资助对象</w:t>
            </w:r>
          </w:p>
        </w:tc>
        <w:tc>
          <w:tcPr>
            <w:tcW w:w="5386" w:type="dxa"/>
            <w:vAlign w:val="center"/>
          </w:tcPr>
          <w:p>
            <w:pPr>
              <w:pStyle w:val="13"/>
            </w:pPr>
            <w:r>
              <w:t>通过问卷调查，满意的受资助对象占所有调查对象的比例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14、城乡居民养老保险绩效目标表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13010726P00007110011G</w:t>
            </w:r>
          </w:p>
        </w:tc>
        <w:tc>
          <w:tcPr>
            <w:tcW w:w="2835" w:type="dxa"/>
            <w:vAlign w:val="center"/>
          </w:tcPr>
          <w:p>
            <w:pPr>
              <w:pStyle w:val="11"/>
            </w:pPr>
            <w:r>
              <w:t>项目名称</w:t>
            </w:r>
          </w:p>
        </w:tc>
        <w:tc>
          <w:tcPr>
            <w:tcW w:w="6095" w:type="dxa"/>
            <w:gridSpan w:val="3"/>
            <w:vAlign w:val="center"/>
          </w:tcPr>
          <w:p>
            <w:pPr>
              <w:pStyle w:val="13"/>
            </w:pPr>
            <w:r>
              <w:t>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257.00</w:t>
            </w:r>
          </w:p>
        </w:tc>
        <w:tc>
          <w:tcPr>
            <w:tcW w:w="2835" w:type="dxa"/>
            <w:vAlign w:val="center"/>
          </w:tcPr>
          <w:p>
            <w:pPr>
              <w:pStyle w:val="11"/>
            </w:pPr>
            <w:r>
              <w:t>其中：财政    资金</w:t>
            </w:r>
          </w:p>
        </w:tc>
        <w:tc>
          <w:tcPr>
            <w:tcW w:w="2551" w:type="dxa"/>
            <w:vAlign w:val="center"/>
          </w:tcPr>
          <w:p>
            <w:pPr>
              <w:pStyle w:val="13"/>
            </w:pPr>
            <w:r>
              <w:t>257.00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城乡居民基本养老保险资金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64.25</w:t>
            </w:r>
          </w:p>
        </w:tc>
        <w:tc>
          <w:tcPr>
            <w:tcW w:w="2835" w:type="dxa"/>
            <w:vAlign w:val="center"/>
          </w:tcPr>
          <w:p>
            <w:pPr>
              <w:pStyle w:val="14"/>
            </w:pPr>
            <w:r>
              <w:t>128.50</w:t>
            </w:r>
          </w:p>
        </w:tc>
        <w:tc>
          <w:tcPr>
            <w:tcW w:w="2551" w:type="dxa"/>
            <w:vAlign w:val="center"/>
          </w:tcPr>
          <w:p>
            <w:pPr>
              <w:pStyle w:val="14"/>
            </w:pPr>
            <w:r>
              <w:t>192.75</w:t>
            </w:r>
          </w:p>
        </w:tc>
        <w:tc>
          <w:tcPr>
            <w:tcW w:w="3544" w:type="dxa"/>
            <w:gridSpan w:val="2"/>
            <w:vAlign w:val="center"/>
          </w:tcPr>
          <w:p>
            <w:pPr>
              <w:pStyle w:val="14"/>
            </w:pPr>
            <w:r>
              <w:t>257.00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1.支付城乡居民养老保险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养老金发放率</w:t>
            </w:r>
          </w:p>
        </w:tc>
        <w:tc>
          <w:tcPr>
            <w:tcW w:w="5386" w:type="dxa"/>
            <w:vAlign w:val="center"/>
          </w:tcPr>
          <w:p>
            <w:pPr>
              <w:pStyle w:val="13"/>
            </w:pPr>
            <w:r>
              <w:t>实发数占应发数的比例</w:t>
            </w:r>
          </w:p>
        </w:tc>
        <w:tc>
          <w:tcPr>
            <w:tcW w:w="2268" w:type="dxa"/>
            <w:vAlign w:val="center"/>
          </w:tcPr>
          <w:p>
            <w:pPr>
              <w:pStyle w:val="13"/>
            </w:pPr>
            <w:r>
              <w:t>≥95%</w:t>
            </w:r>
          </w:p>
        </w:tc>
        <w:tc>
          <w:tcPr>
            <w:tcW w:w="1276" w:type="dxa"/>
            <w:vAlign w:val="center"/>
          </w:tcPr>
          <w:p>
            <w:pPr>
              <w:pStyle w:val="13"/>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养老金按月发放</w:t>
            </w:r>
          </w:p>
        </w:tc>
        <w:tc>
          <w:tcPr>
            <w:tcW w:w="2268" w:type="dxa"/>
            <w:vAlign w:val="center"/>
          </w:tcPr>
          <w:p>
            <w:pPr>
              <w:pStyle w:val="13"/>
            </w:pPr>
            <w:r>
              <w:t>12月</w:t>
            </w:r>
          </w:p>
        </w:tc>
        <w:tc>
          <w:tcPr>
            <w:tcW w:w="1276" w:type="dxa"/>
            <w:vAlign w:val="center"/>
          </w:tcPr>
          <w:p>
            <w:pPr>
              <w:pStyle w:val="13"/>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领取养老金人数</w:t>
            </w:r>
          </w:p>
        </w:tc>
        <w:tc>
          <w:tcPr>
            <w:tcW w:w="5386" w:type="dxa"/>
            <w:vAlign w:val="center"/>
          </w:tcPr>
          <w:p>
            <w:pPr>
              <w:pStyle w:val="13"/>
            </w:pPr>
            <w:r>
              <w:t>期末领取养老金人数</w:t>
            </w:r>
          </w:p>
        </w:tc>
        <w:tc>
          <w:tcPr>
            <w:tcW w:w="2268" w:type="dxa"/>
            <w:vAlign w:val="center"/>
          </w:tcPr>
          <w:p>
            <w:pPr>
              <w:pStyle w:val="13"/>
            </w:pPr>
            <w:r>
              <w:t>≥9000人</w:t>
            </w:r>
          </w:p>
        </w:tc>
        <w:tc>
          <w:tcPr>
            <w:tcW w:w="1276" w:type="dxa"/>
            <w:vAlign w:val="center"/>
          </w:tcPr>
          <w:p>
            <w:pPr>
              <w:pStyle w:val="13"/>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项目测算控制额</w:t>
            </w:r>
          </w:p>
        </w:tc>
        <w:tc>
          <w:tcPr>
            <w:tcW w:w="5386" w:type="dxa"/>
            <w:vAlign w:val="center"/>
          </w:tcPr>
          <w:p>
            <w:pPr>
              <w:pStyle w:val="13"/>
            </w:pPr>
            <w:r>
              <w:t>项目占成本</w:t>
            </w:r>
          </w:p>
        </w:tc>
        <w:tc>
          <w:tcPr>
            <w:tcW w:w="2268" w:type="dxa"/>
            <w:vAlign w:val="center"/>
          </w:tcPr>
          <w:p>
            <w:pPr>
              <w:pStyle w:val="13"/>
            </w:pPr>
            <w:r>
              <w:t>≤257万元</w:t>
            </w:r>
          </w:p>
        </w:tc>
        <w:tc>
          <w:tcPr>
            <w:tcW w:w="1276" w:type="dxa"/>
            <w:vAlign w:val="center"/>
          </w:tcPr>
          <w:p>
            <w:pPr>
              <w:pStyle w:val="13"/>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社保制度可持续发展</w:t>
            </w:r>
          </w:p>
        </w:tc>
        <w:tc>
          <w:tcPr>
            <w:tcW w:w="5386" w:type="dxa"/>
            <w:vAlign w:val="center"/>
          </w:tcPr>
          <w:p>
            <w:pPr>
              <w:pStyle w:val="13"/>
            </w:pPr>
            <w:r>
              <w:t>反应财政资金的安排使用对制度持续发展的影响程度</w:t>
            </w:r>
          </w:p>
        </w:tc>
        <w:tc>
          <w:tcPr>
            <w:tcW w:w="2268" w:type="dxa"/>
            <w:vAlign w:val="center"/>
          </w:tcPr>
          <w:p>
            <w:pPr>
              <w:pStyle w:val="13"/>
            </w:pPr>
            <w:r>
              <w:t>持续良好发展</w:t>
            </w:r>
          </w:p>
        </w:tc>
        <w:tc>
          <w:tcPr>
            <w:tcW w:w="1276" w:type="dxa"/>
            <w:vAlign w:val="center"/>
          </w:tcPr>
          <w:p>
            <w:pPr>
              <w:pStyle w:val="13"/>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城乡居民满意度</w:t>
            </w:r>
          </w:p>
        </w:tc>
        <w:tc>
          <w:tcPr>
            <w:tcW w:w="5386" w:type="dxa"/>
            <w:vAlign w:val="center"/>
          </w:tcPr>
          <w:p>
            <w:pPr>
              <w:pStyle w:val="13"/>
            </w:pPr>
            <w:r>
              <w:t>享受城乡居民养老保险制度的人员满意度</w:t>
            </w:r>
          </w:p>
        </w:tc>
        <w:tc>
          <w:tcPr>
            <w:tcW w:w="2268" w:type="dxa"/>
            <w:vAlign w:val="center"/>
          </w:tcPr>
          <w:p>
            <w:pPr>
              <w:pStyle w:val="13"/>
            </w:pPr>
            <w:r>
              <w:t>≥90%</w:t>
            </w:r>
          </w:p>
        </w:tc>
        <w:tc>
          <w:tcPr>
            <w:tcW w:w="1276" w:type="dxa"/>
            <w:vAlign w:val="center"/>
          </w:tcPr>
          <w:p>
            <w:pPr>
              <w:pStyle w:val="13"/>
            </w:pPr>
            <w:r>
              <w:t>询问</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15、基金财务技术服务费绩效目标表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13010726P00025010151L</w:t>
            </w:r>
          </w:p>
        </w:tc>
        <w:tc>
          <w:tcPr>
            <w:tcW w:w="2835" w:type="dxa"/>
            <w:vAlign w:val="center"/>
          </w:tcPr>
          <w:p>
            <w:pPr>
              <w:pStyle w:val="11"/>
            </w:pPr>
            <w:r>
              <w:t>项目名称</w:t>
            </w:r>
          </w:p>
        </w:tc>
        <w:tc>
          <w:tcPr>
            <w:tcW w:w="6095" w:type="dxa"/>
            <w:gridSpan w:val="3"/>
            <w:vAlign w:val="center"/>
          </w:tcPr>
          <w:p>
            <w:pPr>
              <w:pStyle w:val="13"/>
            </w:pPr>
            <w:r>
              <w:t>基金财务技术服务费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0.32</w:t>
            </w:r>
          </w:p>
        </w:tc>
        <w:tc>
          <w:tcPr>
            <w:tcW w:w="2835" w:type="dxa"/>
            <w:vAlign w:val="center"/>
          </w:tcPr>
          <w:p>
            <w:pPr>
              <w:pStyle w:val="11"/>
            </w:pPr>
            <w:r>
              <w:t>其中：财政    资金</w:t>
            </w:r>
          </w:p>
        </w:tc>
        <w:tc>
          <w:tcPr>
            <w:tcW w:w="2551" w:type="dxa"/>
            <w:vAlign w:val="center"/>
          </w:tcPr>
          <w:p>
            <w:pPr>
              <w:pStyle w:val="13"/>
            </w:pPr>
            <w:r>
              <w:t>0.32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基金财务系统技术服务费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0.32</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1.基金财务系统正常高效运转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≤0.32万元</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及时解决工作中问题</w:t>
            </w:r>
          </w:p>
        </w:tc>
        <w:tc>
          <w:tcPr>
            <w:tcW w:w="2268" w:type="dxa"/>
            <w:vAlign w:val="center"/>
          </w:tcPr>
          <w:p>
            <w:pPr>
              <w:pStyle w:val="13"/>
            </w:pPr>
            <w:r>
              <w:t>≥95%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保障各平台正常运转</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系统运行</w:t>
            </w:r>
          </w:p>
        </w:tc>
        <w:tc>
          <w:tcPr>
            <w:tcW w:w="5386" w:type="dxa"/>
            <w:vAlign w:val="center"/>
          </w:tcPr>
          <w:p>
            <w:pPr>
              <w:pStyle w:val="13"/>
            </w:pPr>
            <w:r>
              <w:t>基金财务各平台正常运转</w:t>
            </w:r>
          </w:p>
        </w:tc>
        <w:tc>
          <w:tcPr>
            <w:tcW w:w="2268" w:type="dxa"/>
            <w:vAlign w:val="center"/>
          </w:tcPr>
          <w:p>
            <w:pPr>
              <w:pStyle w:val="13"/>
            </w:pPr>
            <w:r>
              <w:t>≥95%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促进基金发放高效</w:t>
            </w:r>
          </w:p>
        </w:tc>
        <w:tc>
          <w:tcPr>
            <w:tcW w:w="5386" w:type="dxa"/>
            <w:vAlign w:val="center"/>
          </w:tcPr>
          <w:p>
            <w:pPr>
              <w:pStyle w:val="13"/>
            </w:pPr>
            <w:r>
              <w:t>保障享受社会保险待遇人员及时领取待遇</w:t>
            </w:r>
          </w:p>
        </w:tc>
        <w:tc>
          <w:tcPr>
            <w:tcW w:w="2268" w:type="dxa"/>
            <w:vAlign w:val="center"/>
          </w:tcPr>
          <w:p>
            <w:pPr>
              <w:pStyle w:val="13"/>
            </w:pPr>
            <w:r>
              <w:t>持续良好发展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问卷</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16、石财社【2024】129号提前下达2025年市级企业退休人员社会化管理服务经费绩效目标表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13010725P00018910040E</w:t>
            </w:r>
          </w:p>
        </w:tc>
        <w:tc>
          <w:tcPr>
            <w:tcW w:w="2835" w:type="dxa"/>
            <w:vAlign w:val="center"/>
          </w:tcPr>
          <w:p>
            <w:pPr>
              <w:pStyle w:val="11"/>
            </w:pPr>
            <w:r>
              <w:t>项目名称</w:t>
            </w:r>
          </w:p>
        </w:tc>
        <w:tc>
          <w:tcPr>
            <w:tcW w:w="6095" w:type="dxa"/>
            <w:gridSpan w:val="3"/>
            <w:vAlign w:val="center"/>
          </w:tcPr>
          <w:p>
            <w:pPr>
              <w:pStyle w:val="13"/>
            </w:pPr>
            <w:r>
              <w:t>石财社【2024】129号提前下达2025年市级企业退休人员社会化管理服务经费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6.09</w:t>
            </w:r>
          </w:p>
        </w:tc>
        <w:tc>
          <w:tcPr>
            <w:tcW w:w="2835" w:type="dxa"/>
            <w:vAlign w:val="center"/>
          </w:tcPr>
          <w:p>
            <w:pPr>
              <w:pStyle w:val="11"/>
            </w:pPr>
            <w:r>
              <w:t>其中：财政    资金</w:t>
            </w:r>
          </w:p>
        </w:tc>
        <w:tc>
          <w:tcPr>
            <w:tcW w:w="2551" w:type="dxa"/>
            <w:vAlign w:val="center"/>
          </w:tcPr>
          <w:p>
            <w:pPr>
              <w:pStyle w:val="13"/>
            </w:pPr>
            <w:r>
              <w:t>6.09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企业退休人员社会化管理经费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3.00</w:t>
            </w:r>
          </w:p>
        </w:tc>
        <w:tc>
          <w:tcPr>
            <w:tcW w:w="2835" w:type="dxa"/>
            <w:vAlign w:val="center"/>
          </w:tcPr>
          <w:p>
            <w:pPr>
              <w:pStyle w:val="14"/>
            </w:pPr>
            <w:r>
              <w:t>6.09</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1.保障企业退休人员慰问、文体活动等开展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退休人员认证人数</w:t>
            </w:r>
          </w:p>
        </w:tc>
        <w:tc>
          <w:tcPr>
            <w:tcW w:w="5386" w:type="dxa"/>
            <w:vAlign w:val="center"/>
          </w:tcPr>
          <w:p>
            <w:pPr>
              <w:pStyle w:val="13"/>
            </w:pPr>
            <w:r>
              <w:t>企业退休人员认证人数</w:t>
            </w:r>
          </w:p>
        </w:tc>
        <w:tc>
          <w:tcPr>
            <w:tcW w:w="2268" w:type="dxa"/>
            <w:vAlign w:val="center"/>
          </w:tcPr>
          <w:p>
            <w:pPr>
              <w:pStyle w:val="13"/>
            </w:pPr>
            <w:r>
              <w:t>≥14000人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退休人员档案管理数</w:t>
            </w:r>
          </w:p>
        </w:tc>
        <w:tc>
          <w:tcPr>
            <w:tcW w:w="5386" w:type="dxa"/>
            <w:vAlign w:val="center"/>
          </w:tcPr>
          <w:p>
            <w:pPr>
              <w:pStyle w:val="13"/>
            </w:pPr>
            <w:r>
              <w:t>经审核符合实行社会化管理的退休人员</w:t>
            </w:r>
          </w:p>
        </w:tc>
        <w:tc>
          <w:tcPr>
            <w:tcW w:w="2268" w:type="dxa"/>
            <w:vAlign w:val="center"/>
          </w:tcPr>
          <w:p>
            <w:pPr>
              <w:pStyle w:val="13"/>
            </w:pPr>
            <w:r>
              <w:t>≥26000份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项目预测控制数</w:t>
            </w:r>
          </w:p>
        </w:tc>
        <w:tc>
          <w:tcPr>
            <w:tcW w:w="5386" w:type="dxa"/>
            <w:vAlign w:val="center"/>
          </w:tcPr>
          <w:p>
            <w:pPr>
              <w:pStyle w:val="13"/>
            </w:pPr>
            <w:r>
              <w:t>项目支出在预算控制数内</w:t>
            </w:r>
          </w:p>
        </w:tc>
        <w:tc>
          <w:tcPr>
            <w:tcW w:w="2268" w:type="dxa"/>
            <w:vAlign w:val="center"/>
          </w:tcPr>
          <w:p>
            <w:pPr>
              <w:pStyle w:val="13"/>
            </w:pPr>
            <w:r>
              <w:t>≤11.31万元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退休人员认证管理率</w:t>
            </w:r>
          </w:p>
        </w:tc>
        <w:tc>
          <w:tcPr>
            <w:tcW w:w="5386" w:type="dxa"/>
            <w:vAlign w:val="center"/>
          </w:tcPr>
          <w:p>
            <w:pPr>
              <w:pStyle w:val="13"/>
            </w:pPr>
            <w:r>
              <w:t>实际认证人数占应认证人数比例</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走访慰问人数</w:t>
            </w:r>
          </w:p>
        </w:tc>
        <w:tc>
          <w:tcPr>
            <w:tcW w:w="5386" w:type="dxa"/>
            <w:vAlign w:val="center"/>
          </w:tcPr>
          <w:p>
            <w:pPr>
              <w:pStyle w:val="13"/>
            </w:pPr>
            <w:r>
              <w:t>走访慰问人数</w:t>
            </w:r>
          </w:p>
        </w:tc>
        <w:tc>
          <w:tcPr>
            <w:tcW w:w="2268" w:type="dxa"/>
            <w:vAlign w:val="center"/>
          </w:tcPr>
          <w:p>
            <w:pPr>
              <w:pStyle w:val="13"/>
            </w:pPr>
            <w:r>
              <w:t>≥150人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退休人员对社会化管理的满意程度</w:t>
            </w:r>
          </w:p>
        </w:tc>
        <w:tc>
          <w:tcPr>
            <w:tcW w:w="5386" w:type="dxa"/>
            <w:vAlign w:val="center"/>
          </w:tcPr>
          <w:p>
            <w:pPr>
              <w:pStyle w:val="13"/>
            </w:pPr>
            <w:r>
              <w:t>退休人员对社会化管理的满意度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17、提前下达2026年市级城乡居民养老保险补助资金绩效目标表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13010726P00007110013P</w:t>
            </w:r>
          </w:p>
        </w:tc>
        <w:tc>
          <w:tcPr>
            <w:tcW w:w="2835" w:type="dxa"/>
            <w:vAlign w:val="center"/>
          </w:tcPr>
          <w:p>
            <w:pPr>
              <w:pStyle w:val="11"/>
            </w:pPr>
            <w:r>
              <w:t>项目名称</w:t>
            </w:r>
          </w:p>
        </w:tc>
        <w:tc>
          <w:tcPr>
            <w:tcW w:w="6095" w:type="dxa"/>
            <w:gridSpan w:val="3"/>
            <w:vAlign w:val="center"/>
          </w:tcPr>
          <w:p>
            <w:pPr>
              <w:pStyle w:val="13"/>
            </w:pPr>
            <w:r>
              <w:t>提前下达2026年市级城乡居民养老保险补助资金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97.50</w:t>
            </w:r>
          </w:p>
        </w:tc>
        <w:tc>
          <w:tcPr>
            <w:tcW w:w="2835" w:type="dxa"/>
            <w:vAlign w:val="center"/>
          </w:tcPr>
          <w:p>
            <w:pPr>
              <w:pStyle w:val="11"/>
            </w:pPr>
            <w:r>
              <w:t>其中：财政    资金</w:t>
            </w:r>
          </w:p>
        </w:tc>
        <w:tc>
          <w:tcPr>
            <w:tcW w:w="2551" w:type="dxa"/>
            <w:vAlign w:val="center"/>
          </w:tcPr>
          <w:p>
            <w:pPr>
              <w:pStyle w:val="13"/>
            </w:pPr>
            <w:r>
              <w:t>97.50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城乡居民基本养老保险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97.50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1.城乡居民基本养老保险及时足额发放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养老金发放率</w:t>
            </w:r>
          </w:p>
        </w:tc>
        <w:tc>
          <w:tcPr>
            <w:tcW w:w="5386" w:type="dxa"/>
            <w:vAlign w:val="center"/>
          </w:tcPr>
          <w:p>
            <w:pPr>
              <w:pStyle w:val="13"/>
            </w:pPr>
            <w:r>
              <w:t>实发数占应发数的比例</w:t>
            </w:r>
          </w:p>
        </w:tc>
        <w:tc>
          <w:tcPr>
            <w:tcW w:w="2268" w:type="dxa"/>
            <w:vAlign w:val="center"/>
          </w:tcPr>
          <w:p>
            <w:pPr>
              <w:pStyle w:val="13"/>
            </w:pPr>
            <w:r>
              <w:t>≥95%</w:t>
            </w:r>
          </w:p>
        </w:tc>
        <w:tc>
          <w:tcPr>
            <w:tcW w:w="1276" w:type="dxa"/>
            <w:vAlign w:val="center"/>
          </w:tcPr>
          <w:p>
            <w:pPr>
              <w:pStyle w:val="13"/>
            </w:pPr>
            <w:r>
              <w:t>石财社【2025】77号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养老金按月发放</w:t>
            </w:r>
          </w:p>
        </w:tc>
        <w:tc>
          <w:tcPr>
            <w:tcW w:w="2268" w:type="dxa"/>
            <w:vAlign w:val="center"/>
          </w:tcPr>
          <w:p>
            <w:pPr>
              <w:pStyle w:val="13"/>
            </w:pPr>
            <w:r>
              <w:t>12月</w:t>
            </w:r>
          </w:p>
        </w:tc>
        <w:tc>
          <w:tcPr>
            <w:tcW w:w="1276" w:type="dxa"/>
            <w:vAlign w:val="center"/>
          </w:tcPr>
          <w:p>
            <w:pPr>
              <w:pStyle w:val="13"/>
            </w:pPr>
            <w:r>
              <w:t>石财社【2025】77号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领取养老金人数</w:t>
            </w:r>
          </w:p>
        </w:tc>
        <w:tc>
          <w:tcPr>
            <w:tcW w:w="5386" w:type="dxa"/>
            <w:vAlign w:val="center"/>
          </w:tcPr>
          <w:p>
            <w:pPr>
              <w:pStyle w:val="13"/>
            </w:pPr>
            <w:r>
              <w:t>期末领取养老金人数</w:t>
            </w:r>
          </w:p>
        </w:tc>
        <w:tc>
          <w:tcPr>
            <w:tcW w:w="2268" w:type="dxa"/>
            <w:vAlign w:val="center"/>
          </w:tcPr>
          <w:p>
            <w:pPr>
              <w:pStyle w:val="13"/>
            </w:pPr>
            <w:r>
              <w:t>≥9000人</w:t>
            </w:r>
          </w:p>
        </w:tc>
        <w:tc>
          <w:tcPr>
            <w:tcW w:w="1276" w:type="dxa"/>
            <w:vAlign w:val="center"/>
          </w:tcPr>
          <w:p>
            <w:pPr>
              <w:pStyle w:val="13"/>
            </w:pPr>
            <w:r>
              <w:t>石财社【2025】77号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≤97.5万元</w:t>
            </w:r>
          </w:p>
        </w:tc>
        <w:tc>
          <w:tcPr>
            <w:tcW w:w="1276" w:type="dxa"/>
            <w:vAlign w:val="center"/>
          </w:tcPr>
          <w:p>
            <w:pPr>
              <w:pStyle w:val="13"/>
            </w:pPr>
            <w:r>
              <w:t>石财社【2025】77号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社保制度可持续发展</w:t>
            </w:r>
          </w:p>
        </w:tc>
        <w:tc>
          <w:tcPr>
            <w:tcW w:w="5386" w:type="dxa"/>
            <w:vAlign w:val="center"/>
          </w:tcPr>
          <w:p>
            <w:pPr>
              <w:pStyle w:val="13"/>
            </w:pPr>
            <w:r>
              <w:t>反应财政资金的安排使用对制度持续发展的影响程度</w:t>
            </w:r>
          </w:p>
        </w:tc>
        <w:tc>
          <w:tcPr>
            <w:tcW w:w="2268" w:type="dxa"/>
            <w:vAlign w:val="center"/>
          </w:tcPr>
          <w:p>
            <w:pPr>
              <w:pStyle w:val="13"/>
            </w:pPr>
            <w:r>
              <w:t>持续良好发展</w:t>
            </w:r>
          </w:p>
        </w:tc>
        <w:tc>
          <w:tcPr>
            <w:tcW w:w="1276" w:type="dxa"/>
            <w:vAlign w:val="center"/>
          </w:tcPr>
          <w:p>
            <w:pPr>
              <w:pStyle w:val="13"/>
            </w:pPr>
            <w:r>
              <w:t>石财社【2025】77号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城乡居民满意度</w:t>
            </w:r>
          </w:p>
        </w:tc>
        <w:tc>
          <w:tcPr>
            <w:tcW w:w="5386" w:type="dxa"/>
            <w:vAlign w:val="center"/>
          </w:tcPr>
          <w:p>
            <w:pPr>
              <w:pStyle w:val="13"/>
            </w:pPr>
            <w:r>
              <w:t>享受城乡居民养老保险制度的人员满意度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18、提前下达2026年中央财政城乡居民基本养老保险补助经费绩效目标表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13010726P00007110014B</w:t>
            </w:r>
          </w:p>
        </w:tc>
        <w:tc>
          <w:tcPr>
            <w:tcW w:w="2835" w:type="dxa"/>
            <w:vAlign w:val="center"/>
          </w:tcPr>
          <w:p>
            <w:pPr>
              <w:pStyle w:val="11"/>
            </w:pPr>
            <w:r>
              <w:t>项目名称</w:t>
            </w:r>
          </w:p>
        </w:tc>
        <w:tc>
          <w:tcPr>
            <w:tcW w:w="6095" w:type="dxa"/>
            <w:gridSpan w:val="3"/>
            <w:vAlign w:val="center"/>
          </w:tcPr>
          <w:p>
            <w:pPr>
              <w:pStyle w:val="13"/>
            </w:pPr>
            <w:r>
              <w:t>提前下达2026年中央财政城乡居民基本养老保险补助经费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1310.00</w:t>
            </w:r>
          </w:p>
        </w:tc>
        <w:tc>
          <w:tcPr>
            <w:tcW w:w="2835" w:type="dxa"/>
            <w:vAlign w:val="center"/>
          </w:tcPr>
          <w:p>
            <w:pPr>
              <w:pStyle w:val="11"/>
            </w:pPr>
            <w:r>
              <w:t>其中：财政    资金</w:t>
            </w:r>
          </w:p>
        </w:tc>
        <w:tc>
          <w:tcPr>
            <w:tcW w:w="2551" w:type="dxa"/>
            <w:vAlign w:val="center"/>
          </w:tcPr>
          <w:p>
            <w:pPr>
              <w:pStyle w:val="13"/>
            </w:pPr>
            <w:r>
              <w:t>1310.00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用于支付城乡居民基本养老保险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327.50</w:t>
            </w:r>
          </w:p>
        </w:tc>
        <w:tc>
          <w:tcPr>
            <w:tcW w:w="2835" w:type="dxa"/>
            <w:vAlign w:val="center"/>
          </w:tcPr>
          <w:p>
            <w:pPr>
              <w:pStyle w:val="14"/>
            </w:pPr>
            <w:r>
              <w:t>655.00</w:t>
            </w:r>
          </w:p>
        </w:tc>
        <w:tc>
          <w:tcPr>
            <w:tcW w:w="2551" w:type="dxa"/>
            <w:vAlign w:val="center"/>
          </w:tcPr>
          <w:p>
            <w:pPr>
              <w:pStyle w:val="14"/>
            </w:pPr>
            <w:r>
              <w:t>982.50</w:t>
            </w:r>
          </w:p>
        </w:tc>
        <w:tc>
          <w:tcPr>
            <w:tcW w:w="3544" w:type="dxa"/>
            <w:gridSpan w:val="2"/>
            <w:vAlign w:val="center"/>
          </w:tcPr>
          <w:p>
            <w:pPr>
              <w:pStyle w:val="14"/>
            </w:pPr>
            <w:r>
              <w:t>1310.00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1.城乡居民基本养老保险及时足额发放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养老金发放率</w:t>
            </w:r>
          </w:p>
        </w:tc>
        <w:tc>
          <w:tcPr>
            <w:tcW w:w="5386" w:type="dxa"/>
            <w:vAlign w:val="center"/>
          </w:tcPr>
          <w:p>
            <w:pPr>
              <w:pStyle w:val="13"/>
            </w:pPr>
            <w:r>
              <w:t>实发数占应发数的比例</w:t>
            </w:r>
          </w:p>
        </w:tc>
        <w:tc>
          <w:tcPr>
            <w:tcW w:w="2268" w:type="dxa"/>
            <w:vAlign w:val="center"/>
          </w:tcPr>
          <w:p>
            <w:pPr>
              <w:pStyle w:val="13"/>
            </w:pPr>
            <w:r>
              <w:t>≥95%</w:t>
            </w:r>
          </w:p>
        </w:tc>
        <w:tc>
          <w:tcPr>
            <w:tcW w:w="1276" w:type="dxa"/>
            <w:vAlign w:val="center"/>
          </w:tcPr>
          <w:p>
            <w:pPr>
              <w:pStyle w:val="13"/>
            </w:pPr>
            <w:r>
              <w:t>石财社【2025】61号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养老金按月发放</w:t>
            </w:r>
          </w:p>
        </w:tc>
        <w:tc>
          <w:tcPr>
            <w:tcW w:w="2268" w:type="dxa"/>
            <w:vAlign w:val="center"/>
          </w:tcPr>
          <w:p>
            <w:pPr>
              <w:pStyle w:val="13"/>
            </w:pPr>
            <w:r>
              <w:t>12月</w:t>
            </w:r>
          </w:p>
        </w:tc>
        <w:tc>
          <w:tcPr>
            <w:tcW w:w="1276" w:type="dxa"/>
            <w:vAlign w:val="center"/>
          </w:tcPr>
          <w:p>
            <w:pPr>
              <w:pStyle w:val="13"/>
            </w:pPr>
            <w:r>
              <w:t>石财社【2025】61号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领取养老金人数</w:t>
            </w:r>
          </w:p>
        </w:tc>
        <w:tc>
          <w:tcPr>
            <w:tcW w:w="5386" w:type="dxa"/>
            <w:vAlign w:val="center"/>
          </w:tcPr>
          <w:p>
            <w:pPr>
              <w:pStyle w:val="13"/>
            </w:pPr>
            <w:r>
              <w:t>期末领取养老金人数</w:t>
            </w:r>
          </w:p>
        </w:tc>
        <w:tc>
          <w:tcPr>
            <w:tcW w:w="2268" w:type="dxa"/>
            <w:vAlign w:val="center"/>
          </w:tcPr>
          <w:p>
            <w:pPr>
              <w:pStyle w:val="13"/>
            </w:pPr>
            <w:r>
              <w:t>≥9000人</w:t>
            </w:r>
          </w:p>
        </w:tc>
        <w:tc>
          <w:tcPr>
            <w:tcW w:w="1276" w:type="dxa"/>
            <w:vAlign w:val="center"/>
          </w:tcPr>
          <w:p>
            <w:pPr>
              <w:pStyle w:val="13"/>
            </w:pPr>
            <w:r>
              <w:t>石财社【2025】61号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≤1310万元</w:t>
            </w:r>
          </w:p>
        </w:tc>
        <w:tc>
          <w:tcPr>
            <w:tcW w:w="1276" w:type="dxa"/>
            <w:vAlign w:val="center"/>
          </w:tcPr>
          <w:p>
            <w:pPr>
              <w:pStyle w:val="13"/>
            </w:pPr>
            <w:r>
              <w:t>石财社【2025】61号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社保制度可持续发展</w:t>
            </w:r>
          </w:p>
        </w:tc>
        <w:tc>
          <w:tcPr>
            <w:tcW w:w="5386" w:type="dxa"/>
            <w:vAlign w:val="center"/>
          </w:tcPr>
          <w:p>
            <w:pPr>
              <w:pStyle w:val="13"/>
            </w:pPr>
            <w:r>
              <w:t>反应财政资金的安排使用对制度持续发展的影响程度</w:t>
            </w:r>
          </w:p>
        </w:tc>
        <w:tc>
          <w:tcPr>
            <w:tcW w:w="2268" w:type="dxa"/>
            <w:vAlign w:val="center"/>
          </w:tcPr>
          <w:p>
            <w:pPr>
              <w:pStyle w:val="13"/>
            </w:pPr>
            <w:r>
              <w:t>持续良好发展</w:t>
            </w:r>
          </w:p>
        </w:tc>
        <w:tc>
          <w:tcPr>
            <w:tcW w:w="1276" w:type="dxa"/>
            <w:vAlign w:val="center"/>
          </w:tcPr>
          <w:p>
            <w:pPr>
              <w:pStyle w:val="13"/>
            </w:pPr>
            <w:r>
              <w:t>石财社【2025】61号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城乡居民满意度</w:t>
            </w:r>
          </w:p>
        </w:tc>
        <w:tc>
          <w:tcPr>
            <w:tcW w:w="5386" w:type="dxa"/>
            <w:vAlign w:val="center"/>
          </w:tcPr>
          <w:p>
            <w:pPr>
              <w:pStyle w:val="13"/>
            </w:pPr>
            <w:r>
              <w:t>享受城乡居民养老保险制度的人员满意度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19、关于下达2025年省级普惠金融发展专项资金（创业担保贷款奖补）的通知绩效目标表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13010725P00009310002K</w:t>
            </w:r>
          </w:p>
        </w:tc>
        <w:tc>
          <w:tcPr>
            <w:tcW w:w="2835" w:type="dxa"/>
            <w:vAlign w:val="center"/>
          </w:tcPr>
          <w:p>
            <w:pPr>
              <w:pStyle w:val="11"/>
            </w:pPr>
            <w:r>
              <w:t>项目名称</w:t>
            </w:r>
          </w:p>
        </w:tc>
        <w:tc>
          <w:tcPr>
            <w:tcW w:w="6095" w:type="dxa"/>
            <w:gridSpan w:val="3"/>
            <w:vAlign w:val="center"/>
          </w:tcPr>
          <w:p>
            <w:pPr>
              <w:pStyle w:val="13"/>
            </w:pPr>
            <w:r>
              <w:t>关于下达2025年省级普惠金融发展专项资金（创业担保贷款奖补）的通知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1.71</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1.减轻就业压力，促进就业水平。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贴息次数</w:t>
            </w:r>
          </w:p>
        </w:tc>
        <w:tc>
          <w:tcPr>
            <w:tcW w:w="5386" w:type="dxa"/>
            <w:vAlign w:val="center"/>
          </w:tcPr>
          <w:p>
            <w:pPr>
              <w:pStyle w:val="13"/>
            </w:pPr>
            <w:r>
              <w:t>每季度贴息一次</w:t>
            </w:r>
          </w:p>
        </w:tc>
        <w:tc>
          <w:tcPr>
            <w:tcW w:w="2268" w:type="dxa"/>
            <w:vAlign w:val="center"/>
          </w:tcPr>
          <w:p>
            <w:pPr>
              <w:pStyle w:val="13"/>
            </w:pPr>
            <w:r>
              <w:t>≥4本地区前三年平均发放额</w:t>
            </w:r>
          </w:p>
        </w:tc>
        <w:tc>
          <w:tcPr>
            <w:tcW w:w="1276" w:type="dxa"/>
            <w:vAlign w:val="center"/>
          </w:tcPr>
          <w:p>
            <w:pPr>
              <w:pStyle w:val="13"/>
            </w:pPr>
            <w:r>
              <w:t>2024年度工作计划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贴息合规律</w:t>
            </w:r>
          </w:p>
        </w:tc>
        <w:tc>
          <w:tcPr>
            <w:tcW w:w="5386" w:type="dxa"/>
            <w:vAlign w:val="center"/>
          </w:tcPr>
          <w:p>
            <w:pPr>
              <w:pStyle w:val="13"/>
            </w:pPr>
            <w:r>
              <w:t>每次贴息的合规率</w:t>
            </w:r>
          </w:p>
        </w:tc>
        <w:tc>
          <w:tcPr>
            <w:tcW w:w="2268" w:type="dxa"/>
            <w:vAlign w:val="center"/>
          </w:tcPr>
          <w:p>
            <w:pPr>
              <w:pStyle w:val="13"/>
            </w:pPr>
            <w:r>
              <w:t>100%</w:t>
            </w:r>
          </w:p>
        </w:tc>
        <w:tc>
          <w:tcPr>
            <w:tcW w:w="1276" w:type="dxa"/>
            <w:vAlign w:val="center"/>
          </w:tcPr>
          <w:p>
            <w:pPr>
              <w:pStyle w:val="13"/>
            </w:pPr>
            <w:r>
              <w:t>2024年度工作计划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贴息频次</w:t>
            </w:r>
          </w:p>
        </w:tc>
        <w:tc>
          <w:tcPr>
            <w:tcW w:w="5386" w:type="dxa"/>
            <w:vAlign w:val="center"/>
          </w:tcPr>
          <w:p>
            <w:pPr>
              <w:pStyle w:val="13"/>
            </w:pPr>
            <w:r>
              <w:t>年度贴息的频次</w:t>
            </w:r>
          </w:p>
        </w:tc>
        <w:tc>
          <w:tcPr>
            <w:tcW w:w="2268" w:type="dxa"/>
            <w:vAlign w:val="center"/>
          </w:tcPr>
          <w:p>
            <w:pPr>
              <w:pStyle w:val="13"/>
            </w:pPr>
            <w:r>
              <w:t>每季度一次</w:t>
            </w:r>
          </w:p>
        </w:tc>
        <w:tc>
          <w:tcPr>
            <w:tcW w:w="1276" w:type="dxa"/>
            <w:vAlign w:val="center"/>
          </w:tcPr>
          <w:p>
            <w:pPr>
              <w:pStyle w:val="13"/>
            </w:pPr>
            <w:r>
              <w:t>2024年度工作计划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贴息成本</w:t>
            </w:r>
          </w:p>
        </w:tc>
        <w:tc>
          <w:tcPr>
            <w:tcW w:w="5386" w:type="dxa"/>
            <w:vAlign w:val="center"/>
          </w:tcPr>
          <w:p>
            <w:pPr>
              <w:pStyle w:val="13"/>
            </w:pPr>
            <w:r>
              <w:t>项目总预算</w:t>
            </w:r>
          </w:p>
        </w:tc>
        <w:tc>
          <w:tcPr>
            <w:tcW w:w="2268" w:type="dxa"/>
            <w:vAlign w:val="center"/>
          </w:tcPr>
          <w:p>
            <w:pPr>
              <w:pStyle w:val="13"/>
            </w:pPr>
            <w:r>
              <w:t>≤4.82万元</w:t>
            </w:r>
          </w:p>
        </w:tc>
        <w:tc>
          <w:tcPr>
            <w:tcW w:w="1276" w:type="dxa"/>
            <w:vAlign w:val="center"/>
          </w:tcPr>
          <w:p>
            <w:pPr>
              <w:pStyle w:val="13"/>
            </w:pPr>
            <w:r>
              <w:t>2024年预算测算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促进就业创业</w:t>
            </w:r>
          </w:p>
        </w:tc>
        <w:tc>
          <w:tcPr>
            <w:tcW w:w="5386" w:type="dxa"/>
            <w:vAlign w:val="center"/>
          </w:tcPr>
          <w:p>
            <w:pPr>
              <w:pStyle w:val="13"/>
            </w:pPr>
            <w:r>
              <w:t>减轻创业压力，促进就业</w:t>
            </w:r>
          </w:p>
        </w:tc>
        <w:tc>
          <w:tcPr>
            <w:tcW w:w="2268" w:type="dxa"/>
            <w:vAlign w:val="center"/>
          </w:tcPr>
          <w:p>
            <w:pPr>
              <w:pStyle w:val="13"/>
            </w:pPr>
            <w:r>
              <w:t>进一步促进</w:t>
            </w:r>
          </w:p>
        </w:tc>
        <w:tc>
          <w:tcPr>
            <w:tcW w:w="1276" w:type="dxa"/>
            <w:vAlign w:val="center"/>
          </w:tcPr>
          <w:p>
            <w:pPr>
              <w:pStyle w:val="13"/>
            </w:pPr>
            <w:r>
              <w:t>上年工作经验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申请创业担保贷款贴息个人满意度</w:t>
            </w:r>
          </w:p>
        </w:tc>
        <w:tc>
          <w:tcPr>
            <w:tcW w:w="5386" w:type="dxa"/>
            <w:vAlign w:val="center"/>
          </w:tcPr>
          <w:p>
            <w:pPr>
              <w:pStyle w:val="13"/>
            </w:pPr>
            <w:r>
              <w:t>申请创业担保贷款贴息个人满意度</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20、劳动力市场新西占地补偿款绩效目标表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13010726P00018610081Y</w:t>
            </w:r>
          </w:p>
        </w:tc>
        <w:tc>
          <w:tcPr>
            <w:tcW w:w="2835" w:type="dxa"/>
            <w:vAlign w:val="center"/>
          </w:tcPr>
          <w:p>
            <w:pPr>
              <w:pStyle w:val="11"/>
            </w:pPr>
            <w:r>
              <w:t>项目名称</w:t>
            </w:r>
          </w:p>
        </w:tc>
        <w:tc>
          <w:tcPr>
            <w:tcW w:w="6095" w:type="dxa"/>
            <w:gridSpan w:val="3"/>
            <w:vAlign w:val="center"/>
          </w:tcPr>
          <w:p>
            <w:pPr>
              <w:pStyle w:val="13"/>
            </w:pPr>
            <w:r>
              <w:t>劳动力市场新西占地补偿款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w:t>
            </w:r>
          </w:p>
        </w:tc>
        <w:tc>
          <w:tcPr>
            <w:tcW w:w="2835" w:type="dxa"/>
            <w:vAlign w:val="center"/>
          </w:tcPr>
          <w:p>
            <w:pPr>
              <w:pStyle w:val="11"/>
            </w:pPr>
            <w:r>
              <w:t>其中：财政    资金</w:t>
            </w:r>
          </w:p>
        </w:tc>
        <w:tc>
          <w:tcPr>
            <w:tcW w:w="2551" w:type="dxa"/>
            <w:vAlign w:val="center"/>
          </w:tcPr>
          <w:p>
            <w:pPr>
              <w:pStyle w:val="13"/>
            </w:pPr>
            <w:r>
              <w:t>1.21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支付劳动力市场新西占地补偿款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1.21</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1.支付劳动力市场新西占地补偿款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租用面积</w:t>
            </w:r>
          </w:p>
        </w:tc>
        <w:tc>
          <w:tcPr>
            <w:tcW w:w="5386" w:type="dxa"/>
            <w:vAlign w:val="center"/>
          </w:tcPr>
          <w:p>
            <w:pPr>
              <w:pStyle w:val="13"/>
            </w:pPr>
            <w:r>
              <w:t>租用面积</w:t>
            </w:r>
          </w:p>
        </w:tc>
        <w:tc>
          <w:tcPr>
            <w:tcW w:w="2268" w:type="dxa"/>
            <w:vAlign w:val="center"/>
          </w:tcPr>
          <w:p>
            <w:pPr>
              <w:pStyle w:val="13"/>
            </w:pPr>
            <w:r>
              <w:t>4.1亩</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占地完好率</w:t>
            </w:r>
          </w:p>
        </w:tc>
        <w:tc>
          <w:tcPr>
            <w:tcW w:w="5386" w:type="dxa"/>
            <w:vAlign w:val="center"/>
          </w:tcPr>
          <w:p>
            <w:pPr>
              <w:pStyle w:val="13"/>
            </w:pPr>
            <w:r>
              <w:t>土地完好率</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补偿完成时间</w:t>
            </w:r>
          </w:p>
        </w:tc>
        <w:tc>
          <w:tcPr>
            <w:tcW w:w="5386" w:type="dxa"/>
            <w:vAlign w:val="center"/>
          </w:tcPr>
          <w:p>
            <w:pPr>
              <w:pStyle w:val="13"/>
            </w:pPr>
            <w:r>
              <w:t>补偿完成时间</w:t>
            </w:r>
          </w:p>
        </w:tc>
        <w:tc>
          <w:tcPr>
            <w:tcW w:w="2268" w:type="dxa"/>
            <w:vAlign w:val="center"/>
          </w:tcPr>
          <w:p>
            <w:pPr>
              <w:pStyle w:val="13"/>
            </w:pPr>
            <w:r>
              <w:t>2026年</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亩均成本</w:t>
            </w:r>
          </w:p>
        </w:tc>
        <w:tc>
          <w:tcPr>
            <w:tcW w:w="5386" w:type="dxa"/>
            <w:vAlign w:val="center"/>
          </w:tcPr>
          <w:p>
            <w:pPr>
              <w:pStyle w:val="13"/>
            </w:pPr>
            <w:r>
              <w:t>亩均成本</w:t>
            </w:r>
          </w:p>
        </w:tc>
        <w:tc>
          <w:tcPr>
            <w:tcW w:w="2268" w:type="dxa"/>
            <w:vAlign w:val="center"/>
          </w:tcPr>
          <w:p>
            <w:pPr>
              <w:pStyle w:val="13"/>
            </w:pPr>
            <w:r>
              <w:t>2950元/亩</w:t>
            </w:r>
          </w:p>
        </w:tc>
        <w:tc>
          <w:tcPr>
            <w:tcW w:w="1276" w:type="dxa"/>
            <w:vAlign w:val="center"/>
          </w:tcPr>
          <w:p>
            <w:pPr>
              <w:pStyle w:val="13"/>
            </w:pPr>
            <w:r>
              <w:t>占地合同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义务保障</w:t>
            </w:r>
          </w:p>
        </w:tc>
        <w:tc>
          <w:tcPr>
            <w:tcW w:w="5386" w:type="dxa"/>
            <w:vAlign w:val="center"/>
          </w:tcPr>
          <w:p>
            <w:pPr>
              <w:pStyle w:val="13"/>
            </w:pPr>
            <w:r>
              <w:t>保障机关工作正常运转</w:t>
            </w:r>
          </w:p>
        </w:tc>
        <w:tc>
          <w:tcPr>
            <w:tcW w:w="2268" w:type="dxa"/>
            <w:vAlign w:val="center"/>
          </w:tcPr>
          <w:p>
            <w:pPr>
              <w:pStyle w:val="13"/>
            </w:pPr>
            <w:r>
              <w:t>进一步保障机关工作正常运转</w:t>
            </w:r>
          </w:p>
        </w:tc>
        <w:tc>
          <w:tcPr>
            <w:tcW w:w="1276" w:type="dxa"/>
            <w:vAlign w:val="center"/>
          </w:tcPr>
          <w:p>
            <w:pPr>
              <w:pStyle w:val="13"/>
            </w:pPr>
            <w:r>
              <w:t>年度计划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黑体" w:hAnsi="黑体" w:eastAsia="黑体" w:cs="黑体"/>
          <w:color w:val="000000"/>
          <w:sz w:val="28"/>
        </w:rPr>
        <w:t>21、提前下达2026年省级普惠金融发展专项资金绩效目标表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13010726P00009310005W</w:t>
            </w:r>
          </w:p>
        </w:tc>
        <w:tc>
          <w:tcPr>
            <w:tcW w:w="2835" w:type="dxa"/>
            <w:vAlign w:val="center"/>
          </w:tcPr>
          <w:p>
            <w:pPr>
              <w:pStyle w:val="11"/>
            </w:pPr>
            <w:r>
              <w:t>项目名称</w:t>
            </w:r>
          </w:p>
        </w:tc>
        <w:tc>
          <w:tcPr>
            <w:tcW w:w="6095" w:type="dxa"/>
            <w:gridSpan w:val="3"/>
            <w:vAlign w:val="center"/>
          </w:tcPr>
          <w:p>
            <w:pPr>
              <w:pStyle w:val="13"/>
            </w:pPr>
            <w:r>
              <w:t>提前下达2026年省级普惠金融发展专项资金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4.82</w:t>
            </w:r>
          </w:p>
        </w:tc>
        <w:tc>
          <w:tcPr>
            <w:tcW w:w="2835" w:type="dxa"/>
            <w:vAlign w:val="center"/>
          </w:tcPr>
          <w:p>
            <w:pPr>
              <w:pStyle w:val="11"/>
            </w:pPr>
            <w:r>
              <w:t>其中：财政    资金</w:t>
            </w:r>
          </w:p>
        </w:tc>
        <w:tc>
          <w:tcPr>
            <w:tcW w:w="2551" w:type="dxa"/>
            <w:vAlign w:val="center"/>
          </w:tcPr>
          <w:p>
            <w:pPr>
              <w:pStyle w:val="13"/>
            </w:pPr>
            <w:r>
              <w:t>4.82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用于支付创业担保贴息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1.20</w:t>
            </w:r>
          </w:p>
        </w:tc>
        <w:tc>
          <w:tcPr>
            <w:tcW w:w="2835" w:type="dxa"/>
            <w:vAlign w:val="center"/>
          </w:tcPr>
          <w:p>
            <w:pPr>
              <w:pStyle w:val="14"/>
            </w:pPr>
            <w:r>
              <w:t>2.40</w:t>
            </w:r>
          </w:p>
        </w:tc>
        <w:tc>
          <w:tcPr>
            <w:tcW w:w="2551" w:type="dxa"/>
            <w:vAlign w:val="center"/>
          </w:tcPr>
          <w:p>
            <w:pPr>
              <w:pStyle w:val="14"/>
            </w:pPr>
            <w:r>
              <w:t>3.60</w:t>
            </w:r>
          </w:p>
        </w:tc>
        <w:tc>
          <w:tcPr>
            <w:tcW w:w="3544" w:type="dxa"/>
            <w:gridSpan w:val="2"/>
            <w:vAlign w:val="center"/>
          </w:tcPr>
          <w:p>
            <w:pPr>
              <w:pStyle w:val="14"/>
            </w:pPr>
            <w:r>
              <w:t>4.82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1.通过开展4次贴息，促进创业带动就业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贴息次数</w:t>
            </w:r>
          </w:p>
        </w:tc>
        <w:tc>
          <w:tcPr>
            <w:tcW w:w="5386" w:type="dxa"/>
            <w:vAlign w:val="center"/>
          </w:tcPr>
          <w:p>
            <w:pPr>
              <w:pStyle w:val="13"/>
            </w:pPr>
            <w:r>
              <w:t>每季度贴息一次</w:t>
            </w:r>
          </w:p>
        </w:tc>
        <w:tc>
          <w:tcPr>
            <w:tcW w:w="2268" w:type="dxa"/>
            <w:vAlign w:val="center"/>
          </w:tcPr>
          <w:p>
            <w:pPr>
              <w:pStyle w:val="13"/>
            </w:pPr>
            <w:r>
              <w:t>≥4次</w:t>
            </w:r>
          </w:p>
        </w:tc>
        <w:tc>
          <w:tcPr>
            <w:tcW w:w="1276" w:type="dxa"/>
            <w:vAlign w:val="center"/>
          </w:tcPr>
          <w:p>
            <w:pPr>
              <w:pStyle w:val="13"/>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贴息合规率</w:t>
            </w:r>
          </w:p>
        </w:tc>
        <w:tc>
          <w:tcPr>
            <w:tcW w:w="5386" w:type="dxa"/>
            <w:vAlign w:val="center"/>
          </w:tcPr>
          <w:p>
            <w:pPr>
              <w:pStyle w:val="13"/>
            </w:pPr>
            <w:r>
              <w:t>每次贴息的合规率</w:t>
            </w:r>
          </w:p>
        </w:tc>
        <w:tc>
          <w:tcPr>
            <w:tcW w:w="2268" w:type="dxa"/>
            <w:vAlign w:val="center"/>
          </w:tcPr>
          <w:p>
            <w:pPr>
              <w:pStyle w:val="13"/>
            </w:pPr>
            <w:r>
              <w:t>100%</w:t>
            </w:r>
          </w:p>
        </w:tc>
        <w:tc>
          <w:tcPr>
            <w:tcW w:w="1276" w:type="dxa"/>
            <w:vAlign w:val="center"/>
          </w:tcPr>
          <w:p>
            <w:pPr>
              <w:pStyle w:val="13"/>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贴息频次</w:t>
            </w:r>
          </w:p>
        </w:tc>
        <w:tc>
          <w:tcPr>
            <w:tcW w:w="5386" w:type="dxa"/>
            <w:vAlign w:val="center"/>
          </w:tcPr>
          <w:p>
            <w:pPr>
              <w:pStyle w:val="13"/>
            </w:pPr>
            <w:r>
              <w:t>年度贴息的频次</w:t>
            </w:r>
          </w:p>
        </w:tc>
        <w:tc>
          <w:tcPr>
            <w:tcW w:w="2268" w:type="dxa"/>
            <w:vAlign w:val="center"/>
          </w:tcPr>
          <w:p>
            <w:pPr>
              <w:pStyle w:val="13"/>
            </w:pPr>
            <w:r>
              <w:t>每季度一次</w:t>
            </w:r>
          </w:p>
        </w:tc>
        <w:tc>
          <w:tcPr>
            <w:tcW w:w="1276" w:type="dxa"/>
            <w:vAlign w:val="center"/>
          </w:tcPr>
          <w:p>
            <w:pPr>
              <w:pStyle w:val="13"/>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项目总预算</w:t>
            </w:r>
          </w:p>
        </w:tc>
        <w:tc>
          <w:tcPr>
            <w:tcW w:w="2268" w:type="dxa"/>
            <w:vAlign w:val="center"/>
          </w:tcPr>
          <w:p>
            <w:pPr>
              <w:pStyle w:val="13"/>
            </w:pPr>
            <w:r>
              <w:t>≤4.82万元</w:t>
            </w:r>
          </w:p>
        </w:tc>
        <w:tc>
          <w:tcPr>
            <w:tcW w:w="1276" w:type="dxa"/>
            <w:vAlign w:val="center"/>
          </w:tcPr>
          <w:p>
            <w:pPr>
              <w:pStyle w:val="13"/>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促进就业创业</w:t>
            </w:r>
          </w:p>
        </w:tc>
        <w:tc>
          <w:tcPr>
            <w:tcW w:w="5386" w:type="dxa"/>
            <w:vAlign w:val="center"/>
          </w:tcPr>
          <w:p>
            <w:pPr>
              <w:pStyle w:val="13"/>
            </w:pPr>
            <w:r>
              <w:t>进一步促进就业创业</w:t>
            </w:r>
          </w:p>
        </w:tc>
        <w:tc>
          <w:tcPr>
            <w:tcW w:w="2268" w:type="dxa"/>
            <w:vAlign w:val="center"/>
          </w:tcPr>
          <w:p>
            <w:pPr>
              <w:pStyle w:val="13"/>
            </w:pPr>
            <w:r>
              <w:t>进一步促进就业创业</w:t>
            </w:r>
          </w:p>
        </w:tc>
        <w:tc>
          <w:tcPr>
            <w:tcW w:w="1276" w:type="dxa"/>
            <w:vAlign w:val="center"/>
          </w:tcPr>
          <w:p>
            <w:pPr>
              <w:pStyle w:val="13"/>
            </w:pPr>
            <w:r>
              <w:t>年度计划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企业对贴息工作的满意度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22、提前下达2026年中央普惠金融发展专项资金绩效目标表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13010726P00009310006G</w:t>
            </w:r>
          </w:p>
        </w:tc>
        <w:tc>
          <w:tcPr>
            <w:tcW w:w="2835" w:type="dxa"/>
            <w:vAlign w:val="center"/>
          </w:tcPr>
          <w:p>
            <w:pPr>
              <w:pStyle w:val="11"/>
            </w:pPr>
            <w:r>
              <w:t>项目名称</w:t>
            </w:r>
          </w:p>
        </w:tc>
        <w:tc>
          <w:tcPr>
            <w:tcW w:w="6095" w:type="dxa"/>
            <w:gridSpan w:val="3"/>
            <w:vAlign w:val="center"/>
          </w:tcPr>
          <w:p>
            <w:pPr>
              <w:pStyle w:val="13"/>
            </w:pPr>
            <w:r>
              <w:t>提前下达2026年中央普惠金融发展专项资金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5.52</w:t>
            </w:r>
          </w:p>
        </w:tc>
        <w:tc>
          <w:tcPr>
            <w:tcW w:w="2835" w:type="dxa"/>
            <w:vAlign w:val="center"/>
          </w:tcPr>
          <w:p>
            <w:pPr>
              <w:pStyle w:val="11"/>
            </w:pPr>
            <w:r>
              <w:t>其中：财政    资金</w:t>
            </w:r>
          </w:p>
        </w:tc>
        <w:tc>
          <w:tcPr>
            <w:tcW w:w="2551" w:type="dxa"/>
            <w:vAlign w:val="center"/>
          </w:tcPr>
          <w:p>
            <w:pPr>
              <w:pStyle w:val="13"/>
            </w:pPr>
            <w:r>
              <w:t>5.52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用于支付创业担保贴息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1.40</w:t>
            </w:r>
          </w:p>
        </w:tc>
        <w:tc>
          <w:tcPr>
            <w:tcW w:w="2835" w:type="dxa"/>
            <w:vAlign w:val="center"/>
          </w:tcPr>
          <w:p>
            <w:pPr>
              <w:pStyle w:val="14"/>
            </w:pPr>
            <w:r>
              <w:t>2.80</w:t>
            </w:r>
          </w:p>
        </w:tc>
        <w:tc>
          <w:tcPr>
            <w:tcW w:w="2551" w:type="dxa"/>
            <w:vAlign w:val="center"/>
          </w:tcPr>
          <w:p>
            <w:pPr>
              <w:pStyle w:val="14"/>
            </w:pPr>
            <w:r>
              <w:t>4.20</w:t>
            </w:r>
          </w:p>
        </w:tc>
        <w:tc>
          <w:tcPr>
            <w:tcW w:w="3544" w:type="dxa"/>
            <w:gridSpan w:val="2"/>
            <w:vAlign w:val="center"/>
          </w:tcPr>
          <w:p>
            <w:pPr>
              <w:pStyle w:val="14"/>
            </w:pPr>
            <w:r>
              <w:t>5.52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1.减轻就业压力，促进就业水平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贴息次数</w:t>
            </w:r>
          </w:p>
        </w:tc>
        <w:tc>
          <w:tcPr>
            <w:tcW w:w="5386" w:type="dxa"/>
            <w:vAlign w:val="center"/>
          </w:tcPr>
          <w:p>
            <w:pPr>
              <w:pStyle w:val="13"/>
            </w:pPr>
            <w:r>
              <w:t>每季度一次</w:t>
            </w:r>
          </w:p>
        </w:tc>
        <w:tc>
          <w:tcPr>
            <w:tcW w:w="2268" w:type="dxa"/>
            <w:vAlign w:val="center"/>
          </w:tcPr>
          <w:p>
            <w:pPr>
              <w:pStyle w:val="13"/>
            </w:pPr>
            <w:r>
              <w:t>≥4次</w:t>
            </w:r>
          </w:p>
        </w:tc>
        <w:tc>
          <w:tcPr>
            <w:tcW w:w="1276" w:type="dxa"/>
            <w:vAlign w:val="center"/>
          </w:tcPr>
          <w:p>
            <w:pPr>
              <w:pStyle w:val="13"/>
            </w:pPr>
            <w:r>
              <w:t>2026年度计划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贴息合规率</w:t>
            </w:r>
          </w:p>
        </w:tc>
        <w:tc>
          <w:tcPr>
            <w:tcW w:w="5386" w:type="dxa"/>
            <w:vAlign w:val="center"/>
          </w:tcPr>
          <w:p>
            <w:pPr>
              <w:pStyle w:val="13"/>
            </w:pPr>
            <w:r>
              <w:t>每次贴息的合规率</w:t>
            </w:r>
          </w:p>
        </w:tc>
        <w:tc>
          <w:tcPr>
            <w:tcW w:w="2268" w:type="dxa"/>
            <w:vAlign w:val="center"/>
          </w:tcPr>
          <w:p>
            <w:pPr>
              <w:pStyle w:val="13"/>
            </w:pPr>
            <w:r>
              <w:t>100%</w:t>
            </w:r>
          </w:p>
        </w:tc>
        <w:tc>
          <w:tcPr>
            <w:tcW w:w="1276" w:type="dxa"/>
            <w:vAlign w:val="center"/>
          </w:tcPr>
          <w:p>
            <w:pPr>
              <w:pStyle w:val="13"/>
            </w:pPr>
            <w:r>
              <w:t>2026年度计划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贴息频率</w:t>
            </w:r>
          </w:p>
        </w:tc>
        <w:tc>
          <w:tcPr>
            <w:tcW w:w="5386" w:type="dxa"/>
            <w:vAlign w:val="center"/>
          </w:tcPr>
          <w:p>
            <w:pPr>
              <w:pStyle w:val="13"/>
            </w:pPr>
            <w:r>
              <w:t>年度贴息的频次</w:t>
            </w:r>
          </w:p>
        </w:tc>
        <w:tc>
          <w:tcPr>
            <w:tcW w:w="2268" w:type="dxa"/>
            <w:vAlign w:val="center"/>
          </w:tcPr>
          <w:p>
            <w:pPr>
              <w:pStyle w:val="13"/>
            </w:pPr>
            <w:r>
              <w:t>每季度一次</w:t>
            </w:r>
          </w:p>
        </w:tc>
        <w:tc>
          <w:tcPr>
            <w:tcW w:w="1276" w:type="dxa"/>
            <w:vAlign w:val="center"/>
          </w:tcPr>
          <w:p>
            <w:pPr>
              <w:pStyle w:val="13"/>
            </w:pPr>
            <w:r>
              <w:t>2026年度计划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贴息成本</w:t>
            </w:r>
          </w:p>
        </w:tc>
        <w:tc>
          <w:tcPr>
            <w:tcW w:w="5386" w:type="dxa"/>
            <w:vAlign w:val="center"/>
          </w:tcPr>
          <w:p>
            <w:pPr>
              <w:pStyle w:val="13"/>
            </w:pPr>
            <w:r>
              <w:t>项目总预算</w:t>
            </w:r>
          </w:p>
        </w:tc>
        <w:tc>
          <w:tcPr>
            <w:tcW w:w="2268" w:type="dxa"/>
            <w:vAlign w:val="center"/>
          </w:tcPr>
          <w:p>
            <w:pPr>
              <w:pStyle w:val="13"/>
            </w:pPr>
            <w:r>
              <w:t>≤5.52万元</w:t>
            </w:r>
          </w:p>
        </w:tc>
        <w:tc>
          <w:tcPr>
            <w:tcW w:w="1276" w:type="dxa"/>
            <w:vAlign w:val="center"/>
          </w:tcPr>
          <w:p>
            <w:pPr>
              <w:pStyle w:val="13"/>
            </w:pPr>
            <w:r>
              <w:t>2026年度计划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促进就业创业</w:t>
            </w:r>
          </w:p>
        </w:tc>
        <w:tc>
          <w:tcPr>
            <w:tcW w:w="5386" w:type="dxa"/>
            <w:vAlign w:val="center"/>
          </w:tcPr>
          <w:p>
            <w:pPr>
              <w:pStyle w:val="13"/>
            </w:pPr>
            <w:r>
              <w:t>减轻就业压力，促进就业</w:t>
            </w:r>
          </w:p>
        </w:tc>
        <w:tc>
          <w:tcPr>
            <w:tcW w:w="2268" w:type="dxa"/>
            <w:vAlign w:val="center"/>
          </w:tcPr>
          <w:p>
            <w:pPr>
              <w:pStyle w:val="13"/>
            </w:pPr>
            <w:r>
              <w:t>进一步促进</w:t>
            </w:r>
          </w:p>
        </w:tc>
        <w:tc>
          <w:tcPr>
            <w:tcW w:w="1276" w:type="dxa"/>
            <w:vAlign w:val="center"/>
          </w:tcPr>
          <w:p>
            <w:pPr>
              <w:pStyle w:val="13"/>
            </w:pPr>
            <w:r>
              <w:t>上年工作经验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申请创业担保贷款贴息个人满意度</w:t>
            </w:r>
          </w:p>
        </w:tc>
        <w:tc>
          <w:tcPr>
            <w:tcW w:w="5386" w:type="dxa"/>
            <w:vAlign w:val="center"/>
          </w:tcPr>
          <w:p>
            <w:pPr>
              <w:pStyle w:val="13"/>
            </w:pPr>
            <w:r>
              <w:t>申请创业担保贷款贴息个人满意度</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23、下达2025年中央普惠金融发展专项资金（创业担保贷款奖补）绩效目标表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13010725P00009310004T</w:t>
            </w:r>
          </w:p>
        </w:tc>
        <w:tc>
          <w:tcPr>
            <w:tcW w:w="2835" w:type="dxa"/>
            <w:vAlign w:val="center"/>
          </w:tcPr>
          <w:p>
            <w:pPr>
              <w:pStyle w:val="11"/>
            </w:pPr>
            <w:r>
              <w:t>项目名称</w:t>
            </w:r>
          </w:p>
        </w:tc>
        <w:tc>
          <w:tcPr>
            <w:tcW w:w="6095" w:type="dxa"/>
            <w:gridSpan w:val="3"/>
            <w:vAlign w:val="center"/>
          </w:tcPr>
          <w:p>
            <w:pPr>
              <w:pStyle w:val="13"/>
            </w:pPr>
            <w:r>
              <w:t>下达2025年中央普惠金融发展专项资金（创业担保贷款奖补）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3.41</w:t>
            </w:r>
          </w:p>
        </w:tc>
        <w:tc>
          <w:tcPr>
            <w:tcW w:w="2835" w:type="dxa"/>
            <w:vAlign w:val="center"/>
          </w:tcPr>
          <w:p>
            <w:pPr>
              <w:pStyle w:val="11"/>
            </w:pPr>
            <w:r>
              <w:t>其中：财政    资金</w:t>
            </w:r>
          </w:p>
        </w:tc>
        <w:tc>
          <w:tcPr>
            <w:tcW w:w="2551" w:type="dxa"/>
            <w:vAlign w:val="center"/>
          </w:tcPr>
          <w:p>
            <w:pPr>
              <w:pStyle w:val="13"/>
            </w:pPr>
            <w:r>
              <w:t>3.41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3.41</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1.减轻就业压力，促进就业水平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贴息次数</w:t>
            </w:r>
          </w:p>
        </w:tc>
        <w:tc>
          <w:tcPr>
            <w:tcW w:w="5386" w:type="dxa"/>
            <w:vAlign w:val="center"/>
          </w:tcPr>
          <w:p>
            <w:pPr>
              <w:pStyle w:val="13"/>
            </w:pPr>
            <w:r>
              <w:t>每季度一次</w:t>
            </w:r>
          </w:p>
        </w:tc>
        <w:tc>
          <w:tcPr>
            <w:tcW w:w="2268" w:type="dxa"/>
            <w:vAlign w:val="center"/>
          </w:tcPr>
          <w:p>
            <w:pPr>
              <w:pStyle w:val="13"/>
            </w:pPr>
            <w:r>
              <w:t>≥4次</w:t>
            </w:r>
          </w:p>
        </w:tc>
        <w:tc>
          <w:tcPr>
            <w:tcW w:w="1276" w:type="dxa"/>
            <w:vAlign w:val="center"/>
          </w:tcPr>
          <w:p>
            <w:pPr>
              <w:pStyle w:val="13"/>
            </w:pPr>
            <w:r>
              <w:t>2025年度计划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贴息合规率</w:t>
            </w:r>
          </w:p>
        </w:tc>
        <w:tc>
          <w:tcPr>
            <w:tcW w:w="5386" w:type="dxa"/>
            <w:vAlign w:val="center"/>
          </w:tcPr>
          <w:p>
            <w:pPr>
              <w:pStyle w:val="13"/>
            </w:pPr>
            <w:r>
              <w:t>每次贴息的合规率</w:t>
            </w:r>
          </w:p>
        </w:tc>
        <w:tc>
          <w:tcPr>
            <w:tcW w:w="2268" w:type="dxa"/>
            <w:vAlign w:val="center"/>
          </w:tcPr>
          <w:p>
            <w:pPr>
              <w:pStyle w:val="13"/>
            </w:pPr>
            <w:r>
              <w:t>100%</w:t>
            </w:r>
          </w:p>
        </w:tc>
        <w:tc>
          <w:tcPr>
            <w:tcW w:w="1276" w:type="dxa"/>
            <w:vAlign w:val="center"/>
          </w:tcPr>
          <w:p>
            <w:pPr>
              <w:pStyle w:val="13"/>
            </w:pPr>
            <w:r>
              <w:t>2025年度计划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贴息频率</w:t>
            </w:r>
          </w:p>
        </w:tc>
        <w:tc>
          <w:tcPr>
            <w:tcW w:w="5386" w:type="dxa"/>
            <w:vAlign w:val="center"/>
          </w:tcPr>
          <w:p>
            <w:pPr>
              <w:pStyle w:val="13"/>
            </w:pPr>
            <w:r>
              <w:t>年度贴息的频次</w:t>
            </w:r>
          </w:p>
        </w:tc>
        <w:tc>
          <w:tcPr>
            <w:tcW w:w="2268" w:type="dxa"/>
            <w:vAlign w:val="center"/>
          </w:tcPr>
          <w:p>
            <w:pPr>
              <w:pStyle w:val="13"/>
            </w:pPr>
            <w:r>
              <w:t>每季度一次</w:t>
            </w:r>
          </w:p>
        </w:tc>
        <w:tc>
          <w:tcPr>
            <w:tcW w:w="1276" w:type="dxa"/>
            <w:vAlign w:val="center"/>
          </w:tcPr>
          <w:p>
            <w:pPr>
              <w:pStyle w:val="13"/>
            </w:pPr>
            <w:r>
              <w:t>2025年度计划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贴息成本</w:t>
            </w:r>
          </w:p>
        </w:tc>
        <w:tc>
          <w:tcPr>
            <w:tcW w:w="5386" w:type="dxa"/>
            <w:vAlign w:val="center"/>
          </w:tcPr>
          <w:p>
            <w:pPr>
              <w:pStyle w:val="13"/>
            </w:pPr>
            <w:r>
              <w:t>项目总预算</w:t>
            </w:r>
          </w:p>
        </w:tc>
        <w:tc>
          <w:tcPr>
            <w:tcW w:w="2268" w:type="dxa"/>
            <w:vAlign w:val="center"/>
          </w:tcPr>
          <w:p>
            <w:pPr>
              <w:pStyle w:val="13"/>
            </w:pPr>
            <w:r>
              <w:t>≤3.41万元</w:t>
            </w:r>
          </w:p>
        </w:tc>
        <w:tc>
          <w:tcPr>
            <w:tcW w:w="1276" w:type="dxa"/>
            <w:vAlign w:val="center"/>
          </w:tcPr>
          <w:p>
            <w:pPr>
              <w:pStyle w:val="13"/>
            </w:pPr>
            <w:r>
              <w:t>2025年度计划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促进就业创业</w:t>
            </w:r>
          </w:p>
        </w:tc>
        <w:tc>
          <w:tcPr>
            <w:tcW w:w="5386" w:type="dxa"/>
            <w:vAlign w:val="center"/>
          </w:tcPr>
          <w:p>
            <w:pPr>
              <w:pStyle w:val="13"/>
            </w:pPr>
            <w:r>
              <w:t>减轻就业压力，促进就业</w:t>
            </w:r>
          </w:p>
        </w:tc>
        <w:tc>
          <w:tcPr>
            <w:tcW w:w="2268" w:type="dxa"/>
            <w:vAlign w:val="center"/>
          </w:tcPr>
          <w:p>
            <w:pPr>
              <w:pStyle w:val="13"/>
            </w:pPr>
            <w:r>
              <w:t>进一步促进</w:t>
            </w:r>
          </w:p>
        </w:tc>
        <w:tc>
          <w:tcPr>
            <w:tcW w:w="1276" w:type="dxa"/>
            <w:vAlign w:val="center"/>
          </w:tcPr>
          <w:p>
            <w:pPr>
              <w:pStyle w:val="13"/>
            </w:pPr>
            <w:r>
              <w:t>上年工作经验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申请创业担保贷款贴息个人满意度</w:t>
            </w:r>
          </w:p>
        </w:tc>
        <w:tc>
          <w:tcPr>
            <w:tcW w:w="5386" w:type="dxa"/>
            <w:vAlign w:val="center"/>
          </w:tcPr>
          <w:p>
            <w:pPr>
              <w:pStyle w:val="13"/>
            </w:pPr>
            <w:r>
              <w:t>申请创业担保贷款贴息个人满意度</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rPr>
          <w:rFonts w:hint="eastAsia" w:ascii="黑体" w:hAnsi="黑体" w:eastAsia="黑体" w:cs="黑体"/>
          <w:sz w:val="28"/>
          <w:szCs w:val="28"/>
        </w:rPr>
      </w:pPr>
      <w:r>
        <w:rPr>
          <w:rFonts w:hint="eastAsia" w:ascii="黑体" w:hAnsi="黑体" w:eastAsia="黑体" w:cs="黑体"/>
          <w:color w:val="000000"/>
          <w:sz w:val="28"/>
          <w:szCs w:val="28"/>
        </w:rPr>
        <w:t>24、小额担保贷款绩效目标表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13010726P000093100074</w:t>
            </w:r>
          </w:p>
        </w:tc>
        <w:tc>
          <w:tcPr>
            <w:tcW w:w="2835" w:type="dxa"/>
            <w:vAlign w:val="center"/>
          </w:tcPr>
          <w:p>
            <w:pPr>
              <w:pStyle w:val="11"/>
            </w:pPr>
            <w:r>
              <w:t>项目名称</w:t>
            </w:r>
          </w:p>
        </w:tc>
        <w:tc>
          <w:tcPr>
            <w:tcW w:w="6095" w:type="dxa"/>
            <w:gridSpan w:val="3"/>
            <w:vAlign w:val="center"/>
          </w:tcPr>
          <w:p>
            <w:pPr>
              <w:pStyle w:val="13"/>
            </w:pPr>
            <w:r>
              <w:t>小额担保贷款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0.45</w:t>
            </w:r>
          </w:p>
        </w:tc>
        <w:tc>
          <w:tcPr>
            <w:tcW w:w="2835" w:type="dxa"/>
            <w:vAlign w:val="center"/>
          </w:tcPr>
          <w:p>
            <w:pPr>
              <w:pStyle w:val="14"/>
            </w:pPr>
            <w:r>
              <w:t>0.90</w:t>
            </w:r>
          </w:p>
        </w:tc>
        <w:tc>
          <w:tcPr>
            <w:tcW w:w="2551" w:type="dxa"/>
            <w:vAlign w:val="center"/>
          </w:tcPr>
          <w:p>
            <w:pPr>
              <w:pStyle w:val="14"/>
            </w:pPr>
            <w:r>
              <w:t>1.35</w:t>
            </w:r>
          </w:p>
        </w:tc>
        <w:tc>
          <w:tcPr>
            <w:tcW w:w="3544" w:type="dxa"/>
            <w:gridSpan w:val="2"/>
            <w:vAlign w:val="center"/>
          </w:tcPr>
          <w:p>
            <w:pPr>
              <w:pStyle w:val="14"/>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1.通过开展4次贴息，促进就业。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贴息次数</w:t>
            </w:r>
          </w:p>
        </w:tc>
        <w:tc>
          <w:tcPr>
            <w:tcW w:w="5386" w:type="dxa"/>
            <w:vAlign w:val="center"/>
          </w:tcPr>
          <w:p>
            <w:pPr>
              <w:pStyle w:val="13"/>
            </w:pPr>
            <w:r>
              <w:t>每季度贴息一次</w:t>
            </w:r>
          </w:p>
        </w:tc>
        <w:tc>
          <w:tcPr>
            <w:tcW w:w="2268" w:type="dxa"/>
            <w:vAlign w:val="center"/>
          </w:tcPr>
          <w:p>
            <w:pPr>
              <w:pStyle w:val="13"/>
            </w:pPr>
            <w:r>
              <w:t>≥4次</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贴息合规率</w:t>
            </w:r>
          </w:p>
        </w:tc>
        <w:tc>
          <w:tcPr>
            <w:tcW w:w="5386" w:type="dxa"/>
            <w:vAlign w:val="center"/>
          </w:tcPr>
          <w:p>
            <w:pPr>
              <w:pStyle w:val="13"/>
            </w:pPr>
            <w:r>
              <w:t>每次贴息的合规率</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贴息频次</w:t>
            </w:r>
          </w:p>
        </w:tc>
        <w:tc>
          <w:tcPr>
            <w:tcW w:w="5386" w:type="dxa"/>
            <w:vAlign w:val="center"/>
          </w:tcPr>
          <w:p>
            <w:pPr>
              <w:pStyle w:val="13"/>
            </w:pPr>
            <w:r>
              <w:t>贴息频次</w:t>
            </w:r>
          </w:p>
        </w:tc>
        <w:tc>
          <w:tcPr>
            <w:tcW w:w="2268" w:type="dxa"/>
            <w:vAlign w:val="center"/>
          </w:tcPr>
          <w:p>
            <w:pPr>
              <w:pStyle w:val="13"/>
            </w:pPr>
            <w:r>
              <w:t>每季度一次</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项目总预算</w:t>
            </w:r>
          </w:p>
        </w:tc>
        <w:tc>
          <w:tcPr>
            <w:tcW w:w="2268" w:type="dxa"/>
            <w:vAlign w:val="center"/>
          </w:tcPr>
          <w:p>
            <w:pPr>
              <w:pStyle w:val="13"/>
            </w:pPr>
            <w:r>
              <w:t>≤1.8万元</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促进就业创业</w:t>
            </w:r>
          </w:p>
        </w:tc>
        <w:tc>
          <w:tcPr>
            <w:tcW w:w="5386" w:type="dxa"/>
            <w:vAlign w:val="center"/>
          </w:tcPr>
          <w:p>
            <w:pPr>
              <w:pStyle w:val="13"/>
            </w:pPr>
            <w:r>
              <w:t>进一步促进就业创业</w:t>
            </w:r>
          </w:p>
        </w:tc>
        <w:tc>
          <w:tcPr>
            <w:tcW w:w="2268" w:type="dxa"/>
            <w:vAlign w:val="center"/>
          </w:tcPr>
          <w:p>
            <w:pPr>
              <w:pStyle w:val="13"/>
            </w:pPr>
            <w:r>
              <w:t>进一步促进就业创业</w:t>
            </w:r>
          </w:p>
        </w:tc>
        <w:tc>
          <w:tcPr>
            <w:tcW w:w="1276" w:type="dxa"/>
            <w:vAlign w:val="center"/>
          </w:tcPr>
          <w:p>
            <w:pPr>
              <w:pStyle w:val="13"/>
            </w:pPr>
            <w:r>
              <w:t>问卷调查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企业对贴息工作满意度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rPr>
          <w:sz w:val="32"/>
          <w:szCs w:val="32"/>
        </w:rPr>
      </w:pPr>
      <w:bookmarkStart w:id="16" w:name="_Toc_3_3_0000000017"/>
      <w:r>
        <w:rPr>
          <w:rFonts w:ascii="黑体" w:hAnsi="黑体" w:eastAsia="黑体" w:cs="黑体"/>
          <w:color w:val="000000"/>
          <w:sz w:val="32"/>
          <w:szCs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37.85</w:t>
            </w:r>
          </w:p>
        </w:tc>
        <w:tc>
          <w:tcPr>
            <w:tcW w:w="964" w:type="dxa"/>
            <w:vAlign w:val="center"/>
          </w:tcPr>
          <w:p>
            <w:pPr>
              <w:pStyle w:val="16"/>
            </w:pPr>
            <w:r>
              <w:t>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33.85</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37.85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石家庄市井陉矿区人力资源和社会保障局小计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35.85</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33.85</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35.85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3.98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0.16</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3.98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1.19</w:t>
            </w:r>
          </w:p>
        </w:tc>
        <w:tc>
          <w:tcPr>
            <w:tcW w:w="964" w:type="dxa"/>
            <w:vAlign w:val="center"/>
          </w:tcPr>
          <w:p>
            <w:pPr>
              <w:pStyle w:val="12"/>
            </w:pPr>
            <w:r>
              <w:t>1.19</w:t>
            </w:r>
          </w:p>
        </w:tc>
        <w:tc>
          <w:tcPr>
            <w:tcW w:w="964" w:type="dxa"/>
            <w:vAlign w:val="center"/>
          </w:tcPr>
          <w:p>
            <w:pPr>
              <w:pStyle w:val="12"/>
            </w:pPr>
            <w:r>
              <w:t>1.19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3.98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0.65</w:t>
            </w:r>
          </w:p>
        </w:tc>
        <w:tc>
          <w:tcPr>
            <w:tcW w:w="964" w:type="dxa"/>
            <w:vAlign w:val="center"/>
          </w:tcPr>
          <w:p>
            <w:pPr>
              <w:pStyle w:val="12"/>
            </w:pPr>
            <w:r>
              <w:t>0.65</w:t>
            </w:r>
          </w:p>
        </w:tc>
        <w:tc>
          <w:tcPr>
            <w:tcW w:w="964" w:type="dxa"/>
            <w:vAlign w:val="center"/>
          </w:tcPr>
          <w:p>
            <w:pPr>
              <w:pStyle w:val="12"/>
            </w:pPr>
            <w:r>
              <w:t>0.65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2026年度职业培训机构及创业培训机构项目</w:t>
            </w:r>
          </w:p>
        </w:tc>
        <w:tc>
          <w:tcPr>
            <w:tcW w:w="964" w:type="dxa"/>
            <w:vAlign w:val="center"/>
          </w:tcPr>
          <w:p>
            <w:pPr>
              <w:pStyle w:val="12"/>
            </w:pPr>
            <w:r>
              <w:t>33.85</w:t>
            </w:r>
          </w:p>
        </w:tc>
        <w:tc>
          <w:tcPr>
            <w:tcW w:w="1134" w:type="dxa"/>
            <w:vAlign w:val="center"/>
          </w:tcPr>
          <w:p>
            <w:pPr>
              <w:pStyle w:val="13"/>
            </w:pPr>
            <w:r>
              <w:t>就业指导服务</w:t>
            </w:r>
          </w:p>
        </w:tc>
        <w:tc>
          <w:tcPr>
            <w:tcW w:w="1134" w:type="dxa"/>
            <w:vAlign w:val="center"/>
          </w:tcPr>
          <w:p>
            <w:pPr>
              <w:pStyle w:val="13"/>
            </w:pPr>
            <w:r>
              <w:t>C03020000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33.85</w:t>
            </w:r>
          </w:p>
        </w:tc>
        <w:tc>
          <w:tcPr>
            <w:tcW w:w="964" w:type="dxa"/>
            <w:vAlign w:val="center"/>
          </w:tcPr>
          <w:p>
            <w:pPr>
              <w:pStyle w:val="12"/>
            </w:pPr>
            <w:r>
              <w:t>33.85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33.85</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33.85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石家庄市井陉矿区社会保险中心小计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4.88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4.88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4.88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sz w:val="32"/>
          <w:szCs w:val="32"/>
        </w:rPr>
      </w:pPr>
      <w:bookmarkStart w:id="17" w:name="_Toc_3_3_0000000018"/>
      <w:r>
        <w:rPr>
          <w:rFonts w:ascii="黑体" w:hAnsi="黑体" w:eastAsia="黑体" w:cs="黑体"/>
          <w:color w:val="000000"/>
          <w:sz w:val="32"/>
          <w:szCs w:val="32"/>
        </w:rPr>
        <w:t>九、国有资产信息</w:t>
      </w:r>
      <w:bookmarkEnd w:id="17"/>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石家庄市井陉矿区人力资源和社会保障局（含所属单位）上年末固定资产金额为430.59万元（详见下表）。本年度拟购置固定资产总额为0.00万元。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323石家庄市井陉矿区人力资源和社会保障局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2406.90</w:t>
            </w:r>
          </w:p>
        </w:tc>
        <w:tc>
          <w:tcPr>
            <w:tcW w:w="2835" w:type="dxa"/>
            <w:vAlign w:val="center"/>
          </w:tcPr>
          <w:p>
            <w:pPr>
              <w:pStyle w:val="12"/>
            </w:pPr>
            <w:r>
              <w:t>175.55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280</w:t>
            </w:r>
          </w:p>
        </w:tc>
        <w:tc>
          <w:tcPr>
            <w:tcW w:w="2835" w:type="dxa"/>
            <w:vAlign w:val="center"/>
          </w:tcPr>
          <w:p>
            <w:pPr>
              <w:pStyle w:val="12"/>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297</w:t>
            </w:r>
          </w:p>
        </w:tc>
        <w:tc>
          <w:tcPr>
            <w:tcW w:w="2835" w:type="dxa"/>
            <w:vAlign w:val="center"/>
          </w:tcPr>
          <w:p>
            <w:pPr>
              <w:pStyle w:val="12"/>
            </w:pPr>
            <w:r>
              <w:t>132.88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477</w:t>
            </w:r>
          </w:p>
        </w:tc>
        <w:tc>
          <w:tcPr>
            <w:tcW w:w="2835" w:type="dxa"/>
            <w:vAlign w:val="center"/>
          </w:tcPr>
          <w:p>
            <w:pPr>
              <w:pStyle w:val="12"/>
            </w:pPr>
            <w:r>
              <w:t>107.26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sz w:val="32"/>
          <w:szCs w:val="32"/>
        </w:rPr>
      </w:pPr>
      <w:bookmarkStart w:id="18" w:name="_Toc_3_3_0000000019"/>
      <w:r>
        <w:rPr>
          <w:rFonts w:ascii="黑体" w:hAnsi="黑体" w:eastAsia="黑体" w:cs="黑体"/>
          <w:color w:val="000000"/>
          <w:sz w:val="32"/>
          <w:szCs w:val="32"/>
        </w:rPr>
        <w:t>十、名词解释</w:t>
      </w:r>
      <w:bookmarkEnd w:id="18"/>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w:t>
      </w:r>
      <w:r>
        <w:rPr>
          <w:rFonts w:hint="eastAsia" w:ascii="仿宋" w:hAnsi="仿宋" w:eastAsia="仿宋" w:cs="仿宋"/>
          <w:b/>
          <w:color w:val="000000"/>
          <w:sz w:val="32"/>
          <w:szCs w:val="32"/>
        </w:rPr>
        <w:t>财政拨款收入：</w:t>
      </w:r>
      <w:r>
        <w:rPr>
          <w:rFonts w:hint="eastAsia" w:ascii="仿宋" w:hAnsi="仿宋" w:eastAsia="仿宋" w:cs="仿宋"/>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w:t>
      </w:r>
      <w:r>
        <w:rPr>
          <w:rFonts w:hint="eastAsia" w:ascii="仿宋" w:hAnsi="仿宋" w:eastAsia="仿宋" w:cs="仿宋"/>
          <w:b/>
          <w:color w:val="000000"/>
          <w:sz w:val="32"/>
          <w:szCs w:val="32"/>
        </w:rPr>
        <w:t>财政专户管理资金收入：</w:t>
      </w:r>
      <w:r>
        <w:rPr>
          <w:rFonts w:hint="eastAsia" w:ascii="仿宋" w:hAnsi="仿宋" w:eastAsia="仿宋" w:cs="仿宋"/>
          <w:b w:val="0"/>
          <w:color w:val="000000"/>
          <w:sz w:val="32"/>
          <w:szCs w:val="32"/>
        </w:rPr>
        <w:t>缴入财政专户、实行专项管理的教育收费收入。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3、</w:t>
      </w:r>
      <w:r>
        <w:rPr>
          <w:rFonts w:hint="eastAsia" w:ascii="仿宋" w:hAnsi="仿宋" w:eastAsia="仿宋" w:cs="仿宋"/>
          <w:b/>
          <w:color w:val="000000"/>
          <w:sz w:val="32"/>
          <w:szCs w:val="32"/>
        </w:rPr>
        <w:t>单位资金收入：</w:t>
      </w:r>
      <w:r>
        <w:rPr>
          <w:rFonts w:hint="eastAsia" w:ascii="仿宋" w:hAnsi="仿宋" w:eastAsia="仿宋" w:cs="仿宋"/>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4、</w:t>
      </w:r>
      <w:r>
        <w:rPr>
          <w:rFonts w:hint="eastAsia" w:ascii="仿宋" w:hAnsi="仿宋" w:eastAsia="仿宋" w:cs="仿宋"/>
          <w:b/>
          <w:color w:val="000000"/>
          <w:sz w:val="32"/>
          <w:szCs w:val="32"/>
        </w:rPr>
        <w:t>事业收入：</w:t>
      </w:r>
      <w:r>
        <w:rPr>
          <w:rFonts w:hint="eastAsia" w:ascii="仿宋" w:hAnsi="仿宋" w:eastAsia="仿宋" w:cs="仿宋"/>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5、</w:t>
      </w:r>
      <w:r>
        <w:rPr>
          <w:rFonts w:hint="eastAsia" w:ascii="仿宋" w:hAnsi="仿宋" w:eastAsia="仿宋" w:cs="仿宋"/>
          <w:b/>
          <w:color w:val="000000"/>
          <w:sz w:val="32"/>
          <w:szCs w:val="32"/>
        </w:rPr>
        <w:t>事业单位经营收入：</w:t>
      </w:r>
      <w:r>
        <w:rPr>
          <w:rFonts w:hint="eastAsia" w:ascii="仿宋" w:hAnsi="仿宋" w:eastAsia="仿宋" w:cs="仿宋"/>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6、</w:t>
      </w:r>
      <w:r>
        <w:rPr>
          <w:rFonts w:hint="eastAsia" w:ascii="仿宋" w:hAnsi="仿宋" w:eastAsia="仿宋" w:cs="仿宋"/>
          <w:b/>
          <w:color w:val="000000"/>
          <w:sz w:val="32"/>
          <w:szCs w:val="32"/>
        </w:rPr>
        <w:t>上年结转：</w:t>
      </w:r>
      <w:r>
        <w:rPr>
          <w:rFonts w:hint="eastAsia" w:ascii="仿宋" w:hAnsi="仿宋" w:eastAsia="仿宋" w:cs="仿宋"/>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7、</w:t>
      </w:r>
      <w:r>
        <w:rPr>
          <w:rFonts w:hint="eastAsia" w:ascii="仿宋" w:hAnsi="仿宋" w:eastAsia="仿宋" w:cs="仿宋"/>
          <w:b/>
          <w:color w:val="000000"/>
          <w:sz w:val="32"/>
          <w:szCs w:val="32"/>
        </w:rPr>
        <w:t>部门预算支出：</w:t>
      </w:r>
      <w:r>
        <w:rPr>
          <w:rFonts w:hint="eastAsia" w:ascii="仿宋" w:hAnsi="仿宋" w:eastAsia="仿宋" w:cs="仿宋"/>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8、</w:t>
      </w:r>
      <w:r>
        <w:rPr>
          <w:rFonts w:hint="eastAsia" w:ascii="仿宋" w:hAnsi="仿宋" w:eastAsia="仿宋" w:cs="仿宋"/>
          <w:b/>
          <w:color w:val="000000"/>
          <w:sz w:val="32"/>
          <w:szCs w:val="32"/>
        </w:rPr>
        <w:t>事业单位经营支出：</w:t>
      </w:r>
      <w:r>
        <w:rPr>
          <w:rFonts w:hint="eastAsia" w:ascii="仿宋" w:hAnsi="仿宋" w:eastAsia="仿宋" w:cs="仿宋"/>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9、</w:t>
      </w:r>
      <w:r>
        <w:rPr>
          <w:rFonts w:hint="eastAsia" w:ascii="仿宋" w:hAnsi="仿宋" w:eastAsia="仿宋" w:cs="仿宋"/>
          <w:b/>
          <w:color w:val="000000"/>
          <w:sz w:val="32"/>
          <w:szCs w:val="32"/>
        </w:rPr>
        <w:t>“三公”经费：</w:t>
      </w:r>
      <w:r>
        <w:rPr>
          <w:rFonts w:hint="eastAsia" w:ascii="仿宋" w:hAnsi="仿宋" w:eastAsia="仿宋" w:cs="仿宋"/>
          <w:b w:val="0"/>
          <w:color w:val="000000"/>
          <w:sz w:val="32"/>
          <w:szCs w:val="32"/>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10、</w:t>
      </w:r>
      <w:r>
        <w:rPr>
          <w:rFonts w:hint="eastAsia" w:ascii="仿宋" w:hAnsi="仿宋" w:eastAsia="仿宋" w:cs="仿宋"/>
          <w:b/>
          <w:color w:val="000000"/>
          <w:sz w:val="32"/>
          <w:szCs w:val="32"/>
        </w:rPr>
        <w:t>机关运行经费：</w:t>
      </w:r>
      <w:r>
        <w:rPr>
          <w:rFonts w:hint="eastAsia" w:ascii="仿宋" w:hAnsi="仿宋" w:eastAsia="仿宋" w:cs="仿宋"/>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rPr>
          <w:sz w:val="32"/>
          <w:szCs w:val="32"/>
        </w:rPr>
      </w:pPr>
      <w:bookmarkStart w:id="19" w:name="_Toc_3_3_0000000020"/>
      <w:r>
        <w:rPr>
          <w:rFonts w:ascii="黑体" w:hAnsi="黑体" w:eastAsia="黑体" w:cs="黑体"/>
          <w:color w:val="000000"/>
          <w:sz w:val="32"/>
          <w:szCs w:val="32"/>
        </w:rPr>
        <w:t>十一、其他需要说明的事项</w:t>
      </w:r>
      <w:bookmarkEnd w:id="19"/>
    </w:p>
    <w:p>
      <w:pPr>
        <w:spacing w:before="0" w:after="0" w:line="500" w:lineRule="exact"/>
        <w:ind w:firstLine="560"/>
        <w:jc w:val="left"/>
        <w:outlineLvl w:val="9"/>
      </w:pPr>
      <w:r>
        <w:rPr>
          <w:rFonts w:hint="eastAsia" w:ascii="仿宋" w:hAnsi="仿宋" w:eastAsia="仿宋" w:cs="仿宋"/>
          <w:b w:val="0"/>
          <w:color w:val="000000"/>
          <w:sz w:val="32"/>
          <w:szCs w:val="32"/>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黑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70687189">
    <w:nsid w:val="698A8AD5"/>
    <w:multiLevelType w:val="singleLevel"/>
    <w:tmpl w:val="698A8AD5"/>
    <w:lvl w:ilvl="0" w:tentative="1">
      <w:start w:val="3"/>
      <w:numFmt w:val="decimal"/>
      <w:suff w:val="nothing"/>
      <w:lvlText w:val="%1、"/>
      <w:lvlJc w:val="left"/>
    </w:lvl>
  </w:abstractNum>
  <w:abstractNum w:abstractNumId="1770687405">
    <w:nsid w:val="698A8BAD"/>
    <w:multiLevelType w:val="singleLevel"/>
    <w:tmpl w:val="698A8BAD"/>
    <w:lvl w:ilvl="0" w:tentative="1">
      <w:start w:val="2"/>
      <w:numFmt w:val="decimal"/>
      <w:suff w:val="nothing"/>
      <w:lvlText w:val="%1、"/>
      <w:lvlJc w:val="left"/>
    </w:lvl>
  </w:abstractNum>
  <w:num w:numId="1">
    <w:abstractNumId w:val="1770687189"/>
  </w:num>
  <w:num w:numId="2">
    <w:abstractNumId w:val="177068740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CC6248"/>
    <w:rsid w:val="0F9A2C30"/>
    <w:rsid w:val="10A13A63"/>
    <w:rsid w:val="125C4E36"/>
    <w:rsid w:val="1535776D"/>
    <w:rsid w:val="1DA015F3"/>
    <w:rsid w:val="1E412F67"/>
    <w:rsid w:val="21896CC3"/>
    <w:rsid w:val="26234BC5"/>
    <w:rsid w:val="27080340"/>
    <w:rsid w:val="358F5975"/>
    <w:rsid w:val="3BF62D4F"/>
    <w:rsid w:val="3F4918DC"/>
    <w:rsid w:val="41CE4D1E"/>
    <w:rsid w:val="41D42621"/>
    <w:rsid w:val="42F65E07"/>
    <w:rsid w:val="45897429"/>
    <w:rsid w:val="49BB76FE"/>
    <w:rsid w:val="52B27703"/>
    <w:rsid w:val="5A872A57"/>
    <w:rsid w:val="5B697D93"/>
    <w:rsid w:val="5DC2093D"/>
    <w:rsid w:val="5F9824B5"/>
    <w:rsid w:val="610742AB"/>
    <w:rsid w:val="68CA23FA"/>
    <w:rsid w:val="70732B62"/>
    <w:rsid w:val="72275512"/>
    <w:rsid w:val="79830D3E"/>
    <w:rsid w:val="7DDD319E"/>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2026-02-09T15:50:00Z</dcterms:created>
  <dc:creator>Administrator.PC-20240703PZVD</dc:creator>
  <cp:lastModifiedBy>Administrator</cp:lastModifiedBy>
  <dcterms:modified xsi:type="dcterms:W3CDTF">2026-02-10T01:49:03Z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