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7</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12</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13</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21</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22</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26</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26</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27</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202中共石家庄市井陉矿区委办公室</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647.79</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577.14</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37.07</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r>
              <w:t>14.78</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r>
              <w:t>18.80</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647.79</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647.79</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647.79</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647.79</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202中共石家庄市井陉矿区委办公室</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647.79</w:t>
            </w:r>
          </w:p>
        </w:tc>
        <w:tc>
          <w:tcPr>
            <w:tcW w:w="1134" w:type="dxa"/>
            <w:tcBorders>
              <w:left w:val="single" w:sz="6" w:space="0" w:color="000000"/>
              <w:right w:val="single" w:sz="6" w:space="0" w:color="000000"/>
            </w:tcBorders>
            <w:vAlign w:val="center"/>
          </w:tcPr>
          <w:p>
            <w:pPr>
              <w:pStyle w:val="23"/>
            </w:pPr>
            <w:r>
              <w:t>647.79</w:t>
            </w:r>
          </w:p>
        </w:tc>
        <w:tc>
          <w:tcPr>
            <w:tcW w:w="1134" w:type="dxa"/>
            <w:tcBorders>
              <w:left w:val="single" w:sz="6" w:space="0" w:color="000000"/>
              <w:right w:val="single" w:sz="6" w:space="0" w:color="000000"/>
            </w:tcBorders>
            <w:vAlign w:val="center"/>
          </w:tcPr>
          <w:p>
            <w:pPr>
              <w:pStyle w:val="23"/>
            </w:pPr>
            <w:r>
              <w:t>647.79</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577.14</w:t>
            </w:r>
          </w:p>
        </w:tc>
        <w:tc>
          <w:tcPr>
            <w:tcW w:w="1134" w:type="dxa"/>
            <w:tcBorders>
              <w:left w:val="single" w:sz="6" w:space="0" w:color="000000"/>
              <w:right w:val="single" w:sz="6" w:space="0" w:color="000000"/>
            </w:tcBorders>
            <w:vAlign w:val="center"/>
          </w:tcPr>
          <w:p>
            <w:pPr>
              <w:pStyle w:val="19"/>
            </w:pPr>
            <w:r>
              <w:t>577.14</w:t>
            </w:r>
          </w:p>
        </w:tc>
        <w:tc>
          <w:tcPr>
            <w:tcW w:w="1134" w:type="dxa"/>
            <w:tcBorders>
              <w:left w:val="single" w:sz="6" w:space="0" w:color="000000"/>
              <w:right w:val="single" w:sz="6" w:space="0" w:color="000000"/>
            </w:tcBorders>
            <w:vAlign w:val="center"/>
          </w:tcPr>
          <w:p>
            <w:pPr>
              <w:pStyle w:val="19"/>
            </w:pPr>
            <w:r>
              <w:t>577.14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20131</w:t>
            </w:r>
          </w:p>
        </w:tc>
        <w:tc>
          <w:tcPr>
            <w:tcW w:w="1559" w:type="dxa"/>
            <w:tcBorders>
              <w:left w:val="single" w:sz="6" w:space="0" w:color="000000"/>
              <w:right w:val="single" w:sz="6" w:space="0" w:color="000000"/>
            </w:tcBorders>
            <w:vAlign w:val="center"/>
          </w:tcPr>
          <w:p>
            <w:pPr>
              <w:pStyle w:val="20"/>
            </w:pPr>
            <w:r>
              <w:t>党委办公厅（室）及相关机构事务</w:t>
            </w:r>
          </w:p>
        </w:tc>
        <w:tc>
          <w:tcPr>
            <w:tcW w:w="1134" w:type="dxa"/>
            <w:tcBorders>
              <w:left w:val="single" w:sz="6" w:space="0" w:color="000000"/>
              <w:right w:val="single" w:sz="6" w:space="0" w:color="000000"/>
            </w:tcBorders>
            <w:vAlign w:val="center"/>
          </w:tcPr>
          <w:p>
            <w:pPr>
              <w:pStyle w:val="19"/>
            </w:pPr>
            <w:r>
              <w:t>577.14</w:t>
            </w:r>
          </w:p>
        </w:tc>
        <w:tc>
          <w:tcPr>
            <w:tcW w:w="1134" w:type="dxa"/>
            <w:tcBorders>
              <w:left w:val="single" w:sz="6" w:space="0" w:color="000000"/>
              <w:right w:val="single" w:sz="6" w:space="0" w:color="000000"/>
            </w:tcBorders>
            <w:vAlign w:val="center"/>
          </w:tcPr>
          <w:p>
            <w:pPr>
              <w:pStyle w:val="19"/>
            </w:pPr>
            <w:r>
              <w:t>577.14</w:t>
            </w:r>
          </w:p>
        </w:tc>
        <w:tc>
          <w:tcPr>
            <w:tcW w:w="1134" w:type="dxa"/>
            <w:tcBorders>
              <w:left w:val="single" w:sz="6" w:space="0" w:color="000000"/>
              <w:right w:val="single" w:sz="6" w:space="0" w:color="000000"/>
            </w:tcBorders>
            <w:vAlign w:val="center"/>
          </w:tcPr>
          <w:p>
            <w:pPr>
              <w:pStyle w:val="19"/>
            </w:pPr>
            <w:r>
              <w:t>577.14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2013101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185.25</w:t>
            </w:r>
          </w:p>
        </w:tc>
        <w:tc>
          <w:tcPr>
            <w:tcW w:w="1134" w:type="dxa"/>
            <w:tcBorders>
              <w:left w:val="single" w:sz="6" w:space="0" w:color="000000"/>
              <w:right w:val="single" w:sz="6" w:space="0" w:color="000000"/>
            </w:tcBorders>
            <w:vAlign w:val="center"/>
          </w:tcPr>
          <w:p>
            <w:pPr>
              <w:pStyle w:val="19"/>
            </w:pPr>
            <w:r>
              <w:t>185.25</w:t>
            </w:r>
          </w:p>
        </w:tc>
        <w:tc>
          <w:tcPr>
            <w:tcW w:w="1134" w:type="dxa"/>
            <w:tcBorders>
              <w:left w:val="single" w:sz="6" w:space="0" w:color="000000"/>
              <w:right w:val="single" w:sz="6" w:space="0" w:color="000000"/>
            </w:tcBorders>
            <w:vAlign w:val="center"/>
          </w:tcPr>
          <w:p>
            <w:pPr>
              <w:pStyle w:val="19"/>
            </w:pPr>
            <w:r>
              <w:t>185.25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2013102</w:t>
            </w:r>
          </w:p>
        </w:tc>
        <w:tc>
          <w:tcPr>
            <w:tcW w:w="1559" w:type="dxa"/>
            <w:tcBorders>
              <w:left w:val="single" w:sz="6" w:space="0" w:color="000000"/>
              <w:right w:val="single" w:sz="6" w:space="0" w:color="000000"/>
            </w:tcBorders>
            <w:vAlign w:val="center"/>
          </w:tcPr>
          <w:p>
            <w:pPr>
              <w:pStyle w:val="20"/>
            </w:pPr>
            <w:r>
              <w:t>一般行政管理事务</w:t>
            </w:r>
          </w:p>
        </w:tc>
        <w:tc>
          <w:tcPr>
            <w:tcW w:w="1134" w:type="dxa"/>
            <w:tcBorders>
              <w:left w:val="single" w:sz="6" w:space="0" w:color="000000"/>
              <w:right w:val="single" w:sz="6" w:space="0" w:color="000000"/>
            </w:tcBorders>
            <w:vAlign w:val="center"/>
          </w:tcPr>
          <w:p>
            <w:pPr>
              <w:pStyle w:val="19"/>
            </w:pPr>
            <w:r>
              <w:t>391.89</w:t>
            </w:r>
          </w:p>
        </w:tc>
        <w:tc>
          <w:tcPr>
            <w:tcW w:w="1134" w:type="dxa"/>
            <w:tcBorders>
              <w:left w:val="single" w:sz="6" w:space="0" w:color="000000"/>
              <w:right w:val="single" w:sz="6" w:space="0" w:color="000000"/>
            </w:tcBorders>
            <w:vAlign w:val="center"/>
          </w:tcPr>
          <w:p>
            <w:pPr>
              <w:pStyle w:val="19"/>
            </w:pPr>
            <w:r>
              <w:t>391.89</w:t>
            </w:r>
          </w:p>
        </w:tc>
        <w:tc>
          <w:tcPr>
            <w:tcW w:w="1134" w:type="dxa"/>
            <w:tcBorders>
              <w:left w:val="single" w:sz="6" w:space="0" w:color="000000"/>
              <w:right w:val="single" w:sz="6" w:space="0" w:color="000000"/>
            </w:tcBorders>
            <w:vAlign w:val="center"/>
          </w:tcPr>
          <w:p>
            <w:pPr>
              <w:pStyle w:val="19"/>
            </w:pPr>
            <w:r>
              <w:t>391.89</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37.07</w:t>
            </w:r>
          </w:p>
        </w:tc>
        <w:tc>
          <w:tcPr>
            <w:tcW w:w="1134" w:type="dxa"/>
            <w:tcBorders>
              <w:left w:val="single" w:sz="6" w:space="0" w:color="000000"/>
              <w:right w:val="single" w:sz="6" w:space="0" w:color="000000"/>
            </w:tcBorders>
            <w:vAlign w:val="center"/>
          </w:tcPr>
          <w:p>
            <w:pPr>
              <w:pStyle w:val="19"/>
            </w:pPr>
            <w:r>
              <w:t>37.07</w:t>
            </w:r>
          </w:p>
        </w:tc>
        <w:tc>
          <w:tcPr>
            <w:tcW w:w="1134" w:type="dxa"/>
            <w:tcBorders>
              <w:left w:val="single" w:sz="6" w:space="0" w:color="000000"/>
              <w:right w:val="single" w:sz="6" w:space="0" w:color="000000"/>
            </w:tcBorders>
            <w:vAlign w:val="center"/>
          </w:tcPr>
          <w:p>
            <w:pPr>
              <w:pStyle w:val="19"/>
            </w:pPr>
            <w:r>
              <w:t>37.07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36.53</w:t>
            </w:r>
          </w:p>
        </w:tc>
        <w:tc>
          <w:tcPr>
            <w:tcW w:w="1134" w:type="dxa"/>
            <w:tcBorders>
              <w:left w:val="single" w:sz="6" w:space="0" w:color="000000"/>
              <w:right w:val="single" w:sz="6" w:space="0" w:color="000000"/>
            </w:tcBorders>
            <w:vAlign w:val="center"/>
          </w:tcPr>
          <w:p>
            <w:pPr>
              <w:pStyle w:val="19"/>
            </w:pPr>
            <w:r>
              <w:t>36.53</w:t>
            </w:r>
          </w:p>
        </w:tc>
        <w:tc>
          <w:tcPr>
            <w:tcW w:w="1134" w:type="dxa"/>
            <w:tcBorders>
              <w:left w:val="single" w:sz="6" w:space="0" w:color="000000"/>
              <w:right w:val="single" w:sz="6" w:space="0" w:color="000000"/>
            </w:tcBorders>
            <w:vAlign w:val="center"/>
          </w:tcPr>
          <w:p>
            <w:pPr>
              <w:pStyle w:val="19"/>
            </w:pPr>
            <w:r>
              <w:t>36.53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2080501</w:t>
            </w:r>
          </w:p>
        </w:tc>
        <w:tc>
          <w:tcPr>
            <w:tcW w:w="1559" w:type="dxa"/>
            <w:tcBorders>
              <w:left w:val="single" w:sz="6" w:space="0" w:color="000000"/>
              <w:right w:val="single" w:sz="6" w:space="0" w:color="000000"/>
            </w:tcBorders>
            <w:vAlign w:val="center"/>
          </w:tcPr>
          <w:p>
            <w:pPr>
              <w:pStyle w:val="20"/>
            </w:pPr>
            <w:r>
              <w:t>行政单位离退休</w:t>
            </w:r>
          </w:p>
        </w:tc>
        <w:tc>
          <w:tcPr>
            <w:tcW w:w="1134" w:type="dxa"/>
            <w:tcBorders>
              <w:left w:val="single" w:sz="6" w:space="0" w:color="000000"/>
              <w:right w:val="single" w:sz="6" w:space="0" w:color="000000"/>
            </w:tcBorders>
            <w:vAlign w:val="center"/>
          </w:tcPr>
          <w:p>
            <w:pPr>
              <w:pStyle w:val="19"/>
            </w:pPr>
            <w:r>
              <w:t>14.53</w:t>
            </w:r>
          </w:p>
        </w:tc>
        <w:tc>
          <w:tcPr>
            <w:tcW w:w="1134" w:type="dxa"/>
            <w:tcBorders>
              <w:left w:val="single" w:sz="6" w:space="0" w:color="000000"/>
              <w:right w:val="single" w:sz="6" w:space="0" w:color="000000"/>
            </w:tcBorders>
            <w:vAlign w:val="center"/>
          </w:tcPr>
          <w:p>
            <w:pPr>
              <w:pStyle w:val="19"/>
            </w:pPr>
            <w:r>
              <w:t>14.53</w:t>
            </w:r>
          </w:p>
        </w:tc>
        <w:tc>
          <w:tcPr>
            <w:tcW w:w="1134" w:type="dxa"/>
            <w:tcBorders>
              <w:left w:val="single" w:sz="6" w:space="0" w:color="000000"/>
              <w:right w:val="single" w:sz="6" w:space="0" w:color="000000"/>
            </w:tcBorders>
            <w:vAlign w:val="center"/>
          </w:tcPr>
          <w:p>
            <w:pPr>
              <w:pStyle w:val="19"/>
            </w:pPr>
            <w:r>
              <w:t>14.53</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22.00</w:t>
            </w:r>
          </w:p>
        </w:tc>
        <w:tc>
          <w:tcPr>
            <w:tcW w:w="1134" w:type="dxa"/>
            <w:tcBorders>
              <w:left w:val="single" w:sz="6" w:space="0" w:color="000000"/>
              <w:right w:val="single" w:sz="6" w:space="0" w:color="000000"/>
            </w:tcBorders>
            <w:vAlign w:val="center"/>
          </w:tcPr>
          <w:p>
            <w:pPr>
              <w:pStyle w:val="19"/>
            </w:pPr>
            <w:r>
              <w:t>22.00</w:t>
            </w:r>
          </w:p>
        </w:tc>
        <w:tc>
          <w:tcPr>
            <w:tcW w:w="1134" w:type="dxa"/>
            <w:tcBorders>
              <w:left w:val="single" w:sz="6" w:space="0" w:color="000000"/>
              <w:right w:val="single" w:sz="6" w:space="0" w:color="000000"/>
            </w:tcBorders>
            <w:vAlign w:val="center"/>
          </w:tcPr>
          <w:p>
            <w:pPr>
              <w:pStyle w:val="19"/>
            </w:pPr>
            <w:r>
              <w:t>22.00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2089999</w:t>
            </w:r>
          </w:p>
        </w:tc>
        <w:tc>
          <w:tcPr>
            <w:tcW w:w="1559" w:type="dxa"/>
            <w:tcBorders>
              <w:left w:val="single" w:sz="6" w:space="0" w:color="000000"/>
              <w:right w:val="single" w:sz="6" w:space="0" w:color="000000"/>
            </w:tcBorders>
            <w:vAlign w:val="center"/>
          </w:tcPr>
          <w:p>
            <w:pPr>
              <w:pStyle w:val="20"/>
            </w:pPr>
            <w:r>
              <w:t>其他社会保障和就业支出</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r>
              <w:t>0.54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14.78</w:t>
            </w:r>
          </w:p>
        </w:tc>
        <w:tc>
          <w:tcPr>
            <w:tcW w:w="1134" w:type="dxa"/>
            <w:tcBorders>
              <w:left w:val="single" w:sz="6" w:space="0" w:color="000000"/>
              <w:right w:val="single" w:sz="6" w:space="0" w:color="000000"/>
            </w:tcBorders>
            <w:vAlign w:val="center"/>
          </w:tcPr>
          <w:p>
            <w:pPr>
              <w:pStyle w:val="19"/>
            </w:pPr>
            <w:r>
              <w:t>14.78</w:t>
            </w:r>
          </w:p>
        </w:tc>
        <w:tc>
          <w:tcPr>
            <w:tcW w:w="1134" w:type="dxa"/>
            <w:tcBorders>
              <w:left w:val="single" w:sz="6" w:space="0" w:color="000000"/>
              <w:right w:val="single" w:sz="6" w:space="0" w:color="000000"/>
            </w:tcBorders>
            <w:vAlign w:val="center"/>
          </w:tcPr>
          <w:p>
            <w:pPr>
              <w:pStyle w:val="19"/>
            </w:pPr>
            <w:r>
              <w:t>14.78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14.78</w:t>
            </w:r>
          </w:p>
        </w:tc>
        <w:tc>
          <w:tcPr>
            <w:tcW w:w="1134" w:type="dxa"/>
            <w:tcBorders>
              <w:left w:val="single" w:sz="6" w:space="0" w:color="000000"/>
              <w:right w:val="single" w:sz="6" w:space="0" w:color="000000"/>
            </w:tcBorders>
            <w:vAlign w:val="center"/>
          </w:tcPr>
          <w:p>
            <w:pPr>
              <w:pStyle w:val="19"/>
            </w:pPr>
            <w:r>
              <w:t>14.78</w:t>
            </w:r>
          </w:p>
        </w:tc>
        <w:tc>
          <w:tcPr>
            <w:tcW w:w="1134" w:type="dxa"/>
            <w:tcBorders>
              <w:left w:val="single" w:sz="6" w:space="0" w:color="000000"/>
              <w:right w:val="single" w:sz="6" w:space="0" w:color="000000"/>
            </w:tcBorders>
            <w:vAlign w:val="center"/>
          </w:tcPr>
          <w:p>
            <w:pPr>
              <w:pStyle w:val="19"/>
            </w:pPr>
            <w:r>
              <w:t>14.78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7.60</w:t>
            </w:r>
          </w:p>
        </w:tc>
        <w:tc>
          <w:tcPr>
            <w:tcW w:w="1134" w:type="dxa"/>
            <w:tcBorders>
              <w:left w:val="single" w:sz="6" w:space="0" w:color="000000"/>
              <w:right w:val="single" w:sz="6" w:space="0" w:color="000000"/>
            </w:tcBorders>
            <w:vAlign w:val="center"/>
          </w:tcPr>
          <w:p>
            <w:pPr>
              <w:pStyle w:val="19"/>
            </w:pPr>
            <w:r>
              <w:t>7.60</w:t>
            </w:r>
          </w:p>
        </w:tc>
        <w:tc>
          <w:tcPr>
            <w:tcW w:w="1134" w:type="dxa"/>
            <w:tcBorders>
              <w:left w:val="single" w:sz="6" w:space="0" w:color="000000"/>
              <w:right w:val="single" w:sz="6" w:space="0" w:color="000000"/>
            </w:tcBorders>
            <w:vAlign w:val="center"/>
          </w:tcPr>
          <w:p>
            <w:pPr>
              <w:pStyle w:val="19"/>
            </w:pPr>
            <w:r>
              <w:t>7.60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2101103</w:t>
            </w:r>
          </w:p>
        </w:tc>
        <w:tc>
          <w:tcPr>
            <w:tcW w:w="1559" w:type="dxa"/>
            <w:tcBorders>
              <w:left w:val="single" w:sz="6" w:space="0" w:color="000000"/>
              <w:right w:val="single" w:sz="6" w:space="0" w:color="000000"/>
            </w:tcBorders>
            <w:vAlign w:val="center"/>
          </w:tcPr>
          <w:p>
            <w:pPr>
              <w:pStyle w:val="20"/>
            </w:pPr>
            <w:r>
              <w:t>公务员医疗补助</w:t>
            </w:r>
          </w:p>
        </w:tc>
        <w:tc>
          <w:tcPr>
            <w:tcW w:w="1134" w:type="dxa"/>
            <w:tcBorders>
              <w:left w:val="single" w:sz="6" w:space="0" w:color="000000"/>
              <w:right w:val="single" w:sz="6" w:space="0" w:color="000000"/>
            </w:tcBorders>
            <w:vAlign w:val="center"/>
          </w:tcPr>
          <w:p>
            <w:pPr>
              <w:pStyle w:val="19"/>
            </w:pPr>
            <w:r>
              <w:t>7.18</w:t>
            </w:r>
          </w:p>
        </w:tc>
        <w:tc>
          <w:tcPr>
            <w:tcW w:w="1134" w:type="dxa"/>
            <w:tcBorders>
              <w:left w:val="single" w:sz="6" w:space="0" w:color="000000"/>
              <w:right w:val="single" w:sz="6" w:space="0" w:color="000000"/>
            </w:tcBorders>
            <w:vAlign w:val="center"/>
          </w:tcPr>
          <w:p>
            <w:pPr>
              <w:pStyle w:val="19"/>
            </w:pPr>
            <w:r>
              <w:t>7.18</w:t>
            </w:r>
          </w:p>
        </w:tc>
        <w:tc>
          <w:tcPr>
            <w:tcW w:w="1134" w:type="dxa"/>
            <w:tcBorders>
              <w:left w:val="single" w:sz="6" w:space="0" w:color="000000"/>
              <w:right w:val="single" w:sz="6" w:space="0" w:color="000000"/>
            </w:tcBorders>
            <w:vAlign w:val="center"/>
          </w:tcPr>
          <w:p>
            <w:pPr>
              <w:pStyle w:val="19"/>
            </w:pPr>
            <w:r>
              <w:t>7.18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18.80</w:t>
            </w:r>
          </w:p>
        </w:tc>
        <w:tc>
          <w:tcPr>
            <w:tcW w:w="1134" w:type="dxa"/>
            <w:tcBorders>
              <w:left w:val="single" w:sz="6" w:space="0" w:color="000000"/>
              <w:right w:val="single" w:sz="6" w:space="0" w:color="000000"/>
            </w:tcBorders>
            <w:vAlign w:val="center"/>
          </w:tcPr>
          <w:p>
            <w:pPr>
              <w:pStyle w:val="19"/>
            </w:pPr>
            <w:r>
              <w:t>18.80</w:t>
            </w:r>
          </w:p>
        </w:tc>
        <w:tc>
          <w:tcPr>
            <w:tcW w:w="1134" w:type="dxa"/>
            <w:tcBorders>
              <w:left w:val="single" w:sz="6" w:space="0" w:color="000000"/>
              <w:right w:val="single" w:sz="6" w:space="0" w:color="000000"/>
            </w:tcBorders>
            <w:vAlign w:val="center"/>
          </w:tcPr>
          <w:p>
            <w:pPr>
              <w:pStyle w:val="19"/>
            </w:pPr>
            <w:r>
              <w:t>18.80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18.80</w:t>
            </w:r>
          </w:p>
        </w:tc>
        <w:tc>
          <w:tcPr>
            <w:tcW w:w="1134" w:type="dxa"/>
            <w:tcBorders>
              <w:left w:val="single" w:sz="6" w:space="0" w:color="000000"/>
              <w:right w:val="single" w:sz="6" w:space="0" w:color="000000"/>
            </w:tcBorders>
            <w:vAlign w:val="center"/>
          </w:tcPr>
          <w:p>
            <w:pPr>
              <w:pStyle w:val="19"/>
            </w:pPr>
            <w:r>
              <w:t>18.80</w:t>
            </w:r>
          </w:p>
        </w:tc>
        <w:tc>
          <w:tcPr>
            <w:tcW w:w="1134" w:type="dxa"/>
            <w:tcBorders>
              <w:left w:val="single" w:sz="6" w:space="0" w:color="000000"/>
              <w:right w:val="single" w:sz="6" w:space="0" w:color="000000"/>
            </w:tcBorders>
            <w:vAlign w:val="center"/>
          </w:tcPr>
          <w:p>
            <w:pPr>
              <w:pStyle w:val="19"/>
            </w:pPr>
            <w:r>
              <w:t>18.80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18.80</w:t>
            </w:r>
          </w:p>
        </w:tc>
        <w:tc>
          <w:tcPr>
            <w:tcW w:w="1134" w:type="dxa"/>
            <w:tcBorders>
              <w:left w:val="single" w:sz="6" w:space="0" w:color="000000"/>
              <w:right w:val="single" w:sz="6" w:space="0" w:color="000000"/>
            </w:tcBorders>
            <w:vAlign w:val="center"/>
          </w:tcPr>
          <w:p>
            <w:pPr>
              <w:pStyle w:val="19"/>
            </w:pPr>
            <w:r>
              <w:t>18.80</w:t>
            </w:r>
          </w:p>
        </w:tc>
        <w:tc>
          <w:tcPr>
            <w:tcW w:w="1134" w:type="dxa"/>
            <w:tcBorders>
              <w:left w:val="single" w:sz="6" w:space="0" w:color="000000"/>
              <w:right w:val="single" w:sz="6" w:space="0" w:color="000000"/>
            </w:tcBorders>
            <w:vAlign w:val="center"/>
          </w:tcPr>
          <w:p>
            <w:pPr>
              <w:pStyle w:val="19"/>
            </w:pPr>
            <w:r>
              <w:t>18.80</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202中共石家庄市井陉矿区委办公室</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647.79</w:t>
            </w:r>
          </w:p>
        </w:tc>
        <w:tc>
          <w:tcPr>
            <w:tcW w:w="1361" w:type="dxa"/>
            <w:tcBorders>
              <w:left w:val="single" w:sz="6" w:space="0" w:color="000000"/>
              <w:right w:val="single" w:sz="6" w:space="0" w:color="000000"/>
            </w:tcBorders>
            <w:vAlign w:val="center"/>
          </w:tcPr>
          <w:p>
            <w:pPr>
              <w:pStyle w:val="23"/>
            </w:pPr>
            <w:r>
              <w:t>255.90</w:t>
            </w:r>
          </w:p>
        </w:tc>
        <w:tc>
          <w:tcPr>
            <w:tcW w:w="1361" w:type="dxa"/>
            <w:tcBorders>
              <w:left w:val="single" w:sz="6" w:space="0" w:color="000000"/>
              <w:right w:val="single" w:sz="6" w:space="0" w:color="000000"/>
            </w:tcBorders>
            <w:vAlign w:val="center"/>
          </w:tcPr>
          <w:p>
            <w:pPr>
              <w:pStyle w:val="23"/>
            </w:pPr>
            <w:r>
              <w:t>391.89</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577.14</w:t>
            </w:r>
          </w:p>
        </w:tc>
        <w:tc>
          <w:tcPr>
            <w:tcW w:w="1361" w:type="dxa"/>
            <w:tcBorders>
              <w:left w:val="single" w:sz="6" w:space="0" w:color="000000"/>
              <w:right w:val="single" w:sz="6" w:space="0" w:color="000000"/>
            </w:tcBorders>
            <w:vAlign w:val="center"/>
          </w:tcPr>
          <w:p>
            <w:pPr>
              <w:pStyle w:val="19"/>
            </w:pPr>
            <w:r>
              <w:t>185.25</w:t>
            </w:r>
          </w:p>
        </w:tc>
        <w:tc>
          <w:tcPr>
            <w:tcW w:w="1361" w:type="dxa"/>
            <w:tcBorders>
              <w:left w:val="single" w:sz="6" w:space="0" w:color="000000"/>
              <w:right w:val="single" w:sz="6" w:space="0" w:color="000000"/>
            </w:tcBorders>
            <w:vAlign w:val="center"/>
          </w:tcPr>
          <w:p>
            <w:pPr>
              <w:pStyle w:val="19"/>
            </w:pPr>
            <w:r>
              <w:t>391.89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20131</w:t>
            </w:r>
          </w:p>
        </w:tc>
        <w:tc>
          <w:tcPr>
            <w:tcW w:w="4535" w:type="dxa"/>
            <w:tcBorders>
              <w:left w:val="single" w:sz="6" w:space="0" w:color="000000"/>
              <w:right w:val="single" w:sz="6" w:space="0" w:color="000000"/>
            </w:tcBorders>
            <w:vAlign w:val="center"/>
          </w:tcPr>
          <w:p>
            <w:pPr>
              <w:pStyle w:val="20"/>
            </w:pPr>
            <w:r>
              <w:t>党委办公厅（室）及相关机构事务</w:t>
            </w:r>
          </w:p>
        </w:tc>
        <w:tc>
          <w:tcPr>
            <w:tcW w:w="1361" w:type="dxa"/>
            <w:tcBorders>
              <w:left w:val="single" w:sz="6" w:space="0" w:color="000000"/>
              <w:right w:val="single" w:sz="6" w:space="0" w:color="000000"/>
            </w:tcBorders>
            <w:vAlign w:val="center"/>
          </w:tcPr>
          <w:p>
            <w:pPr>
              <w:pStyle w:val="19"/>
            </w:pPr>
            <w:r>
              <w:t>577.14</w:t>
            </w:r>
          </w:p>
        </w:tc>
        <w:tc>
          <w:tcPr>
            <w:tcW w:w="1361" w:type="dxa"/>
            <w:tcBorders>
              <w:left w:val="single" w:sz="6" w:space="0" w:color="000000"/>
              <w:right w:val="single" w:sz="6" w:space="0" w:color="000000"/>
            </w:tcBorders>
            <w:vAlign w:val="center"/>
          </w:tcPr>
          <w:p>
            <w:pPr>
              <w:pStyle w:val="19"/>
            </w:pPr>
            <w:r>
              <w:t>185.25</w:t>
            </w:r>
          </w:p>
        </w:tc>
        <w:tc>
          <w:tcPr>
            <w:tcW w:w="1361" w:type="dxa"/>
            <w:tcBorders>
              <w:left w:val="single" w:sz="6" w:space="0" w:color="000000"/>
              <w:right w:val="single" w:sz="6" w:space="0" w:color="000000"/>
            </w:tcBorders>
            <w:vAlign w:val="center"/>
          </w:tcPr>
          <w:p>
            <w:pPr>
              <w:pStyle w:val="19"/>
            </w:pPr>
            <w:r>
              <w:t>391.89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2013101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185.25</w:t>
            </w:r>
          </w:p>
        </w:tc>
        <w:tc>
          <w:tcPr>
            <w:tcW w:w="1361" w:type="dxa"/>
            <w:tcBorders>
              <w:left w:val="single" w:sz="6" w:space="0" w:color="000000"/>
              <w:right w:val="single" w:sz="6" w:space="0" w:color="000000"/>
            </w:tcBorders>
            <w:vAlign w:val="center"/>
          </w:tcPr>
          <w:p>
            <w:pPr>
              <w:pStyle w:val="19"/>
            </w:pPr>
            <w:r>
              <w:t>185.25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2013102</w:t>
            </w:r>
          </w:p>
        </w:tc>
        <w:tc>
          <w:tcPr>
            <w:tcW w:w="4535" w:type="dxa"/>
            <w:tcBorders>
              <w:left w:val="single" w:sz="6" w:space="0" w:color="000000"/>
              <w:right w:val="single" w:sz="6" w:space="0" w:color="000000"/>
            </w:tcBorders>
            <w:vAlign w:val="center"/>
          </w:tcPr>
          <w:p>
            <w:pPr>
              <w:pStyle w:val="20"/>
            </w:pPr>
            <w:r>
              <w:t>一般行政管理事务</w:t>
            </w:r>
          </w:p>
        </w:tc>
        <w:tc>
          <w:tcPr>
            <w:tcW w:w="1361" w:type="dxa"/>
            <w:tcBorders>
              <w:left w:val="single" w:sz="6" w:space="0" w:color="000000"/>
              <w:right w:val="single" w:sz="6" w:space="0" w:color="000000"/>
            </w:tcBorders>
            <w:vAlign w:val="center"/>
          </w:tcPr>
          <w:p>
            <w:pPr>
              <w:pStyle w:val="19"/>
            </w:pPr>
            <w:r>
              <w:t>391.89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391.89</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37.07</w:t>
            </w:r>
          </w:p>
        </w:tc>
        <w:tc>
          <w:tcPr>
            <w:tcW w:w="1361" w:type="dxa"/>
            <w:tcBorders>
              <w:left w:val="single" w:sz="6" w:space="0" w:color="000000"/>
              <w:right w:val="single" w:sz="6" w:space="0" w:color="000000"/>
            </w:tcBorders>
            <w:vAlign w:val="center"/>
          </w:tcPr>
          <w:p>
            <w:pPr>
              <w:pStyle w:val="19"/>
            </w:pPr>
            <w:r>
              <w:t>37.07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36.53</w:t>
            </w:r>
          </w:p>
        </w:tc>
        <w:tc>
          <w:tcPr>
            <w:tcW w:w="1361" w:type="dxa"/>
            <w:tcBorders>
              <w:left w:val="single" w:sz="6" w:space="0" w:color="000000"/>
              <w:right w:val="single" w:sz="6" w:space="0" w:color="000000"/>
            </w:tcBorders>
            <w:vAlign w:val="center"/>
          </w:tcPr>
          <w:p>
            <w:pPr>
              <w:pStyle w:val="19"/>
            </w:pPr>
            <w:r>
              <w:t>36.53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1361" w:type="dxa"/>
            <w:tcBorders>
              <w:left w:val="single" w:sz="6" w:space="0" w:color="000000"/>
              <w:right w:val="single" w:sz="6" w:space="0" w:color="000000"/>
            </w:tcBorders>
            <w:vAlign w:val="center"/>
          </w:tcPr>
          <w:p>
            <w:pPr>
              <w:pStyle w:val="19"/>
            </w:pPr>
            <w:r>
              <w:t>14.53</w:t>
            </w:r>
          </w:p>
        </w:tc>
        <w:tc>
          <w:tcPr>
            <w:tcW w:w="1361" w:type="dxa"/>
            <w:tcBorders>
              <w:left w:val="single" w:sz="6" w:space="0" w:color="000000"/>
              <w:right w:val="single" w:sz="6" w:space="0" w:color="000000"/>
            </w:tcBorders>
            <w:vAlign w:val="center"/>
          </w:tcPr>
          <w:p>
            <w:pPr>
              <w:pStyle w:val="19"/>
            </w:pPr>
            <w:r>
              <w:t>14.53</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22.00</w:t>
            </w:r>
          </w:p>
        </w:tc>
        <w:tc>
          <w:tcPr>
            <w:tcW w:w="1361" w:type="dxa"/>
            <w:tcBorders>
              <w:left w:val="single" w:sz="6" w:space="0" w:color="000000"/>
              <w:right w:val="single" w:sz="6" w:space="0" w:color="000000"/>
            </w:tcBorders>
            <w:vAlign w:val="center"/>
          </w:tcPr>
          <w:p>
            <w:pPr>
              <w:pStyle w:val="19"/>
            </w:pPr>
            <w:r>
              <w:t>22.00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0.54</w:t>
            </w:r>
          </w:p>
        </w:tc>
        <w:tc>
          <w:tcPr>
            <w:tcW w:w="1361" w:type="dxa"/>
            <w:tcBorders>
              <w:left w:val="single" w:sz="6" w:space="0" w:color="000000"/>
              <w:right w:val="single" w:sz="6" w:space="0" w:color="000000"/>
            </w:tcBorders>
            <w:vAlign w:val="center"/>
          </w:tcPr>
          <w:p>
            <w:pPr>
              <w:pStyle w:val="19"/>
            </w:pPr>
            <w:r>
              <w:t>0.54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1361" w:type="dxa"/>
            <w:tcBorders>
              <w:left w:val="single" w:sz="6" w:space="0" w:color="000000"/>
              <w:right w:val="single" w:sz="6" w:space="0" w:color="000000"/>
            </w:tcBorders>
            <w:vAlign w:val="center"/>
          </w:tcPr>
          <w:p>
            <w:pPr>
              <w:pStyle w:val="19"/>
            </w:pPr>
            <w:r>
              <w:t>0.54</w:t>
            </w:r>
          </w:p>
        </w:tc>
        <w:tc>
          <w:tcPr>
            <w:tcW w:w="1361" w:type="dxa"/>
            <w:tcBorders>
              <w:left w:val="single" w:sz="6" w:space="0" w:color="000000"/>
              <w:right w:val="single" w:sz="6" w:space="0" w:color="000000"/>
            </w:tcBorders>
            <w:vAlign w:val="center"/>
          </w:tcPr>
          <w:p>
            <w:pPr>
              <w:pStyle w:val="19"/>
            </w:pPr>
            <w:r>
              <w:t>0.54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14.78</w:t>
            </w:r>
          </w:p>
        </w:tc>
        <w:tc>
          <w:tcPr>
            <w:tcW w:w="1361" w:type="dxa"/>
            <w:tcBorders>
              <w:left w:val="single" w:sz="6" w:space="0" w:color="000000"/>
              <w:right w:val="single" w:sz="6" w:space="0" w:color="000000"/>
            </w:tcBorders>
            <w:vAlign w:val="center"/>
          </w:tcPr>
          <w:p>
            <w:pPr>
              <w:pStyle w:val="19"/>
            </w:pPr>
            <w:r>
              <w:t>14.78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14.78</w:t>
            </w:r>
          </w:p>
        </w:tc>
        <w:tc>
          <w:tcPr>
            <w:tcW w:w="1361" w:type="dxa"/>
            <w:tcBorders>
              <w:left w:val="single" w:sz="6" w:space="0" w:color="000000"/>
              <w:right w:val="single" w:sz="6" w:space="0" w:color="000000"/>
            </w:tcBorders>
            <w:vAlign w:val="center"/>
          </w:tcPr>
          <w:p>
            <w:pPr>
              <w:pStyle w:val="19"/>
            </w:pPr>
            <w:r>
              <w:t>14.78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7.60</w:t>
            </w:r>
          </w:p>
        </w:tc>
        <w:tc>
          <w:tcPr>
            <w:tcW w:w="1361" w:type="dxa"/>
            <w:tcBorders>
              <w:left w:val="single" w:sz="6" w:space="0" w:color="000000"/>
              <w:right w:val="single" w:sz="6" w:space="0" w:color="000000"/>
            </w:tcBorders>
            <w:vAlign w:val="center"/>
          </w:tcPr>
          <w:p>
            <w:pPr>
              <w:pStyle w:val="19"/>
            </w:pPr>
            <w:r>
              <w:t>7.60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1361" w:type="dxa"/>
            <w:tcBorders>
              <w:left w:val="single" w:sz="6" w:space="0" w:color="000000"/>
              <w:right w:val="single" w:sz="6" w:space="0" w:color="000000"/>
            </w:tcBorders>
            <w:vAlign w:val="center"/>
          </w:tcPr>
          <w:p>
            <w:pPr>
              <w:pStyle w:val="19"/>
            </w:pPr>
            <w:r>
              <w:t>7.18</w:t>
            </w:r>
          </w:p>
        </w:tc>
        <w:tc>
          <w:tcPr>
            <w:tcW w:w="1361" w:type="dxa"/>
            <w:tcBorders>
              <w:left w:val="single" w:sz="6" w:space="0" w:color="000000"/>
              <w:right w:val="single" w:sz="6" w:space="0" w:color="000000"/>
            </w:tcBorders>
            <w:vAlign w:val="center"/>
          </w:tcPr>
          <w:p>
            <w:pPr>
              <w:pStyle w:val="19"/>
            </w:pPr>
            <w:r>
              <w:t>7.18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18.80</w:t>
            </w:r>
          </w:p>
        </w:tc>
        <w:tc>
          <w:tcPr>
            <w:tcW w:w="1361" w:type="dxa"/>
            <w:tcBorders>
              <w:left w:val="single" w:sz="6" w:space="0" w:color="000000"/>
              <w:right w:val="single" w:sz="6" w:space="0" w:color="000000"/>
            </w:tcBorders>
            <w:vAlign w:val="center"/>
          </w:tcPr>
          <w:p>
            <w:pPr>
              <w:pStyle w:val="19"/>
            </w:pPr>
            <w:r>
              <w:t>18.80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18.80</w:t>
            </w:r>
          </w:p>
        </w:tc>
        <w:tc>
          <w:tcPr>
            <w:tcW w:w="1361" w:type="dxa"/>
            <w:tcBorders>
              <w:left w:val="single" w:sz="6" w:space="0" w:color="000000"/>
              <w:right w:val="single" w:sz="6" w:space="0" w:color="000000"/>
            </w:tcBorders>
            <w:vAlign w:val="center"/>
          </w:tcPr>
          <w:p>
            <w:pPr>
              <w:pStyle w:val="19"/>
            </w:pPr>
            <w:r>
              <w:t>18.80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18</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18.80</w:t>
            </w:r>
          </w:p>
        </w:tc>
        <w:tc>
          <w:tcPr>
            <w:tcW w:w="1361" w:type="dxa"/>
            <w:tcBorders>
              <w:left w:val="single" w:sz="6" w:space="0" w:color="000000"/>
              <w:right w:val="single" w:sz="6" w:space="0" w:color="000000"/>
            </w:tcBorders>
            <w:vAlign w:val="center"/>
          </w:tcPr>
          <w:p>
            <w:pPr>
              <w:pStyle w:val="19"/>
            </w:pPr>
            <w:r>
              <w:t>18.80</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202中共石家庄市井陉矿区委办公室</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647.79</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577.14</w:t>
            </w:r>
          </w:p>
        </w:tc>
        <w:tc>
          <w:tcPr>
            <w:tcW w:w="1474" w:type="dxa"/>
            <w:tcBorders>
              <w:left w:val="single" w:sz="6" w:space="0" w:color="000000"/>
              <w:right w:val="single" w:sz="6" w:space="0" w:color="000000"/>
            </w:tcBorders>
            <w:vAlign w:val="center"/>
          </w:tcPr>
          <w:p>
            <w:pPr>
              <w:pStyle w:val="19"/>
            </w:pPr>
            <w:r>
              <w:t>577.14</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37.07</w:t>
            </w:r>
          </w:p>
        </w:tc>
        <w:tc>
          <w:tcPr>
            <w:tcW w:w="1474" w:type="dxa"/>
            <w:tcBorders>
              <w:left w:val="single" w:sz="6" w:space="0" w:color="000000"/>
              <w:right w:val="single" w:sz="6" w:space="0" w:color="000000"/>
            </w:tcBorders>
            <w:vAlign w:val="center"/>
          </w:tcPr>
          <w:p>
            <w:pPr>
              <w:pStyle w:val="19"/>
            </w:pPr>
            <w:r>
              <w:t>37.07</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14.78</w:t>
            </w:r>
          </w:p>
        </w:tc>
        <w:tc>
          <w:tcPr>
            <w:tcW w:w="1474" w:type="dxa"/>
            <w:tcBorders>
              <w:left w:val="single" w:sz="6" w:space="0" w:color="000000"/>
              <w:right w:val="single" w:sz="6" w:space="0" w:color="000000"/>
            </w:tcBorders>
            <w:vAlign w:val="center"/>
          </w:tcPr>
          <w:p>
            <w:pPr>
              <w:pStyle w:val="19"/>
            </w:pPr>
            <w:r>
              <w:t>14.78</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18.80</w:t>
            </w:r>
          </w:p>
        </w:tc>
        <w:tc>
          <w:tcPr>
            <w:tcW w:w="1474" w:type="dxa"/>
            <w:tcBorders>
              <w:left w:val="single" w:sz="6" w:space="0" w:color="000000"/>
              <w:right w:val="single" w:sz="6" w:space="0" w:color="000000"/>
            </w:tcBorders>
            <w:vAlign w:val="center"/>
          </w:tcPr>
          <w:p>
            <w:pPr>
              <w:pStyle w:val="19"/>
            </w:pPr>
            <w:r>
              <w:t>18.80</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647.79</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647.79</w:t>
            </w:r>
          </w:p>
        </w:tc>
        <w:tc>
          <w:tcPr>
            <w:tcW w:w="1474" w:type="dxa"/>
            <w:tcBorders>
              <w:left w:val="single" w:sz="6" w:space="0" w:color="000000"/>
              <w:right w:val="single" w:sz="6" w:space="0" w:color="000000"/>
            </w:tcBorders>
            <w:vAlign w:val="center"/>
          </w:tcPr>
          <w:p>
            <w:pPr>
              <w:pStyle w:val="23"/>
            </w:pPr>
            <w:r>
              <w:t>647.79</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647.79</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647.79</w:t>
            </w:r>
          </w:p>
        </w:tc>
        <w:tc>
          <w:tcPr>
            <w:tcW w:w="1474" w:type="dxa"/>
            <w:tcBorders>
              <w:left w:val="single" w:sz="6" w:space="0" w:color="000000"/>
              <w:right w:val="single" w:sz="6" w:space="0" w:color="000000"/>
            </w:tcBorders>
            <w:vAlign w:val="center"/>
          </w:tcPr>
          <w:p>
            <w:pPr>
              <w:pStyle w:val="23"/>
            </w:pPr>
            <w:r>
              <w:t>647.79</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202中共石家庄市井陉矿区委办公室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647.79</w:t>
            </w:r>
          </w:p>
        </w:tc>
        <w:tc>
          <w:tcPr>
            <w:tcW w:w="2551" w:type="dxa"/>
            <w:tcBorders>
              <w:left w:val="single" w:sz="6" w:space="0" w:color="000000"/>
              <w:right w:val="single" w:sz="6" w:space="0" w:color="000000"/>
            </w:tcBorders>
            <w:vAlign w:val="center"/>
          </w:tcPr>
          <w:p>
            <w:pPr>
              <w:pStyle w:val="23"/>
            </w:pPr>
            <w:r>
              <w:t>255.90</w:t>
            </w:r>
          </w:p>
        </w:tc>
        <w:tc>
          <w:tcPr>
            <w:tcW w:w="2551" w:type="dxa"/>
            <w:vAlign w:val="center"/>
          </w:tcPr>
          <w:p>
            <w:pPr>
              <w:pStyle w:val="23"/>
            </w:pPr>
            <w:r>
              <w:t>391.89</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577.14</w:t>
            </w:r>
          </w:p>
        </w:tc>
        <w:tc>
          <w:tcPr>
            <w:tcW w:w="2551" w:type="dxa"/>
            <w:tcBorders>
              <w:left w:val="single" w:sz="6" w:space="0" w:color="000000"/>
              <w:right w:val="single" w:sz="6" w:space="0" w:color="000000"/>
            </w:tcBorders>
            <w:vAlign w:val="center"/>
          </w:tcPr>
          <w:p>
            <w:pPr>
              <w:pStyle w:val="19"/>
            </w:pPr>
            <w:r>
              <w:t>185.25</w:t>
            </w:r>
          </w:p>
        </w:tc>
        <w:tc>
          <w:tcPr>
            <w:tcW w:w="2551" w:type="dxa"/>
            <w:vAlign w:val="center"/>
          </w:tcPr>
          <w:p>
            <w:pPr>
              <w:pStyle w:val="19"/>
            </w:pPr>
            <w:r>
              <w:t>391.89</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20131</w:t>
            </w:r>
          </w:p>
        </w:tc>
        <w:tc>
          <w:tcPr>
            <w:tcW w:w="4535" w:type="dxa"/>
            <w:tcBorders>
              <w:left w:val="single" w:sz="6" w:space="0" w:color="000000"/>
              <w:right w:val="single" w:sz="6" w:space="0" w:color="000000"/>
            </w:tcBorders>
            <w:vAlign w:val="center"/>
          </w:tcPr>
          <w:p>
            <w:pPr>
              <w:pStyle w:val="20"/>
            </w:pPr>
            <w:r>
              <w:t>党委办公厅（室）及相关机构事务</w:t>
            </w:r>
          </w:p>
        </w:tc>
        <w:tc>
          <w:tcPr>
            <w:tcW w:w="2551" w:type="dxa"/>
            <w:tcBorders>
              <w:left w:val="single" w:sz="6" w:space="0" w:color="000000"/>
              <w:right w:val="single" w:sz="6" w:space="0" w:color="000000"/>
            </w:tcBorders>
            <w:vAlign w:val="center"/>
          </w:tcPr>
          <w:p>
            <w:pPr>
              <w:pStyle w:val="19"/>
            </w:pPr>
            <w:r>
              <w:t>577.14</w:t>
            </w:r>
          </w:p>
        </w:tc>
        <w:tc>
          <w:tcPr>
            <w:tcW w:w="2551" w:type="dxa"/>
            <w:tcBorders>
              <w:left w:val="single" w:sz="6" w:space="0" w:color="000000"/>
              <w:right w:val="single" w:sz="6" w:space="0" w:color="000000"/>
            </w:tcBorders>
            <w:vAlign w:val="center"/>
          </w:tcPr>
          <w:p>
            <w:pPr>
              <w:pStyle w:val="19"/>
            </w:pPr>
            <w:r>
              <w:t>185.25</w:t>
            </w:r>
          </w:p>
        </w:tc>
        <w:tc>
          <w:tcPr>
            <w:tcW w:w="2551" w:type="dxa"/>
            <w:vAlign w:val="center"/>
          </w:tcPr>
          <w:p>
            <w:pPr>
              <w:pStyle w:val="19"/>
            </w:pPr>
            <w:r>
              <w:t>391.89</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2013101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185.25</w:t>
            </w:r>
          </w:p>
        </w:tc>
        <w:tc>
          <w:tcPr>
            <w:tcW w:w="2551" w:type="dxa"/>
            <w:tcBorders>
              <w:left w:val="single" w:sz="6" w:space="0" w:color="000000"/>
              <w:right w:val="single" w:sz="6" w:space="0" w:color="000000"/>
            </w:tcBorders>
            <w:vAlign w:val="center"/>
          </w:tcPr>
          <w:p>
            <w:pPr>
              <w:pStyle w:val="19"/>
            </w:pPr>
            <w:r>
              <w:t>185.25</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2013102</w:t>
            </w:r>
          </w:p>
        </w:tc>
        <w:tc>
          <w:tcPr>
            <w:tcW w:w="4535" w:type="dxa"/>
            <w:tcBorders>
              <w:left w:val="single" w:sz="6" w:space="0" w:color="000000"/>
              <w:right w:val="single" w:sz="6" w:space="0" w:color="000000"/>
            </w:tcBorders>
            <w:vAlign w:val="center"/>
          </w:tcPr>
          <w:p>
            <w:pPr>
              <w:pStyle w:val="20"/>
            </w:pPr>
            <w:r>
              <w:t>一般行政管理事务</w:t>
            </w:r>
          </w:p>
        </w:tc>
        <w:tc>
          <w:tcPr>
            <w:tcW w:w="2551" w:type="dxa"/>
            <w:tcBorders>
              <w:left w:val="single" w:sz="6" w:space="0" w:color="000000"/>
              <w:right w:val="single" w:sz="6" w:space="0" w:color="000000"/>
            </w:tcBorders>
            <w:vAlign w:val="center"/>
          </w:tcPr>
          <w:p>
            <w:pPr>
              <w:pStyle w:val="19"/>
            </w:pPr>
            <w:r>
              <w:t>391.89</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391.89</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37.07</w:t>
            </w:r>
          </w:p>
        </w:tc>
        <w:tc>
          <w:tcPr>
            <w:tcW w:w="2551" w:type="dxa"/>
            <w:tcBorders>
              <w:left w:val="single" w:sz="6" w:space="0" w:color="000000"/>
              <w:right w:val="single" w:sz="6" w:space="0" w:color="000000"/>
            </w:tcBorders>
            <w:vAlign w:val="center"/>
          </w:tcPr>
          <w:p>
            <w:pPr>
              <w:pStyle w:val="19"/>
            </w:pPr>
            <w:r>
              <w:t>37.07</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36.53</w:t>
            </w:r>
          </w:p>
        </w:tc>
        <w:tc>
          <w:tcPr>
            <w:tcW w:w="2551" w:type="dxa"/>
            <w:tcBorders>
              <w:left w:val="single" w:sz="6" w:space="0" w:color="000000"/>
              <w:right w:val="single" w:sz="6" w:space="0" w:color="000000"/>
            </w:tcBorders>
            <w:vAlign w:val="center"/>
          </w:tcPr>
          <w:p>
            <w:pPr>
              <w:pStyle w:val="19"/>
            </w:pPr>
            <w:r>
              <w:t>36.53</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2080501</w:t>
            </w:r>
          </w:p>
        </w:tc>
        <w:tc>
          <w:tcPr>
            <w:tcW w:w="4535" w:type="dxa"/>
            <w:tcBorders>
              <w:left w:val="single" w:sz="6" w:space="0" w:color="000000"/>
              <w:right w:val="single" w:sz="6" w:space="0" w:color="000000"/>
            </w:tcBorders>
            <w:vAlign w:val="center"/>
          </w:tcPr>
          <w:p>
            <w:pPr>
              <w:pStyle w:val="20"/>
            </w:pPr>
            <w:r>
              <w:t>行政单位离退休</w:t>
            </w:r>
          </w:p>
        </w:tc>
        <w:tc>
          <w:tcPr>
            <w:tcW w:w="2551" w:type="dxa"/>
            <w:tcBorders>
              <w:left w:val="single" w:sz="6" w:space="0" w:color="000000"/>
              <w:right w:val="single" w:sz="6" w:space="0" w:color="000000"/>
            </w:tcBorders>
            <w:vAlign w:val="center"/>
          </w:tcPr>
          <w:p>
            <w:pPr>
              <w:pStyle w:val="19"/>
            </w:pPr>
            <w:r>
              <w:t>14.53</w:t>
            </w:r>
          </w:p>
        </w:tc>
        <w:tc>
          <w:tcPr>
            <w:tcW w:w="2551" w:type="dxa"/>
            <w:tcBorders>
              <w:left w:val="single" w:sz="6" w:space="0" w:color="000000"/>
              <w:right w:val="single" w:sz="6" w:space="0" w:color="000000"/>
            </w:tcBorders>
            <w:vAlign w:val="center"/>
          </w:tcPr>
          <w:p>
            <w:pPr>
              <w:pStyle w:val="19"/>
            </w:pPr>
            <w:r>
              <w:t>14.53</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22.00</w:t>
            </w:r>
          </w:p>
        </w:tc>
        <w:tc>
          <w:tcPr>
            <w:tcW w:w="2551" w:type="dxa"/>
            <w:tcBorders>
              <w:left w:val="single" w:sz="6" w:space="0" w:color="000000"/>
              <w:right w:val="single" w:sz="6" w:space="0" w:color="000000"/>
            </w:tcBorders>
            <w:vAlign w:val="center"/>
          </w:tcPr>
          <w:p>
            <w:pPr>
              <w:pStyle w:val="19"/>
            </w:pPr>
            <w:r>
              <w:t>22.00</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20899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0.54</w:t>
            </w:r>
          </w:p>
        </w:tc>
        <w:tc>
          <w:tcPr>
            <w:tcW w:w="2551" w:type="dxa"/>
            <w:tcBorders>
              <w:left w:val="single" w:sz="6" w:space="0" w:color="000000"/>
              <w:right w:val="single" w:sz="6" w:space="0" w:color="000000"/>
            </w:tcBorders>
            <w:vAlign w:val="center"/>
          </w:tcPr>
          <w:p>
            <w:pPr>
              <w:pStyle w:val="19"/>
            </w:pPr>
            <w:r>
              <w:t>0.54</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2089999</w:t>
            </w:r>
          </w:p>
        </w:tc>
        <w:tc>
          <w:tcPr>
            <w:tcW w:w="4535" w:type="dxa"/>
            <w:tcBorders>
              <w:left w:val="single" w:sz="6" w:space="0" w:color="000000"/>
              <w:right w:val="single" w:sz="6" w:space="0" w:color="000000"/>
            </w:tcBorders>
            <w:vAlign w:val="center"/>
          </w:tcPr>
          <w:p>
            <w:pPr>
              <w:pStyle w:val="20"/>
            </w:pPr>
            <w:r>
              <w:t>其他社会保障和就业支出</w:t>
            </w:r>
          </w:p>
        </w:tc>
        <w:tc>
          <w:tcPr>
            <w:tcW w:w="2551" w:type="dxa"/>
            <w:tcBorders>
              <w:left w:val="single" w:sz="6" w:space="0" w:color="000000"/>
              <w:right w:val="single" w:sz="6" w:space="0" w:color="000000"/>
            </w:tcBorders>
            <w:vAlign w:val="center"/>
          </w:tcPr>
          <w:p>
            <w:pPr>
              <w:pStyle w:val="19"/>
            </w:pPr>
            <w:r>
              <w:t>0.54</w:t>
            </w:r>
          </w:p>
        </w:tc>
        <w:tc>
          <w:tcPr>
            <w:tcW w:w="2551" w:type="dxa"/>
            <w:tcBorders>
              <w:left w:val="single" w:sz="6" w:space="0" w:color="000000"/>
              <w:right w:val="single" w:sz="6" w:space="0" w:color="000000"/>
            </w:tcBorders>
            <w:vAlign w:val="center"/>
          </w:tcPr>
          <w:p>
            <w:pPr>
              <w:pStyle w:val="19"/>
            </w:pPr>
            <w:r>
              <w:t>0.54</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14.78</w:t>
            </w:r>
          </w:p>
        </w:tc>
        <w:tc>
          <w:tcPr>
            <w:tcW w:w="2551" w:type="dxa"/>
            <w:tcBorders>
              <w:left w:val="single" w:sz="6" w:space="0" w:color="000000"/>
              <w:right w:val="single" w:sz="6" w:space="0" w:color="000000"/>
            </w:tcBorders>
            <w:vAlign w:val="center"/>
          </w:tcPr>
          <w:p>
            <w:pPr>
              <w:pStyle w:val="19"/>
            </w:pPr>
            <w:r>
              <w:t>14.78</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14.78</w:t>
            </w:r>
          </w:p>
        </w:tc>
        <w:tc>
          <w:tcPr>
            <w:tcW w:w="2551" w:type="dxa"/>
            <w:tcBorders>
              <w:left w:val="single" w:sz="6" w:space="0" w:color="000000"/>
              <w:right w:val="single" w:sz="6" w:space="0" w:color="000000"/>
            </w:tcBorders>
            <w:vAlign w:val="center"/>
          </w:tcPr>
          <w:p>
            <w:pPr>
              <w:pStyle w:val="19"/>
            </w:pPr>
            <w:r>
              <w:t>14.78</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7.60</w:t>
            </w:r>
          </w:p>
        </w:tc>
        <w:tc>
          <w:tcPr>
            <w:tcW w:w="2551" w:type="dxa"/>
            <w:tcBorders>
              <w:left w:val="single" w:sz="6" w:space="0" w:color="000000"/>
              <w:right w:val="single" w:sz="6" w:space="0" w:color="000000"/>
            </w:tcBorders>
            <w:vAlign w:val="center"/>
          </w:tcPr>
          <w:p>
            <w:pPr>
              <w:pStyle w:val="19"/>
            </w:pPr>
            <w:r>
              <w:t>7.60</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2101103</w:t>
            </w:r>
          </w:p>
        </w:tc>
        <w:tc>
          <w:tcPr>
            <w:tcW w:w="4535" w:type="dxa"/>
            <w:tcBorders>
              <w:left w:val="single" w:sz="6" w:space="0" w:color="000000"/>
              <w:right w:val="single" w:sz="6" w:space="0" w:color="000000"/>
            </w:tcBorders>
            <w:vAlign w:val="center"/>
          </w:tcPr>
          <w:p>
            <w:pPr>
              <w:pStyle w:val="20"/>
            </w:pPr>
            <w:r>
              <w:t>公务员医疗补助</w:t>
            </w:r>
          </w:p>
        </w:tc>
        <w:tc>
          <w:tcPr>
            <w:tcW w:w="2551" w:type="dxa"/>
            <w:tcBorders>
              <w:left w:val="single" w:sz="6" w:space="0" w:color="000000"/>
              <w:right w:val="single" w:sz="6" w:space="0" w:color="000000"/>
            </w:tcBorders>
            <w:vAlign w:val="center"/>
          </w:tcPr>
          <w:p>
            <w:pPr>
              <w:pStyle w:val="19"/>
            </w:pPr>
            <w:r>
              <w:t>7.18</w:t>
            </w:r>
          </w:p>
        </w:tc>
        <w:tc>
          <w:tcPr>
            <w:tcW w:w="2551" w:type="dxa"/>
            <w:tcBorders>
              <w:left w:val="single" w:sz="6" w:space="0" w:color="000000"/>
              <w:right w:val="single" w:sz="6" w:space="0" w:color="000000"/>
            </w:tcBorders>
            <w:vAlign w:val="center"/>
          </w:tcPr>
          <w:p>
            <w:pPr>
              <w:pStyle w:val="19"/>
            </w:pPr>
            <w:r>
              <w:t>7.18</w:t>
            </w:r>
          </w:p>
        </w:tc>
        <w:tc>
          <w:tcPr>
            <w:tcW w:w="2551" w:type="dxa"/>
            <w:vAlign w:val="center"/>
          </w:tcPr>
          <w:p>
            <w:pPr>
              <w:pStyle w:val="19"/>
            </w:pP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18.80</w:t>
            </w:r>
          </w:p>
        </w:tc>
        <w:tc>
          <w:tcPr>
            <w:tcW w:w="2551" w:type="dxa"/>
            <w:tcBorders>
              <w:left w:val="single" w:sz="6" w:space="0" w:color="000000"/>
              <w:right w:val="single" w:sz="6" w:space="0" w:color="000000"/>
            </w:tcBorders>
            <w:vAlign w:val="center"/>
          </w:tcPr>
          <w:p>
            <w:pPr>
              <w:pStyle w:val="19"/>
            </w:pPr>
            <w:r>
              <w:t>18.80</w:t>
            </w:r>
          </w:p>
        </w:tc>
        <w:tc>
          <w:tcPr>
            <w:tcW w:w="2551" w:type="dxa"/>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18.80</w:t>
            </w:r>
          </w:p>
        </w:tc>
        <w:tc>
          <w:tcPr>
            <w:tcW w:w="2551" w:type="dxa"/>
            <w:tcBorders>
              <w:left w:val="single" w:sz="6" w:space="0" w:color="000000"/>
              <w:right w:val="single" w:sz="6" w:space="0" w:color="000000"/>
            </w:tcBorders>
            <w:vAlign w:val="center"/>
          </w:tcPr>
          <w:p>
            <w:pPr>
              <w:pStyle w:val="19"/>
            </w:pPr>
            <w:r>
              <w:t>18.80</w:t>
            </w:r>
          </w:p>
        </w:tc>
        <w:tc>
          <w:tcPr>
            <w:tcW w:w="2551" w:type="dxa"/>
            <w:vAlign w:val="center"/>
          </w:tcPr>
          <w:p>
            <w:pPr>
              <w:pStyle w:val="19"/>
            </w:pP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18.80</w:t>
            </w:r>
          </w:p>
        </w:tc>
        <w:tc>
          <w:tcPr>
            <w:tcW w:w="2551" w:type="dxa"/>
            <w:tcBorders>
              <w:left w:val="single" w:sz="6" w:space="0" w:color="000000"/>
              <w:right w:val="single" w:sz="6" w:space="0" w:color="000000"/>
            </w:tcBorders>
            <w:vAlign w:val="center"/>
          </w:tcPr>
          <w:p>
            <w:pPr>
              <w:pStyle w:val="19"/>
            </w:pPr>
            <w:r>
              <w:t>18.80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202中共石家庄市井陉矿区委办公室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255.90</w:t>
            </w:r>
          </w:p>
        </w:tc>
        <w:tc>
          <w:tcPr>
            <w:tcW w:w="2551" w:type="dxa"/>
            <w:tcBorders>
              <w:left w:val="single" w:sz="6" w:space="0" w:color="000000"/>
              <w:right w:val="single" w:sz="6" w:space="0" w:color="000000"/>
            </w:tcBorders>
            <w:vAlign w:val="center"/>
          </w:tcPr>
          <w:p>
            <w:pPr>
              <w:pStyle w:val="23"/>
            </w:pPr>
            <w:r>
              <w:t>230.14</w:t>
            </w:r>
          </w:p>
        </w:tc>
        <w:tc>
          <w:tcPr>
            <w:tcW w:w="2551" w:type="dxa"/>
            <w:vAlign w:val="center"/>
          </w:tcPr>
          <w:p>
            <w:pPr>
              <w:pStyle w:val="23"/>
            </w:pPr>
            <w:r>
              <w:t>25.76</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215.61</w:t>
            </w:r>
          </w:p>
        </w:tc>
        <w:tc>
          <w:tcPr>
            <w:tcW w:w="2551" w:type="dxa"/>
            <w:tcBorders>
              <w:left w:val="single" w:sz="6" w:space="0" w:color="000000"/>
              <w:right w:val="single" w:sz="6" w:space="0" w:color="000000"/>
            </w:tcBorders>
            <w:vAlign w:val="center"/>
          </w:tcPr>
          <w:p>
            <w:pPr>
              <w:pStyle w:val="19"/>
            </w:pPr>
            <w:r>
              <w:t>215.61</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64.85</w:t>
            </w:r>
          </w:p>
        </w:tc>
        <w:tc>
          <w:tcPr>
            <w:tcW w:w="2551" w:type="dxa"/>
            <w:tcBorders>
              <w:left w:val="single" w:sz="6" w:space="0" w:color="000000"/>
              <w:right w:val="single" w:sz="6" w:space="0" w:color="000000"/>
            </w:tcBorders>
            <w:vAlign w:val="center"/>
          </w:tcPr>
          <w:p>
            <w:pPr>
              <w:pStyle w:val="19"/>
            </w:pPr>
            <w:r>
              <w:t>64.85</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48.37</w:t>
            </w:r>
          </w:p>
        </w:tc>
        <w:tc>
          <w:tcPr>
            <w:tcW w:w="2551" w:type="dxa"/>
            <w:tcBorders>
              <w:left w:val="single" w:sz="6" w:space="0" w:color="000000"/>
              <w:right w:val="single" w:sz="6" w:space="0" w:color="000000"/>
            </w:tcBorders>
            <w:vAlign w:val="center"/>
          </w:tcPr>
          <w:p>
            <w:pPr>
              <w:pStyle w:val="19"/>
            </w:pPr>
            <w:r>
              <w:t>48.37</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46.27</w:t>
            </w:r>
          </w:p>
        </w:tc>
        <w:tc>
          <w:tcPr>
            <w:tcW w:w="2551" w:type="dxa"/>
            <w:tcBorders>
              <w:left w:val="single" w:sz="6" w:space="0" w:color="000000"/>
              <w:right w:val="single" w:sz="6" w:space="0" w:color="000000"/>
            </w:tcBorders>
            <w:vAlign w:val="center"/>
          </w:tcPr>
          <w:p>
            <w:pPr>
              <w:pStyle w:val="19"/>
            </w:pPr>
            <w:r>
              <w:t>46.27</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22.00</w:t>
            </w:r>
          </w:p>
        </w:tc>
        <w:tc>
          <w:tcPr>
            <w:tcW w:w="2551" w:type="dxa"/>
            <w:tcBorders>
              <w:left w:val="single" w:sz="6" w:space="0" w:color="000000"/>
              <w:right w:val="single" w:sz="6" w:space="0" w:color="000000"/>
            </w:tcBorders>
            <w:vAlign w:val="center"/>
          </w:tcPr>
          <w:p>
            <w:pPr>
              <w:pStyle w:val="19"/>
            </w:pPr>
            <w:r>
              <w:t>22.00</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7.60</w:t>
            </w:r>
          </w:p>
        </w:tc>
        <w:tc>
          <w:tcPr>
            <w:tcW w:w="2551" w:type="dxa"/>
            <w:tcBorders>
              <w:left w:val="single" w:sz="6" w:space="0" w:color="000000"/>
              <w:right w:val="single" w:sz="6" w:space="0" w:color="000000"/>
            </w:tcBorders>
            <w:vAlign w:val="center"/>
          </w:tcPr>
          <w:p>
            <w:pPr>
              <w:pStyle w:val="19"/>
            </w:pPr>
            <w:r>
              <w:t>7.60</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30111</w:t>
            </w:r>
          </w:p>
        </w:tc>
        <w:tc>
          <w:tcPr>
            <w:tcW w:w="4535" w:type="dxa"/>
            <w:tcBorders>
              <w:left w:val="single" w:sz="6" w:space="0" w:color="000000"/>
              <w:right w:val="single" w:sz="6" w:space="0" w:color="000000"/>
            </w:tcBorders>
            <w:vAlign w:val="center"/>
          </w:tcPr>
          <w:p>
            <w:pPr>
              <w:pStyle w:val="20"/>
            </w:pPr>
            <w:r>
              <w:t>公务员医疗补助缴费</w:t>
            </w:r>
          </w:p>
        </w:tc>
        <w:tc>
          <w:tcPr>
            <w:tcW w:w="2551" w:type="dxa"/>
            <w:tcBorders>
              <w:left w:val="single" w:sz="6" w:space="0" w:color="000000"/>
              <w:right w:val="single" w:sz="6" w:space="0" w:color="000000"/>
            </w:tcBorders>
            <w:vAlign w:val="center"/>
          </w:tcPr>
          <w:p>
            <w:pPr>
              <w:pStyle w:val="19"/>
            </w:pPr>
            <w:r>
              <w:t>7.18</w:t>
            </w:r>
          </w:p>
        </w:tc>
        <w:tc>
          <w:tcPr>
            <w:tcW w:w="2551" w:type="dxa"/>
            <w:tcBorders>
              <w:left w:val="single" w:sz="6" w:space="0" w:color="000000"/>
              <w:right w:val="single" w:sz="6" w:space="0" w:color="000000"/>
            </w:tcBorders>
            <w:vAlign w:val="center"/>
          </w:tcPr>
          <w:p>
            <w:pPr>
              <w:pStyle w:val="19"/>
            </w:pPr>
            <w:r>
              <w:t>7.18</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0.54</w:t>
            </w:r>
          </w:p>
        </w:tc>
        <w:tc>
          <w:tcPr>
            <w:tcW w:w="2551" w:type="dxa"/>
            <w:tcBorders>
              <w:left w:val="single" w:sz="6" w:space="0" w:color="000000"/>
              <w:right w:val="single" w:sz="6" w:space="0" w:color="000000"/>
            </w:tcBorders>
            <w:vAlign w:val="center"/>
          </w:tcPr>
          <w:p>
            <w:pPr>
              <w:pStyle w:val="19"/>
            </w:pPr>
            <w:r>
              <w:t>0.54</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18.80</w:t>
            </w:r>
          </w:p>
        </w:tc>
        <w:tc>
          <w:tcPr>
            <w:tcW w:w="2551" w:type="dxa"/>
            <w:tcBorders>
              <w:left w:val="single" w:sz="6" w:space="0" w:color="000000"/>
              <w:right w:val="single" w:sz="6" w:space="0" w:color="000000"/>
            </w:tcBorders>
            <w:vAlign w:val="center"/>
          </w:tcPr>
          <w:p>
            <w:pPr>
              <w:pStyle w:val="19"/>
            </w:pPr>
            <w:r>
              <w:t>18.80</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25.76</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25.76</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0.78</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0.78</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30207</w:t>
            </w:r>
          </w:p>
        </w:tc>
        <w:tc>
          <w:tcPr>
            <w:tcW w:w="4535" w:type="dxa"/>
            <w:tcBorders>
              <w:left w:val="single" w:sz="6" w:space="0" w:color="000000"/>
              <w:right w:val="single" w:sz="6" w:space="0" w:color="000000"/>
            </w:tcBorders>
            <w:vAlign w:val="center"/>
          </w:tcPr>
          <w:p>
            <w:pPr>
              <w:pStyle w:val="20"/>
            </w:pPr>
            <w:r>
              <w:t>邮电费</w:t>
            </w:r>
          </w:p>
        </w:tc>
        <w:tc>
          <w:tcPr>
            <w:tcW w:w="2551" w:type="dxa"/>
            <w:tcBorders>
              <w:left w:val="single" w:sz="6" w:space="0" w:color="000000"/>
              <w:right w:val="single" w:sz="6" w:space="0" w:color="000000"/>
            </w:tcBorders>
            <w:vAlign w:val="center"/>
          </w:tcPr>
          <w:p>
            <w:pPr>
              <w:pStyle w:val="19"/>
            </w:pPr>
            <w:r>
              <w:t>3.72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3.72</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30211</w:t>
            </w:r>
          </w:p>
        </w:tc>
        <w:tc>
          <w:tcPr>
            <w:tcW w:w="4535" w:type="dxa"/>
            <w:tcBorders>
              <w:left w:val="single" w:sz="6" w:space="0" w:color="000000"/>
              <w:right w:val="single" w:sz="6" w:space="0" w:color="000000"/>
            </w:tcBorders>
            <w:vAlign w:val="center"/>
          </w:tcPr>
          <w:p>
            <w:pPr>
              <w:pStyle w:val="20"/>
            </w:pPr>
            <w:r>
              <w:t>差旅费</w:t>
            </w:r>
          </w:p>
        </w:tc>
        <w:tc>
          <w:tcPr>
            <w:tcW w:w="2551" w:type="dxa"/>
            <w:tcBorders>
              <w:left w:val="single" w:sz="6" w:space="0" w:color="000000"/>
              <w:right w:val="single" w:sz="6" w:space="0" w:color="000000"/>
            </w:tcBorders>
            <w:vAlign w:val="center"/>
          </w:tcPr>
          <w:p>
            <w:pPr>
              <w:pStyle w:val="19"/>
            </w:pPr>
            <w:r>
              <w:t>0.78</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0.78</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30217</w:t>
            </w:r>
          </w:p>
        </w:tc>
        <w:tc>
          <w:tcPr>
            <w:tcW w:w="4535" w:type="dxa"/>
            <w:tcBorders>
              <w:left w:val="single" w:sz="6" w:space="0" w:color="000000"/>
              <w:right w:val="single" w:sz="6" w:space="0" w:color="000000"/>
            </w:tcBorders>
            <w:vAlign w:val="center"/>
          </w:tcPr>
          <w:p>
            <w:pPr>
              <w:pStyle w:val="20"/>
            </w:pPr>
            <w:r>
              <w:t>公务接待费</w:t>
            </w:r>
          </w:p>
        </w:tc>
        <w:tc>
          <w:tcPr>
            <w:tcW w:w="2551" w:type="dxa"/>
            <w:tcBorders>
              <w:left w:val="single" w:sz="6" w:space="0" w:color="000000"/>
              <w:right w:val="single" w:sz="6" w:space="0" w:color="000000"/>
            </w:tcBorders>
            <w:vAlign w:val="center"/>
          </w:tcPr>
          <w:p>
            <w:pPr>
              <w:pStyle w:val="19"/>
            </w:pPr>
            <w:r>
              <w:t>0.06</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0.06</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10.00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10.00</w:t>
            </w: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10.42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10.42</w:t>
            </w:r>
          </w:p>
        </w:tc>
      </w:tr>
      <w:tr>
        <w:trPr>
          <w:trHeight w:val="369"/>
        </w:trPr>
        <w:tc>
          <w:tcPr>
            <w:tcW w:w="850" w:type="dxa"/>
            <w:vAlign w:val="center"/>
          </w:tcPr>
          <w:p>
            <w:pPr>
              <w:pStyle w:val="21"/>
            </w:pPr>
            <w:r>
              <w:t>18</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14.53</w:t>
            </w:r>
          </w:p>
        </w:tc>
        <w:tc>
          <w:tcPr>
            <w:tcW w:w="2551" w:type="dxa"/>
            <w:tcBorders>
              <w:left w:val="single" w:sz="6" w:space="0" w:color="000000"/>
              <w:right w:val="single" w:sz="6" w:space="0" w:color="000000"/>
            </w:tcBorders>
            <w:vAlign w:val="center"/>
          </w:tcPr>
          <w:p>
            <w:pPr>
              <w:pStyle w:val="19"/>
            </w:pPr>
            <w:r>
              <w:t>14.53</w:t>
            </w:r>
          </w:p>
        </w:tc>
        <w:tc>
          <w:tcPr>
            <w:tcW w:w="2551" w:type="dxa"/>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14.53</w:t>
            </w:r>
          </w:p>
        </w:tc>
        <w:tc>
          <w:tcPr>
            <w:tcW w:w="2551" w:type="dxa"/>
            <w:tcBorders>
              <w:left w:val="single" w:sz="6" w:space="0" w:color="000000"/>
              <w:right w:val="single" w:sz="6" w:space="0" w:color="000000"/>
            </w:tcBorders>
            <w:vAlign w:val="center"/>
          </w:tcPr>
          <w:p>
            <w:pPr>
              <w:pStyle w:val="19"/>
            </w:pPr>
            <w:r>
              <w:t>14.53</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202中共石家庄市井陉矿区委办公室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202中共石家庄市井陉矿区委办公室</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202中共石家庄市井陉矿区委办公室</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right w:val="single" w:sz="6" w:space="0" w:color="000000"/>
            </w:tcBorders>
            <w:vAlign w:val="center"/>
          </w:tcPr>
          <w:p>
            <w:pPr>
              <w:pStyle w:val="20"/>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中共石家庄市井陉矿区委办公室2026年部门预算信息公开情况说明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中共石家庄市井陉矿区委办公室2026年部门预算信息公开情况说明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按照《中华人民共和国预算法》、《地方预决算公开操作规程》和《关于进一步推进预算公开工作的实施意见》规定，现将中共石家庄市井陉矿区委办公室2026年部门预算公开如下：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38"/>
      </w:pPr>
      <w:r>
        <w:t>（一）负责推动党中央和省、市、区委决策部署的落实，按照区委要求协调有关方面开展工作。</w:t>
      </w:r>
    </w:p>
    <w:p>
      <w:pPr>
        <w:pStyle w:val="38"/>
      </w:pPr>
      <w:r>
        <w:t>（二）负责区委和区委办公室文件等工作。</w:t>
      </w:r>
    </w:p>
    <w:p>
      <w:pPr>
        <w:pStyle w:val="38"/>
      </w:pPr>
      <w:r>
        <w:t>（三）围绕党中央和省、市、区委总体工作部署开展调查研究，收集和处理信息、反映动态，提出意见建议。</w:t>
      </w:r>
    </w:p>
    <w:p>
      <w:pPr>
        <w:pStyle w:val="38"/>
      </w:pPr>
      <w:r>
        <w:t>（四）负责重要会议的会务工作；负责重大活动和日常工作活动的组织安排。</w:t>
      </w:r>
    </w:p>
    <w:p>
      <w:pPr>
        <w:pStyle w:val="38"/>
      </w:pPr>
      <w:r>
        <w:t>（五）负责区委日常文件处理；负责区委文件和区委办公室代区委行文的审核工作；负责区委制定规范性文件的工作。</w:t>
      </w:r>
    </w:p>
    <w:p>
      <w:pPr>
        <w:pStyle w:val="38"/>
      </w:pPr>
      <w:r>
        <w:t>（六）承担区委全面深化改革委员会的日常工作，负责提交区委全面深化改革委员会会议研究的议题及相关会议的组织服务工作。</w:t>
      </w:r>
    </w:p>
    <w:p>
      <w:pPr>
        <w:pStyle w:val="38"/>
      </w:pPr>
      <w:r>
        <w:t>（七）负责组织指导、督促检查全区地方志工作。</w:t>
      </w:r>
    </w:p>
    <w:p>
      <w:pPr>
        <w:pStyle w:val="38"/>
      </w:pPr>
      <w:r>
        <w:t>（八）完成区委交办的其他任务。</w:t>
      </w:r>
    </w:p>
    <w:p>
      <w:pPr>
        <w:spacing w:before="0" w:after="0" w:line="240" w:lineRule="auto"/>
        <w:ind w:firstLine="640"/>
        <w:jc w:val="left"/>
        <w:outlineLvl w:val="9"/>
        <w:rPr>
          <w:rFonts w:ascii="方正楷体_GBK" w:eastAsia="方正楷体_GBK" w:cs="方正楷体_GBK" w:hAnsi="方正楷体_GBK"/>
          <w:b/>
          <w:color w:val="000000"/>
          <w:sz w:val="32"/>
        </w:rPr>
      </w:pPr>
    </w:p>
    <w:p>
      <w:pPr>
        <w:spacing w:before="0" w:after="0" w:line="240" w:lineRule="auto"/>
        <w:ind w:firstLine="640"/>
        <w:jc w:val="left"/>
        <w:outlineLvl w:val="9"/>
        <w:rPr>
          <w:rFonts w:ascii="方正楷体_GBK" w:eastAsia="方正楷体_GBK" w:cs="方正楷体_GBK" w:hAnsi="方正楷体_GBK"/>
          <w:b/>
          <w:color w:val="000000"/>
          <w:sz w:val="32"/>
        </w:rPr>
      </w:pPr>
    </w:p>
    <w:p>
      <w:pPr>
        <w:spacing w:before="0" w:after="0" w:line="240" w:lineRule="auto"/>
        <w:ind w:firstLine="640"/>
        <w:jc w:val="left"/>
        <w:outlineLvl w:val="9"/>
        <w:rPr>
          <w:rFonts w:ascii="方正楷体_GBK" w:eastAsia="方正楷体_GBK" w:cs="方正楷体_GBK" w:hAnsi="方正楷体_GBK"/>
          <w:b/>
          <w:color w:val="000000"/>
          <w:sz w:val="32"/>
        </w:rPr>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中共石家庄市井陉矿区委办公室</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正处（县）级</w:t>
            </w:r>
          </w:p>
        </w:tc>
        <w:tc>
          <w:tcPr>
            <w:tcW w:w="3827" w:type="dxa"/>
            <w:vAlign w:val="center"/>
          </w:tcPr>
          <w:p>
            <w:pPr>
              <w:pStyle w:val="21"/>
            </w:pPr>
            <w:r>
              <w:t>财政拨款</w:t>
            </w:r>
          </w:p>
        </w:tc>
      </w:tr>
      <w:tr>
        <w:trPr>
          <w:trHeight w:val="369"/>
        </w:trPr>
        <w:tc>
          <w:tcPr>
            <w:tcW w:w="5669" w:type="dxa"/>
            <w:vAlign w:val="center"/>
          </w:tcPr>
          <w:p>
            <w:pPr>
              <w:pStyle w:val="20"/>
            </w:pPr>
            <w:r>
              <w:t>石家庄市井陉矿区档案馆</w:t>
            </w:r>
          </w:p>
        </w:tc>
        <w:tc>
          <w:tcPr>
            <w:tcW w:w="1843" w:type="dxa"/>
            <w:tcBorders>
              <w:left w:val="single" w:sz="6" w:space="0" w:color="000000"/>
              <w:right w:val="single" w:sz="6" w:space="0" w:color="000000"/>
            </w:tcBorders>
            <w:vAlign w:val="center"/>
          </w:tcPr>
          <w:p>
            <w:pPr>
              <w:pStyle w:val="21"/>
            </w:pPr>
            <w:r>
              <w:t>事业</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财政性资金基本保证</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按照预算管理有关规定，目前部门预算的编制实行综合预算管理，即全部收入和支出都反映在预算中。中共石家庄市井陉矿区委办公室机关及所属事业单位的收支包含在部门预算中。</w:t>
      </w:r>
    </w:p>
    <w:p>
      <w:pPr>
        <w:pStyle w:val="26"/>
      </w:pPr>
      <w:r>
        <w:t>1、收入说明</w:t>
      </w:r>
    </w:p>
    <w:p>
      <w:pPr>
        <w:pStyle w:val="26"/>
      </w:pPr>
      <w:r>
        <w:t>反映本部门当年全部收入。2026年预算收入647.79万元，其中：一般公共预算收入647.79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中共石家庄市井陉矿区委办公室年度部门预算中支出预算的总体情况。2026年支出预算647.79万元，其中基本支出255.90万元，包括人员经费230.14万元和日常公用经费25.76万元；项目支出391.89万元，主要为项目主要是视频网站费用，区委2-3次全会费用，信创项目的更换和替代。；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647.79万元，较2025年预算减少343.17万元，其中：基本支出减少259.20万元，主要为我单位2026年度事业人员减少10人，由股级事业单位提升至区委直属事业单位，该单位于2026年1月起独立核算项目支出减少83.97万元，主要为按照上级精神节约减负，档案馆不再属我部门二级事业单位。。预计下年使用的单位资金结余增加0.00万元。</w:t>
      </w:r>
    </w:p>
    <w:p>
      <w:pPr>
        <w:spacing w:before="10" w:after="10" w:line="360" w:lineRule="auto"/>
        <w:ind w:firstLine="640"/>
        <w:jc w:val="left"/>
        <w:outlineLvl w:val="2"/>
        <w:rPr>
          <w:rFonts w:ascii="黑体" w:eastAsia="黑体" w:cs="黑体" w:hAnsi="黑体"/>
          <w:color w:val="000000"/>
          <w:sz w:val="32"/>
        </w:rPr>
      </w:pPr>
      <w:bookmarkStart w:id="11" w:name="_Toc_3_3_0000000012"/>
      <w:r>
        <w:rPr>
          <w:rFonts w:ascii="黑体" w:eastAsia="黑体" w:cs="黑体" w:hAnsi="黑体"/>
          <w:color w:val="000000"/>
          <w:sz w:val="32"/>
        </w:rPr>
        <w:t>三、机关运行经费安排情况</w:t>
      </w:r>
      <w:bookmarkEnd w:id="11"/>
    </w:p>
    <w:p>
      <w:pPr>
        <w:pStyle w:val="36"/>
      </w:pPr>
      <w:r>
        <w:t> 2026年，我单位机关运行经费共计安排25.76万元，主要用于日常维修、日常办公用品、设备更换等支出。</w:t>
      </w:r>
    </w:p>
    <w:p>
      <w:pPr>
        <w:pStyle w:val="36"/>
      </w:pPr>
      <w:bookmarkStart w:id="12" w:name="_GoBack"/>
      <w:bookmarkEnd w:id="12"/>
      <w:r>
        <w:rPr>
          <w:rFonts w:ascii="黑体" w:eastAsia="黑体" w:cs="黑体" w:hAnsi="黑体"/>
          <w:color w:val="000000"/>
          <w:sz w:val="32"/>
        </w:rPr>
        <w:t>四、财政拨款“三公”经费预算情况及增减变化原因</w:t>
      </w:r>
    </w:p>
    <w:p>
      <w:pPr>
        <w:spacing w:before="10" w:after="10" w:line="360" w:lineRule="auto"/>
        <w:ind w:firstLine="640"/>
        <w:jc w:val="left"/>
        <w:outlineLvl w:val="2"/>
      </w:pPr>
      <w:r>
        <w:t>2026年，我单位财政拨款“三公”经费预算安排10.06万元，其中因公出国（境）费0.00万元；公务用车购置及运维费10万元（其中：公务用车购置费为0.00万元，公务用车运维费10万元)；公务接待费0.00万元。与2025年相比减少12.06万元，增减变化的主要原因是我单位因2025报废一辆公务用车，今年费用减少2万。</w:t>
      </w:r>
    </w:p>
    <w:p>
      <w:pPr>
        <w:spacing w:before="10" w:after="10" w:line="360" w:lineRule="auto"/>
        <w:ind w:firstLine="640"/>
        <w:jc w:val="left"/>
        <w:outlineLvl w:val="2"/>
      </w:pPr>
      <w:bookmarkStart w:id="13" w:name="_Toc_3_3_0000000014"/>
      <w:r>
        <w:rPr>
          <w:rFonts w:ascii="黑体" w:eastAsia="黑体" w:cs="黑体" w:hAnsi="黑体"/>
          <w:color w:val="000000"/>
          <w:sz w:val="32"/>
        </w:rPr>
        <w:t>五、部门整体绩效目标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p>
    <w:p>
      <w:pPr>
        <w:pStyle w:val="29"/>
      </w:pPr>
      <w:r>
        <w:t>今年以来，在区委的正确领导下，区委充分发挥参谋助手、协调督促、后勤保障及信息反馈等职能作用，紧紧围绕全区中心重要工作，不断提升“服务发展、服务决策、服务落实”的能力，高标准、高质量完成全年各项工作任务目标。</w:t>
      </w:r>
    </w:p>
    <w:p>
      <w:pPr>
        <w:pStyle w:val="29"/>
      </w:pP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rPr>
          <w:rFonts w:cs="黑体" w:hAnsi="仿宋" w:hint="eastAsia"/>
          <w:lang w:val="en-US" w:eastAsia="zh-CN" w:bidi="ar-SA"/>
        </w:rPr>
      </w:pPr>
      <w:r>
        <w:rPr>
          <w:rFonts w:cs="黑体" w:hAnsi="仿宋" w:hint="eastAsia"/>
          <w:lang w:val="en-US" w:eastAsia="zh-CN" w:bidi="ar-SA"/>
        </w:rPr>
        <w:t>（</w:t>
      </w:r>
      <w:r>
        <w:rPr>
          <w:rFonts w:cs="黑体" w:hAnsi="仿宋"/>
          <w:lang w:val="en-US" w:eastAsia="zh-CN" w:bidi="ar-SA"/>
        </w:rPr>
        <w:t>一</w:t>
      </w:r>
      <w:r>
        <w:rPr>
          <w:rFonts w:cs="黑体" w:hAnsi="仿宋" w:hint="eastAsia"/>
          <w:lang w:val="en-US" w:eastAsia="zh-CN" w:bidi="ar-SA"/>
        </w:rPr>
        <w:t>）专项业务费</w:t>
      </w:r>
    </w:p>
    <w:p>
      <w:pPr>
        <w:pStyle w:val="30"/>
        <w:rPr>
          <w:rFonts w:cs="黑体" w:hAnsi="仿宋" w:hint="eastAsia"/>
          <w:lang w:val="en-US" w:eastAsia="zh-CN" w:bidi="ar-SA"/>
        </w:rPr>
      </w:pPr>
      <w:r>
        <w:rPr>
          <w:rFonts w:cs="黑体" w:hAnsi="仿宋" w:hint="eastAsia"/>
          <w:lang w:val="en-US" w:eastAsia="zh-CN" w:bidi="ar-SA"/>
        </w:rPr>
        <w:t>绩效目标：负责15楼视频会议室维护、租赁费用；全区党委办公室数字电视费用；区委办公室全年党报党刊征订费用等其他办公室日常维修、运转的费用。</w:t>
      </w:r>
    </w:p>
    <w:p>
      <w:pPr>
        <w:pStyle w:val="30"/>
        <w:rPr>
          <w:rFonts w:cs="黑体" w:hAnsi="仿宋" w:hint="eastAsia"/>
          <w:lang w:val="en-US" w:eastAsia="zh-CN" w:bidi="ar-SA"/>
        </w:rPr>
      </w:pPr>
      <w:r>
        <w:rPr>
          <w:rFonts w:cs="黑体" w:hAnsi="仿宋" w:hint="eastAsia"/>
          <w:lang w:val="en-US" w:eastAsia="zh-CN" w:bidi="ar-SA"/>
        </w:rPr>
        <w:t>绩效指标：党委办公室数字电视正常运转；15楼视频会议室每周使用不少于4次；党报党刊征订</w:t>
      </w:r>
      <w:r>
        <w:rPr>
          <w:rFonts w:cs="黑体" w:hAnsi="仿宋"/>
          <w:lang w:val="en-US" w:eastAsia="zh-CN" w:bidi="ar-SA"/>
        </w:rPr>
        <w:t>每</w:t>
      </w:r>
      <w:r>
        <w:rPr>
          <w:rFonts w:cs="黑体" w:hAnsi="仿宋" w:hint="eastAsia"/>
          <w:lang w:val="en-US" w:eastAsia="zh-CN" w:bidi="ar-SA"/>
        </w:rPr>
        <w:t>科室不少于2份。</w:t>
      </w:r>
    </w:p>
    <w:p>
      <w:pPr>
        <w:pStyle w:val="30"/>
        <w:rPr>
          <w:rFonts w:cs="黑体" w:hAnsi="仿宋" w:hint="eastAsia"/>
          <w:lang w:val="en-US" w:eastAsia="zh-CN" w:bidi="ar-SA"/>
        </w:rPr>
      </w:pPr>
      <w:r>
        <w:rPr>
          <w:rFonts w:cs="黑体" w:hAnsi="仿宋" w:hint="eastAsia"/>
          <w:lang w:val="en-US" w:eastAsia="zh-CN" w:bidi="ar-SA"/>
        </w:rPr>
        <w:t>（二）劳务派遣经费</w:t>
      </w:r>
    </w:p>
    <w:p>
      <w:pPr>
        <w:pStyle w:val="30"/>
        <w:rPr>
          <w:rFonts w:cs="黑体" w:hAnsi="仿宋" w:hint="eastAsia"/>
          <w:lang w:val="en-US" w:eastAsia="zh-CN" w:bidi="ar-SA"/>
        </w:rPr>
      </w:pPr>
      <w:r>
        <w:rPr>
          <w:rFonts w:cs="黑体" w:hAnsi="仿宋" w:hint="eastAsia"/>
          <w:lang w:val="en-US" w:eastAsia="zh-CN" w:bidi="ar-SA"/>
        </w:rPr>
        <w:t>绩效目标：劳务派遣人员圆满完成相关工作。</w:t>
      </w:r>
    </w:p>
    <w:p>
      <w:pPr>
        <w:pStyle w:val="30"/>
        <w:rPr>
          <w:rFonts w:cs="黑体" w:hAnsi="仿宋"/>
          <w:lang w:val="en-US" w:eastAsia="zh-CN" w:bidi="ar-SA"/>
        </w:rPr>
      </w:pPr>
      <w:r>
        <w:rPr>
          <w:rFonts w:cs="黑体" w:hAnsi="仿宋" w:hint="eastAsia"/>
          <w:lang w:val="en-US" w:eastAsia="zh-CN" w:bidi="ar-SA"/>
        </w:rPr>
        <w:t>绩效指标：劳务派遣工作人员保证全年出勤率不低于90%,年度个人考核不低于称职。</w:t>
      </w:r>
    </w:p>
    <w:p>
      <w:pPr>
        <w:pStyle w:val="30"/>
      </w:pP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（一）加强制度建设。认真贯彻省、市、区有关财经方针、政策，根据预算绩效管理相关要求，修订和完善各项制度和办法，2026年制定完善机关资金管理、绩效管理办法，为绩效目标的实现奠定制度基础。</w:t>
      </w:r>
    </w:p>
    <w:p>
      <w:pPr>
        <w:pStyle w:val="31"/>
      </w:pPr>
      <w:r>
        <w:t>（二）加快支出管理。加强内部的协调沟通，由办公室督导、协调各业务科室加快进度执行。对月底达不到计划要求的，在会议上予以通报并提请主管领导专门督导。确保从3月起每月支出进度达到要求。</w:t>
      </w:r>
    </w:p>
    <w:p>
      <w:pPr>
        <w:pStyle w:val="31"/>
      </w:pPr>
      <w:r>
        <w:t>（三）提高政府采购效率。在预算批复后及早进入政府采购程序，力求提高各类政府采购效率，确保按时支付。</w:t>
      </w:r>
    </w:p>
    <w:p>
      <w:pPr>
        <w:pStyle w:val="31"/>
      </w:pPr>
      <w:r>
        <w:t>（四）加强内部控制。全面推进财务管理工作的开展，进一步加强内部控制制度的管理，规范财会基础工作，提高财会工作质量，积极适应新形势。</w:t>
      </w:r>
    </w:p>
    <w:p>
      <w:pPr>
        <w:pStyle w:val="31"/>
      </w:pPr>
      <w:r>
        <w:t>（五）规范财务管理。高度重视财务工作的制度保障、制度执行和流程管理，建立健全财务管理制度，严格审批程序，并加强财务人员的业务培训提高业务素质，确保财政资金使用合法合规。</w:t>
      </w:r>
    </w:p>
    <w:p>
      <w:pPr>
        <w:pStyle w:val="31"/>
      </w:pPr>
      <w:r>
        <w:t>（六）加强资产管理。进一步推进资产管理的规范化、制度化;进一步理顺资产管理关系，健全资产采购、处置等方面管理;进一步规苑各项管理措施，逐步完善在资产配置、使用、统计及监督检查等方面的管理措施;进步加强实物管理，针对资产报表编报和资产管理中发现的问题，进行进步分析，完善相关管理制度，确保更有效地管理部门国有资产。</w:t>
      </w:r>
    </w:p>
    <w:p>
      <w:pPr>
        <w:pStyle w:val="31"/>
      </w:pPr>
      <w:r>
        <w:t>（七）加强内部监督。加强内部监督制度建设，对绩效运行情况、重大支出决策、资产处置及其他重要事项的决策和执行进行督导，对会计资料进行内部审计，并配合做好审计、财政监督等外部监督工作，对巡查、审计、财政监督等方面提出的问题，认真研究整改落实，确保财政资金安全有效。同时，组织相关人员认真学习相关政策文件，强化思想认识，提高政策水平并加强管理，坚决杜绝问题发生。</w:t>
      </w:r>
    </w:p>
    <w:p>
      <w:pPr>
        <w:pStyle w:val="31"/>
      </w:pPr>
      <w:r>
        <w:t>（八）加强绩效运行监控。按要求开展绩效运行监控，每月按要求对部冂整体绩效目标和预算项目绩效目标实现情况和预算执行进度进行监控，发现问题及时采取措施，确保绩效目标如期保质实现。</w:t>
      </w:r>
    </w:p>
    <w:p>
      <w:pPr>
        <w:pStyle w:val="31"/>
        <w:sectPr>
          <w:pgSz w:w="16840" w:h="11900" w:orient="landscape"/>
          <w:pgMar w:top="1361" w:right="1020" w:bottom="1361" w:left="1020" w:header="720" w:footer="720" w:gutter="0"/>
          <w:docGrid w:linePitch="326" w:charSpace="0"/>
        </w:sectPr>
      </w:pPr>
      <w:r>
        <w:t>（九）做好绩效自评。按要求开展上年度部门预算绩效自评和重点评价工作，对评价中发现的问题及时整改，调整优化支出结构，提高财政资金使用效益。</w:t>
      </w:r>
    </w:p>
    <w:p>
      <w:pPr>
        <w:spacing w:before="10" w:after="10" w:line="360" w:lineRule="auto"/>
        <w:ind w:firstLine="640"/>
        <w:jc w:val="left"/>
        <w:outlineLvl w:val="2"/>
        <w:rPr>
          <w:rFonts w:ascii="黑体" w:eastAsia="黑体" w:cs="黑体" w:hAnsi="黑体"/>
          <w:color w:val="000000"/>
          <w:sz w:val="32"/>
        </w:rPr>
      </w:pPr>
      <w:bookmarkStart w:id="14" w:name="_Toc_3_3_0000000015"/>
      <w:r>
        <w:rPr>
          <w:rFonts w:ascii="黑体" w:eastAsia="黑体" w:cs="黑体" w:hAnsi="黑体"/>
          <w:color w:val="000000"/>
          <w:sz w:val="32"/>
        </w:rPr>
        <w:t>六、部门主管专项资金预算安排情况及绩效目标</w:t>
      </w:r>
      <w:bookmarkEnd w:id="14"/>
    </w:p>
    <w:p>
      <w:pPr>
        <w:spacing w:before="10" w:after="10" w:line="360" w:lineRule="auto"/>
        <w:ind w:firstLine="640"/>
        <w:jc w:val="left"/>
        <w:outlineLvl w:val="2"/>
        <w:rPr>
          <w:rFonts w:ascii="黑体" w:eastAsia="黑体" w:cs="黑体" w:hAnsi="黑体"/>
          <w:color w:val="000000"/>
          <w:sz w:val="32"/>
        </w:rPr>
      </w:pP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r>
        <w:rPr>
          <w:rFonts w:ascii="黑体" w:eastAsia="黑体" w:cs="黑体" w:hAnsi="黑体"/>
          <w:color w:val="000000"/>
          <w:sz w:val="32"/>
        </w:rPr>
        <w:t>我部门目前无专项资金。</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5" w:name="_Toc_3_3_0000000016"/>
      <w:r>
        <w:rPr>
          <w:rFonts w:ascii="黑体" w:eastAsia="黑体" w:cs="黑体" w:hAnsi="黑体"/>
          <w:color w:val="000000"/>
          <w:sz w:val="32"/>
        </w:rPr>
        <w:t>七、部门项目预算安排情况及绩效目标</w:t>
      </w:r>
      <w:bookmarkEnd w:id="15"/>
    </w:p>
    <w:p>
      <w:pPr>
        <w:spacing w:line="2" w:lineRule="exact"/>
        <w:ind w:firstLine="0"/>
        <w:jc w:val="center"/>
        <w:sectPr>
          <w:type w:val="continuous"/>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18"/>
        </w:rPr>
        <w:t xml:space="preserve"> </w:t>
      </w:r>
    </w:p>
    <w:p>
      <w:pPr>
        <w:spacing w:before="0" w:after="0"/>
        <w:ind w:left="0"/>
        <w:jc w:val="left"/>
        <w:outlineLvl w:val="9"/>
      </w:pPr>
      <w:r>
        <w:rPr>
          <w:rFonts w:ascii="方正仿宋_GBK" w:eastAsia="方正仿宋_GBK" w:cs="方正仿宋_GBK" w:hAnsi="方正仿宋_GBK"/>
          <w:color w:val="000000"/>
          <w:sz w:val="28"/>
        </w:rPr>
        <w:t>2、区委会议费绩效目标表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13010726P00025010139R</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区委会议费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6.00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6.00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按时支付会议费用，保障各大型会议顺利完成</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3.00</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3.00</w:t>
            </w:r>
          </w:p>
        </w:tc>
      </w:tr>
      <w:tr>
        <w:trPr>
          <w:trHeight w:val="369"/>
        </w:trPr>
        <w:tc>
          <w:tcPr>
            <w:tcW w:w="1276" w:type="dxa"/>
            <w:vAlign w:val="center"/>
          </w:tcPr>
          <w:p>
            <w:pPr>
              <w:pStyle w:val="18"/>
            </w:pPr>
            <w:r>
              <w:t>绩效目标</w:t>
            </w:r>
          </w:p>
        </w:tc>
        <w:tc>
          <w:tcPr>
            <w:tcW w:w="14033" w:type="dxa"/>
            <w:gridSpan w:val="6"/>
            <w:vAlign w:val="center"/>
          </w:tcPr>
          <w:p>
            <w:pPr>
              <w:pStyle w:val="20"/>
            </w:pPr>
            <w:r>
              <w:t>1.按时支付会议费用，保障各大型会议顺利完成</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会议次数</w:t>
            </w:r>
          </w:p>
        </w:tc>
        <w:tc>
          <w:tcPr>
            <w:tcW w:w="5386" w:type="dxa"/>
            <w:tcBorders>
              <w:left w:val="single" w:sz="6" w:space="0" w:color="000000"/>
              <w:right w:val="single" w:sz="6" w:space="0" w:color="000000"/>
            </w:tcBorders>
            <w:vAlign w:val="center"/>
          </w:tcPr>
          <w:p>
            <w:pPr>
              <w:pStyle w:val="20"/>
            </w:pPr>
            <w:r>
              <w:t>反映会议次数情况。</w:t>
            </w:r>
          </w:p>
        </w:tc>
        <w:tc>
          <w:tcPr>
            <w:tcW w:w="2268" w:type="dxa"/>
            <w:tcBorders>
              <w:left w:val="single" w:sz="6" w:space="0" w:color="000000"/>
              <w:right w:val="single" w:sz="6" w:space="0" w:color="000000"/>
            </w:tcBorders>
            <w:vAlign w:val="center"/>
          </w:tcPr>
          <w:p>
            <w:pPr>
              <w:pStyle w:val="20"/>
            </w:pPr>
            <w:r>
              <w:t>≥3次</w:t>
            </w:r>
          </w:p>
        </w:tc>
        <w:tc>
          <w:tcPr>
            <w:tcW w:w="1276" w:type="dxa"/>
            <w:vAlign w:val="center"/>
          </w:tcPr>
          <w:p>
            <w:pPr>
              <w:pStyle w:val="20"/>
            </w:pPr>
            <w:r>
              <w:t>年初公用经费预算</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质量合格率</w:t>
            </w:r>
          </w:p>
        </w:tc>
        <w:tc>
          <w:tcPr>
            <w:tcW w:w="5386" w:type="dxa"/>
            <w:tcBorders>
              <w:left w:val="single" w:sz="6" w:space="0" w:color="000000"/>
              <w:right w:val="single" w:sz="6" w:space="0" w:color="000000"/>
            </w:tcBorders>
            <w:vAlign w:val="center"/>
          </w:tcPr>
          <w:p>
            <w:pPr>
              <w:pStyle w:val="20"/>
            </w:pPr>
            <w:r>
              <w:t>反映资料及档案归档合格情况情况。</w:t>
            </w:r>
          </w:p>
        </w:tc>
        <w:tc>
          <w:tcPr>
            <w:tcW w:w="2268" w:type="dxa"/>
            <w:tcBorders>
              <w:left w:val="single" w:sz="6" w:space="0" w:color="000000"/>
              <w:right w:val="single" w:sz="6" w:space="0" w:color="000000"/>
            </w:tcBorders>
            <w:vAlign w:val="center"/>
          </w:tcPr>
          <w:p>
            <w:pPr>
              <w:pStyle w:val="20"/>
            </w:pPr>
            <w:r>
              <w:t>≥80%</w:t>
            </w:r>
          </w:p>
        </w:tc>
        <w:tc>
          <w:tcPr>
            <w:tcW w:w="1276" w:type="dxa"/>
            <w:vAlign w:val="center"/>
          </w:tcPr>
          <w:p>
            <w:pPr>
              <w:pStyle w:val="20"/>
            </w:pPr>
            <w:r>
              <w:t>年初公用经费预算</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会议计划按期完成率</w:t>
            </w:r>
          </w:p>
        </w:tc>
        <w:tc>
          <w:tcPr>
            <w:tcW w:w="5386" w:type="dxa"/>
            <w:tcBorders>
              <w:left w:val="single" w:sz="6" w:space="0" w:color="000000"/>
              <w:right w:val="single" w:sz="6" w:space="0" w:color="000000"/>
            </w:tcBorders>
            <w:vAlign w:val="center"/>
          </w:tcPr>
          <w:p>
            <w:pPr>
              <w:pStyle w:val="20"/>
            </w:pPr>
            <w:r>
              <w:t>反映会议计划按期完成情况。</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年初公用经费预算</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人均会议成本</w:t>
            </w:r>
          </w:p>
        </w:tc>
        <w:tc>
          <w:tcPr>
            <w:tcW w:w="5386" w:type="dxa"/>
            <w:tcBorders>
              <w:left w:val="single" w:sz="6" w:space="0" w:color="000000"/>
              <w:right w:val="single" w:sz="6" w:space="0" w:color="000000"/>
            </w:tcBorders>
            <w:vAlign w:val="center"/>
          </w:tcPr>
          <w:p>
            <w:pPr>
              <w:pStyle w:val="20"/>
            </w:pPr>
            <w:r>
              <w:t>反映人均每天会议费用支出情况。</w:t>
            </w:r>
          </w:p>
        </w:tc>
        <w:tc>
          <w:tcPr>
            <w:tcW w:w="2268" w:type="dxa"/>
            <w:tcBorders>
              <w:left w:val="single" w:sz="6" w:space="0" w:color="000000"/>
              <w:right w:val="single" w:sz="6" w:space="0" w:color="000000"/>
            </w:tcBorders>
            <w:vAlign w:val="center"/>
          </w:tcPr>
          <w:p>
            <w:pPr>
              <w:pStyle w:val="20"/>
            </w:pPr>
            <w:r>
              <w:t>230元/人</w:t>
            </w:r>
          </w:p>
        </w:tc>
        <w:tc>
          <w:tcPr>
            <w:tcW w:w="1276" w:type="dxa"/>
            <w:vAlign w:val="center"/>
          </w:tcPr>
          <w:p>
            <w:pPr>
              <w:pStyle w:val="20"/>
            </w:pPr>
            <w:r>
              <w:t>年初公用经费预算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保障部门单位事业的推进和发展</w:t>
            </w:r>
          </w:p>
        </w:tc>
        <w:tc>
          <w:tcPr>
            <w:tcW w:w="5386" w:type="dxa"/>
            <w:tcBorders>
              <w:left w:val="single" w:sz="6" w:space="0" w:color="000000"/>
              <w:right w:val="single" w:sz="6" w:space="0" w:color="000000"/>
            </w:tcBorders>
            <w:vAlign w:val="center"/>
          </w:tcPr>
          <w:p>
            <w:pPr>
              <w:pStyle w:val="20"/>
            </w:pPr>
            <w:r>
              <w:t>保障部门单位事业的推进和发展</w:t>
            </w:r>
          </w:p>
        </w:tc>
        <w:tc>
          <w:tcPr>
            <w:tcW w:w="2268" w:type="dxa"/>
            <w:tcBorders>
              <w:left w:val="single" w:sz="6" w:space="0" w:color="000000"/>
              <w:right w:val="single" w:sz="6" w:space="0" w:color="000000"/>
            </w:tcBorders>
            <w:vAlign w:val="center"/>
          </w:tcPr>
          <w:p>
            <w:pPr>
              <w:pStyle w:val="20"/>
            </w:pPr>
            <w:r>
              <w:t>≥90%</w:t>
            </w:r>
          </w:p>
        </w:tc>
        <w:tc>
          <w:tcPr>
            <w:tcW w:w="1276" w:type="dxa"/>
            <w:vAlign w:val="center"/>
          </w:tcPr>
          <w:p>
            <w:pPr>
              <w:pStyle w:val="20"/>
            </w:pPr>
            <w:r>
              <w:t>年初公用经费预算</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主管部门满意度</w:t>
            </w:r>
          </w:p>
        </w:tc>
        <w:tc>
          <w:tcPr>
            <w:tcW w:w="5386" w:type="dxa"/>
            <w:tcBorders>
              <w:left w:val="single" w:sz="6" w:space="0" w:color="000000"/>
              <w:right w:val="single" w:sz="6" w:space="0" w:color="000000"/>
            </w:tcBorders>
            <w:vAlign w:val="center"/>
          </w:tcPr>
          <w:p>
            <w:pPr>
              <w:pStyle w:val="20"/>
            </w:pPr>
            <w:r>
              <w:t>主管部门满意度</w:t>
            </w:r>
          </w:p>
        </w:tc>
        <w:tc>
          <w:tcPr>
            <w:tcW w:w="2268" w:type="dxa"/>
            <w:tcBorders>
              <w:left w:val="single" w:sz="6" w:space="0" w:color="000000"/>
              <w:right w:val="single" w:sz="6" w:space="0" w:color="000000"/>
            </w:tcBorders>
            <w:vAlign w:val="center"/>
          </w:tcPr>
          <w:p>
            <w:pPr>
              <w:pStyle w:val="20"/>
            </w:pPr>
            <w:r>
              <w:t>≥80%</w:t>
            </w:r>
          </w:p>
        </w:tc>
        <w:tc>
          <w:tcPr>
            <w:tcW w:w="1276" w:type="dxa"/>
            <w:vAlign w:val="center"/>
          </w:tcPr>
          <w:p>
            <w:pPr>
              <w:pStyle w:val="20"/>
            </w:pPr>
            <w:r>
              <w:t>年初公用经费预算</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3、视频网站经费绩效目标表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13010726P000079100039</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视频网站经费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13.39</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13.39</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按时支付视频网站费用，已维护区委日常监控查岗</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3.30</w:t>
            </w:r>
          </w:p>
        </w:tc>
        <w:tc>
          <w:tcPr>
            <w:tcW w:w="2835" w:type="dxa"/>
            <w:tcBorders>
              <w:left w:val="single" w:sz="6" w:space="0" w:color="000000"/>
              <w:right w:val="single" w:sz="6" w:space="0" w:color="000000"/>
            </w:tcBorders>
            <w:vAlign w:val="center"/>
          </w:tcPr>
          <w:p>
            <w:pPr>
              <w:pStyle w:val="21"/>
            </w:pPr>
            <w:r>
              <w:t>6.60</w:t>
            </w:r>
          </w:p>
        </w:tc>
        <w:tc>
          <w:tcPr>
            <w:tcW w:w="2551" w:type="dxa"/>
            <w:tcBorders>
              <w:left w:val="single" w:sz="6" w:space="0" w:color="000000"/>
              <w:right w:val="single" w:sz="6" w:space="0" w:color="000000"/>
            </w:tcBorders>
            <w:vAlign w:val="center"/>
          </w:tcPr>
          <w:p>
            <w:pPr>
              <w:pStyle w:val="21"/>
            </w:pPr>
            <w:r>
              <w:t>9.90</w:t>
            </w:r>
          </w:p>
        </w:tc>
        <w:tc>
          <w:tcPr>
            <w:tcW w:w="3544" w:type="dxa"/>
            <w:gridSpan w:val="2"/>
            <w:vAlign w:val="center"/>
          </w:tcPr>
          <w:p>
            <w:pPr>
              <w:pStyle w:val="21"/>
            </w:pPr>
            <w:r>
              <w:t>3.49</w:t>
            </w:r>
          </w:p>
        </w:tc>
      </w:tr>
      <w:tr>
        <w:trPr>
          <w:trHeight w:val="369"/>
        </w:trPr>
        <w:tc>
          <w:tcPr>
            <w:tcW w:w="1276" w:type="dxa"/>
            <w:vAlign w:val="center"/>
          </w:tcPr>
          <w:p>
            <w:pPr>
              <w:pStyle w:val="18"/>
            </w:pPr>
            <w:r>
              <w:t>绩效目标</w:t>
            </w:r>
          </w:p>
        </w:tc>
        <w:tc>
          <w:tcPr>
            <w:tcW w:w="14033" w:type="dxa"/>
            <w:gridSpan w:val="6"/>
            <w:vAlign w:val="center"/>
          </w:tcPr>
          <w:p>
            <w:pPr>
              <w:pStyle w:val="20"/>
            </w:pPr>
            <w:r>
              <w:t>1.按时支付视频网站费用维护单位日常视频会议的正常进行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维护监控设备数量</w:t>
            </w:r>
          </w:p>
        </w:tc>
        <w:tc>
          <w:tcPr>
            <w:tcW w:w="5386" w:type="dxa"/>
            <w:tcBorders>
              <w:left w:val="single" w:sz="6" w:space="0" w:color="000000"/>
              <w:right w:val="single" w:sz="6" w:space="0" w:color="000000"/>
            </w:tcBorders>
            <w:vAlign w:val="center"/>
          </w:tcPr>
          <w:p>
            <w:pPr>
              <w:pStyle w:val="20"/>
            </w:pPr>
            <w:r>
              <w:t>维护监控设备数量</w:t>
            </w:r>
          </w:p>
        </w:tc>
        <w:tc>
          <w:tcPr>
            <w:tcW w:w="2268" w:type="dxa"/>
            <w:tcBorders>
              <w:left w:val="single" w:sz="6" w:space="0" w:color="000000"/>
              <w:right w:val="single" w:sz="6" w:space="0" w:color="000000"/>
            </w:tcBorders>
            <w:vAlign w:val="center"/>
          </w:tcPr>
          <w:p>
            <w:pPr>
              <w:pStyle w:val="20"/>
            </w:pPr>
            <w:r>
              <w:t>≥3套</w:t>
            </w:r>
          </w:p>
        </w:tc>
        <w:tc>
          <w:tcPr>
            <w:tcW w:w="1276" w:type="dxa"/>
            <w:vAlign w:val="center"/>
          </w:tcPr>
          <w:p>
            <w:pPr>
              <w:pStyle w:val="20"/>
            </w:pPr>
            <w:r>
              <w:t>年初预算安排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视频监控率</w:t>
            </w:r>
          </w:p>
        </w:tc>
        <w:tc>
          <w:tcPr>
            <w:tcW w:w="5386" w:type="dxa"/>
            <w:tcBorders>
              <w:left w:val="single" w:sz="6" w:space="0" w:color="000000"/>
              <w:right w:val="single" w:sz="6" w:space="0" w:color="000000"/>
            </w:tcBorders>
            <w:vAlign w:val="center"/>
          </w:tcPr>
          <w:p>
            <w:pPr>
              <w:pStyle w:val="20"/>
            </w:pPr>
            <w:r>
              <w:t>视频监控率</w:t>
            </w:r>
          </w:p>
        </w:tc>
        <w:tc>
          <w:tcPr>
            <w:tcW w:w="2268" w:type="dxa"/>
            <w:tcBorders>
              <w:left w:val="single" w:sz="6" w:space="0" w:color="000000"/>
              <w:right w:val="single" w:sz="6" w:space="0" w:color="000000"/>
            </w:tcBorders>
            <w:vAlign w:val="center"/>
          </w:tcPr>
          <w:p>
            <w:pPr>
              <w:pStyle w:val="20"/>
            </w:pPr>
            <w:r>
              <w:t>≥85%</w:t>
            </w:r>
          </w:p>
        </w:tc>
        <w:tc>
          <w:tcPr>
            <w:tcW w:w="1276" w:type="dxa"/>
            <w:vAlign w:val="center"/>
          </w:tcPr>
          <w:p>
            <w:pPr>
              <w:pStyle w:val="20"/>
            </w:pPr>
            <w:r>
              <w:t>年初预算安排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调度、指挥工作时间</w:t>
            </w:r>
          </w:p>
        </w:tc>
        <w:tc>
          <w:tcPr>
            <w:tcW w:w="5386" w:type="dxa"/>
            <w:tcBorders>
              <w:left w:val="single" w:sz="6" w:space="0" w:color="000000"/>
              <w:right w:val="single" w:sz="6" w:space="0" w:color="000000"/>
            </w:tcBorders>
            <w:vAlign w:val="center"/>
          </w:tcPr>
          <w:p>
            <w:pPr>
              <w:pStyle w:val="20"/>
            </w:pPr>
            <w:r>
              <w:t>调度、指挥工作时间</w:t>
            </w:r>
          </w:p>
        </w:tc>
        <w:tc>
          <w:tcPr>
            <w:tcW w:w="2268" w:type="dxa"/>
            <w:tcBorders>
              <w:left w:val="single" w:sz="6" w:space="0" w:color="000000"/>
              <w:right w:val="single" w:sz="6" w:space="0" w:color="000000"/>
            </w:tcBorders>
            <w:vAlign w:val="center"/>
          </w:tcPr>
          <w:p>
            <w:pPr>
              <w:pStyle w:val="20"/>
            </w:pPr>
            <w:r>
              <w:t>≥85%</w:t>
            </w:r>
          </w:p>
        </w:tc>
        <w:tc>
          <w:tcPr>
            <w:tcW w:w="1276" w:type="dxa"/>
            <w:vAlign w:val="center"/>
          </w:tcPr>
          <w:p>
            <w:pPr>
              <w:pStyle w:val="20"/>
            </w:pPr>
            <w:r>
              <w:t>年初预算安排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项目预算控制数</w:t>
            </w:r>
          </w:p>
        </w:tc>
        <w:tc>
          <w:tcPr>
            <w:tcW w:w="5386" w:type="dxa"/>
            <w:tcBorders>
              <w:left w:val="single" w:sz="6" w:space="0" w:color="000000"/>
              <w:right w:val="single" w:sz="6" w:space="0" w:color="000000"/>
            </w:tcBorders>
            <w:vAlign w:val="center"/>
          </w:tcPr>
          <w:p>
            <w:pPr>
              <w:pStyle w:val="20"/>
            </w:pPr>
            <w:r>
              <w:t>项目预算控制数</w:t>
            </w:r>
          </w:p>
        </w:tc>
        <w:tc>
          <w:tcPr>
            <w:tcW w:w="2268" w:type="dxa"/>
            <w:tcBorders>
              <w:left w:val="single" w:sz="6" w:space="0" w:color="000000"/>
              <w:right w:val="single" w:sz="6" w:space="0" w:color="000000"/>
            </w:tcBorders>
            <w:vAlign w:val="center"/>
          </w:tcPr>
          <w:p>
            <w:pPr>
              <w:pStyle w:val="20"/>
            </w:pPr>
            <w:r>
              <w:t>13.39万元</w:t>
            </w:r>
          </w:p>
        </w:tc>
        <w:tc>
          <w:tcPr>
            <w:tcW w:w="1276" w:type="dxa"/>
            <w:vAlign w:val="center"/>
          </w:tcPr>
          <w:p>
            <w:pPr>
              <w:pStyle w:val="20"/>
            </w:pPr>
            <w:r>
              <w:t>年初预算安排</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系统功能模块使用率</w:t>
            </w:r>
          </w:p>
        </w:tc>
        <w:tc>
          <w:tcPr>
            <w:tcW w:w="5386" w:type="dxa"/>
            <w:tcBorders>
              <w:left w:val="single" w:sz="6" w:space="0" w:color="000000"/>
              <w:right w:val="single" w:sz="6" w:space="0" w:color="000000"/>
            </w:tcBorders>
            <w:vAlign w:val="center"/>
          </w:tcPr>
          <w:p>
            <w:pPr>
              <w:pStyle w:val="20"/>
            </w:pPr>
            <w:r>
              <w:t>反映开发系统模块投入使用情况。</w:t>
            </w:r>
          </w:p>
        </w:tc>
        <w:tc>
          <w:tcPr>
            <w:tcW w:w="2268" w:type="dxa"/>
            <w:tcBorders>
              <w:left w:val="single" w:sz="6" w:space="0" w:color="000000"/>
              <w:right w:val="single" w:sz="6" w:space="0" w:color="000000"/>
            </w:tcBorders>
            <w:vAlign w:val="center"/>
          </w:tcPr>
          <w:p>
            <w:pPr>
              <w:pStyle w:val="20"/>
            </w:pPr>
            <w:r>
              <w:t>≥80%</w:t>
            </w:r>
          </w:p>
        </w:tc>
        <w:tc>
          <w:tcPr>
            <w:tcW w:w="1276" w:type="dxa"/>
            <w:vAlign w:val="center"/>
          </w:tcPr>
          <w:p>
            <w:pPr>
              <w:pStyle w:val="20"/>
            </w:pPr>
            <w:r>
              <w:t>年初预算安排</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服务对象的满意度</w:t>
            </w:r>
          </w:p>
        </w:tc>
        <w:tc>
          <w:tcPr>
            <w:tcW w:w="5386" w:type="dxa"/>
            <w:tcBorders>
              <w:left w:val="single" w:sz="6" w:space="0" w:color="000000"/>
              <w:right w:val="single" w:sz="6" w:space="0" w:color="000000"/>
            </w:tcBorders>
            <w:vAlign w:val="center"/>
          </w:tcPr>
          <w:p>
            <w:pPr>
              <w:pStyle w:val="20"/>
            </w:pPr>
            <w:r>
              <w:t>服务对象的满意度</w:t>
            </w:r>
          </w:p>
        </w:tc>
        <w:tc>
          <w:tcPr>
            <w:tcW w:w="2268" w:type="dxa"/>
            <w:tcBorders>
              <w:left w:val="single" w:sz="6" w:space="0" w:color="000000"/>
              <w:right w:val="single" w:sz="6" w:space="0" w:color="000000"/>
            </w:tcBorders>
            <w:vAlign w:val="center"/>
          </w:tcPr>
          <w:p>
            <w:pPr>
              <w:pStyle w:val="20"/>
            </w:pPr>
            <w:r>
              <w:t>≥85%</w:t>
            </w:r>
          </w:p>
        </w:tc>
        <w:tc>
          <w:tcPr>
            <w:tcW w:w="1276" w:type="dxa"/>
            <w:vAlign w:val="center"/>
          </w:tcPr>
          <w:p>
            <w:pPr>
              <w:pStyle w:val="20"/>
            </w:pPr>
            <w:r>
              <w:t>年初预算安排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4、专项业务绩效目标表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13010726P000250101386</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专项业务</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0.50</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0.50</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积极支付日常办公费用，保障工作正常运转</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0.50</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 xml:space="preserve"> </w:t>
            </w:r>
          </w:p>
        </w:tc>
        <w:tc>
          <w:tcPr>
            <w:tcW w:w="3544" w:type="dxa"/>
            <w:gridSpan w:val="2"/>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vAlign w:val="center"/>
          </w:tcPr>
          <w:p>
            <w:pPr>
              <w:pStyle w:val="20"/>
            </w:pPr>
            <w:r>
              <w:t>1.积极支付日常办公费用，保障工作正常运转</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办公设施完好率</w:t>
            </w:r>
          </w:p>
        </w:tc>
        <w:tc>
          <w:tcPr>
            <w:tcW w:w="5386" w:type="dxa"/>
            <w:tcBorders>
              <w:left w:val="single" w:sz="6" w:space="0" w:color="000000"/>
              <w:right w:val="single" w:sz="6" w:space="0" w:color="000000"/>
            </w:tcBorders>
            <w:vAlign w:val="center"/>
          </w:tcPr>
          <w:p>
            <w:pPr>
              <w:pStyle w:val="20"/>
            </w:pPr>
            <w:r>
              <w:t>办公设施完好率</w:t>
            </w:r>
          </w:p>
        </w:tc>
        <w:tc>
          <w:tcPr>
            <w:tcW w:w="2268" w:type="dxa"/>
            <w:tcBorders>
              <w:left w:val="single" w:sz="6" w:space="0" w:color="000000"/>
              <w:right w:val="single" w:sz="6" w:space="0" w:color="000000"/>
            </w:tcBorders>
            <w:vAlign w:val="center"/>
          </w:tcPr>
          <w:p>
            <w:pPr>
              <w:pStyle w:val="20"/>
            </w:pPr>
            <w:r>
              <w:t>≥35台</w:t>
            </w:r>
          </w:p>
        </w:tc>
        <w:tc>
          <w:tcPr>
            <w:tcW w:w="1276" w:type="dxa"/>
            <w:vAlign w:val="center"/>
          </w:tcPr>
          <w:p>
            <w:pPr>
              <w:pStyle w:val="20"/>
            </w:pPr>
            <w:r>
              <w:t>年初经费预算</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设施设备正常运转率</w:t>
            </w:r>
          </w:p>
          <w:p>
            <w:pPr>
              <w:pStyle w:val="20"/>
            </w:pPr>
          </w:p>
        </w:tc>
        <w:tc>
          <w:tcPr>
            <w:tcW w:w="5386" w:type="dxa"/>
            <w:tcBorders>
              <w:left w:val="single" w:sz="6" w:space="0" w:color="000000"/>
              <w:right w:val="single" w:sz="6" w:space="0" w:color="000000"/>
            </w:tcBorders>
            <w:vAlign w:val="center"/>
          </w:tcPr>
          <w:p>
            <w:pPr>
              <w:pStyle w:val="20"/>
            </w:pPr>
            <w:r>
              <w:t>设施设备正常运转率</w:t>
            </w:r>
          </w:p>
          <w:p>
            <w:pPr>
              <w:pStyle w:val="20"/>
            </w:pPr>
          </w:p>
        </w:tc>
        <w:tc>
          <w:tcPr>
            <w:tcW w:w="2268" w:type="dxa"/>
            <w:tcBorders>
              <w:left w:val="single" w:sz="6" w:space="0" w:color="000000"/>
              <w:right w:val="single" w:sz="6" w:space="0" w:color="000000"/>
            </w:tcBorders>
            <w:vAlign w:val="center"/>
          </w:tcPr>
          <w:p>
            <w:pPr>
              <w:pStyle w:val="20"/>
            </w:pPr>
            <w:r>
              <w:t>≥80%</w:t>
            </w:r>
          </w:p>
        </w:tc>
        <w:tc>
          <w:tcPr>
            <w:tcW w:w="1276" w:type="dxa"/>
            <w:vAlign w:val="center"/>
          </w:tcPr>
          <w:p>
            <w:pPr>
              <w:pStyle w:val="20"/>
            </w:pPr>
            <w:r>
              <w:t>年初经费预算</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资金拨付时限</w:t>
            </w:r>
          </w:p>
        </w:tc>
        <w:tc>
          <w:tcPr>
            <w:tcW w:w="5386" w:type="dxa"/>
            <w:tcBorders>
              <w:left w:val="single" w:sz="6" w:space="0" w:color="000000"/>
              <w:right w:val="single" w:sz="6" w:space="0" w:color="000000"/>
            </w:tcBorders>
            <w:vAlign w:val="center"/>
          </w:tcPr>
          <w:p>
            <w:pPr>
              <w:pStyle w:val="20"/>
            </w:pPr>
            <w:r>
              <w:t>资金拨付时限</w:t>
            </w:r>
          </w:p>
        </w:tc>
        <w:tc>
          <w:tcPr>
            <w:tcW w:w="2268" w:type="dxa"/>
            <w:tcBorders>
              <w:left w:val="single" w:sz="6" w:space="0" w:color="000000"/>
              <w:right w:val="single" w:sz="6" w:space="0" w:color="000000"/>
            </w:tcBorders>
            <w:vAlign w:val="center"/>
          </w:tcPr>
          <w:p>
            <w:pPr>
              <w:pStyle w:val="20"/>
            </w:pPr>
            <w:r>
              <w:t>≥80%</w:t>
            </w:r>
          </w:p>
        </w:tc>
        <w:tc>
          <w:tcPr>
            <w:tcW w:w="1276" w:type="dxa"/>
            <w:vAlign w:val="center"/>
          </w:tcPr>
          <w:p>
            <w:pPr>
              <w:pStyle w:val="20"/>
            </w:pPr>
            <w:r>
              <w:t>年初经费预算</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预算控制数</w:t>
            </w:r>
          </w:p>
        </w:tc>
        <w:tc>
          <w:tcPr>
            <w:tcW w:w="5386" w:type="dxa"/>
            <w:tcBorders>
              <w:left w:val="single" w:sz="6" w:space="0" w:color="000000"/>
              <w:right w:val="single" w:sz="6" w:space="0" w:color="000000"/>
            </w:tcBorders>
            <w:vAlign w:val="center"/>
          </w:tcPr>
          <w:p>
            <w:pPr>
              <w:pStyle w:val="20"/>
            </w:pPr>
            <w:r>
              <w:t>预算控制数</w:t>
            </w:r>
          </w:p>
        </w:tc>
        <w:tc>
          <w:tcPr>
            <w:tcW w:w="2268" w:type="dxa"/>
            <w:tcBorders>
              <w:left w:val="single" w:sz="6" w:space="0" w:color="000000"/>
              <w:right w:val="single" w:sz="6" w:space="0" w:color="000000"/>
            </w:tcBorders>
            <w:vAlign w:val="center"/>
          </w:tcPr>
          <w:p>
            <w:pPr>
              <w:pStyle w:val="20"/>
            </w:pPr>
            <w:r>
              <w:t>0.5万元</w:t>
            </w:r>
          </w:p>
        </w:tc>
        <w:tc>
          <w:tcPr>
            <w:tcW w:w="1276" w:type="dxa"/>
            <w:vAlign w:val="center"/>
          </w:tcPr>
          <w:p>
            <w:pPr>
              <w:pStyle w:val="20"/>
            </w:pPr>
            <w:r>
              <w:t>年初经费预算</w:t>
            </w:r>
          </w:p>
        </w:tc>
      </w:tr>
      <w:tr>
        <w:trPr>
          <w:trHeight w:val="397"/>
        </w:trPr>
        <w:tc>
          <w:tcPr>
            <w:tcW w:w="1276" w:type="dxa"/>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保障机关单位正常运转</w:t>
            </w:r>
          </w:p>
        </w:tc>
        <w:tc>
          <w:tcPr>
            <w:tcW w:w="5386" w:type="dxa"/>
            <w:tcBorders>
              <w:left w:val="single" w:sz="6" w:space="0" w:color="000000"/>
              <w:right w:val="single" w:sz="6" w:space="0" w:color="000000"/>
            </w:tcBorders>
            <w:vAlign w:val="center"/>
          </w:tcPr>
          <w:p>
            <w:pPr>
              <w:pStyle w:val="20"/>
            </w:pPr>
            <w:r>
              <w:t>保障机关单位正常运转</w:t>
            </w:r>
          </w:p>
        </w:tc>
        <w:tc>
          <w:tcPr>
            <w:tcW w:w="2268" w:type="dxa"/>
            <w:tcBorders>
              <w:left w:val="single" w:sz="6" w:space="0" w:color="000000"/>
              <w:right w:val="single" w:sz="6" w:space="0" w:color="000000"/>
            </w:tcBorders>
            <w:vAlign w:val="center"/>
          </w:tcPr>
          <w:p>
            <w:pPr>
              <w:pStyle w:val="20"/>
            </w:pPr>
            <w:r>
              <w:t>≥80%</w:t>
            </w:r>
          </w:p>
        </w:tc>
        <w:tc>
          <w:tcPr>
            <w:tcW w:w="1276" w:type="dxa"/>
            <w:vAlign w:val="center"/>
          </w:tcPr>
          <w:p>
            <w:pPr>
              <w:pStyle w:val="20"/>
            </w:pPr>
            <w:r>
              <w:t>年初经费预算</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服务对象满意度</w:t>
            </w:r>
          </w:p>
        </w:tc>
        <w:tc>
          <w:tcPr>
            <w:tcW w:w="5386" w:type="dxa"/>
            <w:tcBorders>
              <w:left w:val="single" w:sz="6" w:space="0" w:color="000000"/>
              <w:right w:val="single" w:sz="6" w:space="0" w:color="000000"/>
            </w:tcBorders>
            <w:vAlign w:val="center"/>
          </w:tcPr>
          <w:p>
            <w:pPr>
              <w:pStyle w:val="20"/>
            </w:pPr>
            <w:r>
              <w:t>服务对象满意度</w:t>
            </w:r>
          </w:p>
        </w:tc>
        <w:tc>
          <w:tcPr>
            <w:tcW w:w="2268" w:type="dxa"/>
            <w:tcBorders>
              <w:left w:val="single" w:sz="6" w:space="0" w:color="000000"/>
              <w:right w:val="single" w:sz="6" w:space="0" w:color="000000"/>
            </w:tcBorders>
            <w:vAlign w:val="center"/>
          </w:tcPr>
          <w:p>
            <w:pPr>
              <w:pStyle w:val="20"/>
            </w:pPr>
            <w:r>
              <w:t>≥80%</w:t>
            </w:r>
          </w:p>
        </w:tc>
        <w:tc>
          <w:tcPr>
            <w:tcW w:w="1276" w:type="dxa"/>
            <w:vAlign w:val="center"/>
          </w:tcPr>
          <w:p>
            <w:pPr>
              <w:pStyle w:val="20"/>
            </w:pPr>
            <w:r>
              <w:t>年初经费预算</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6" w:name="_Toc_3_3_0000000017"/>
      <w:r>
        <w:rPr>
          <w:rFonts w:ascii="黑体" w:eastAsia="黑体" w:cs="黑体" w:hAnsi="黑体"/>
          <w:color w:val="000000"/>
          <w:sz w:val="32"/>
        </w:rPr>
        <w:t>八、政府采购预算情况</w:t>
      </w:r>
      <w:bookmarkEnd w:id="16"/>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202中共石家庄市井陉矿区委办公室</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cs="黑体" w:hAnsi="黑体"/>
          <w:color w:val="000000"/>
          <w:sz w:val="32"/>
        </w:rPr>
        <w:t>九、国有资产信息</w:t>
      </w:r>
      <w:bookmarkEnd w:id="17"/>
    </w:p>
    <w:p>
      <w:pPr>
        <w:spacing w:before="0" w:after="0" w:line="500" w:lineRule="exact"/>
        <w:ind w:firstLine="560"/>
        <w:jc w:val="left"/>
        <w:outlineLvl w:val="9"/>
      </w:pPr>
      <w:r>
        <w:rPr>
          <w:rFonts w:ascii="Times New Roman" w:eastAsia="方正仿宋_GBK" w:cs="Times New Roman" w:hAnsi="Times New Roman"/>
          <w:b w:val="0"/>
          <w:color w:val="000000"/>
          <w:sz w:val="28"/>
        </w:rPr>
        <w:t>中共石家庄市井陉矿区委办公室（含所属单位）上年末固定资产金额为1880632.58万元（详见下表）。本年度拟购置固定资产总额为0.00万元，已按要求列入政府采购预算，详见政府采购预算表。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202中共石家庄市井陉矿区委办公室</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r>
              <w:t>1880632.58</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r>
              <w:t>11</w:t>
            </w:r>
          </w:p>
        </w:tc>
        <w:tc>
          <w:tcPr>
            <w:tcW w:w="2835" w:type="dxa"/>
            <w:vAlign w:val="center"/>
          </w:tcPr>
          <w:p>
            <w:pPr>
              <w:pStyle w:val="19"/>
            </w:pPr>
            <w:r>
              <w:t>1880632.58</w:t>
            </w: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cs="黑体" w:hAnsi="黑体"/>
          <w:color w:val="000000"/>
          <w:sz w:val="32"/>
        </w:rPr>
        <w:t>十、名词解释</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cs="黑体" w:hAnsi="黑体"/>
          <w:color w:val="000000"/>
          <w:sz w:val="32"/>
        </w:rPr>
        <w:t>十一、其他需要说明的事项</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宋体"/>
    <w:panose1 w:val="00000000000000000000"/>
    <w:charset w:val="00"/>
    <w:family w:val="auto"/>
    <w:pitch w:val="variable"/>
    <w:sig w:usb0="00000000" w:usb1="00000000" w:usb2="00000000" w:usb3="00000000" w:csb0="00000000"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仿宋">
    <w:panose1 w:val="02010609060101010101"/>
    <w:charset w:val="86"/>
    <w:family w:val="auto"/>
    <w:pitch w:val="variable"/>
    <w:sig w:usb0="800002BF" w:usb1="38CF7CFA" w:usb2="00000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27</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28</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7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宋体" w:cs="Arial"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line="240" w:lineRule="auto"/>
      <w:ind w:firstLine="560"/>
    </w:pPr>
    <w:rPr>
      <w:rFonts w:ascii="Times New Roman" w:eastAsia="方正仿宋_GBK" w:cs="Times New Roman" w:hAnsi="Times New Roman"/>
      <w:color w:val="000000"/>
      <w:sz w:val="28"/>
      <w:lang w:val="en-US"/>
    </w:rPr>
  </w:style>
  <w:style w:type="paragraph" w:customStyle="1" w:styleId="36">
    <w:name w:val="插入文本样式-插入预算公开单位机关运行经费安排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37">
    <w:name w:val="插入文本样式-插入预算公开单位财政拨款三公经费预算情况及增减变化原因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38">
    <w:name w:val="插入文本样式-插入单位职责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FEFE583D-FD5D-4238-987C-3C1660A5621F}">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18</TotalTime>
  <Application>Yozo_Office27021597764231179</Application>
  <Pages>27</Pages>
  <Words>0</Words>
  <Characters>9679</Characters>
  <Lines>0</Lines>
  <Paragraphs>151</Paragraphs>
  <CharactersWithSpaces>12906</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2026-02-09T15:55:21Z</dcterms:created>
  <dcterms:modified xsi:type="dcterms:W3CDTF">2026-02-09T08:30:08Z</dcterms:modified>
</cp:coreProperties>
</file>