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4AB92E"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  <w:highlight w:val="yellow"/>
          <w:lang w:val="en-US" w:eastAsia="zh-CN"/>
        </w:rPr>
      </w:pPr>
    </w:p>
    <w:p w14:paraId="7AFEA590"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  <w:highlight w:val="yellow"/>
          <w:lang w:val="en-US" w:eastAsia="zh-CN"/>
        </w:rPr>
      </w:pPr>
    </w:p>
    <w:p w14:paraId="30E530E5"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  <w:t>井陉矿区</w:t>
      </w:r>
      <w:r>
        <w:rPr>
          <w:rFonts w:hint="eastAsia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  <w:t>2026年</w:t>
      </w: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  <w:t>政府预算公开情况说明</w:t>
      </w:r>
    </w:p>
    <w:p w14:paraId="424DF5B3">
      <w:pPr>
        <w:jc w:val="center"/>
        <w:rPr>
          <w:rFonts w:hint="default" w:ascii="Times New Roman" w:hAnsi="Times New Roman" w:eastAsia="宋体" w:cs="Times New Roman"/>
          <w:sz w:val="44"/>
          <w:szCs w:val="44"/>
          <w:highlight w:val="yellow"/>
          <w:lang w:val="en-US" w:eastAsia="zh-CN"/>
        </w:rPr>
      </w:pPr>
    </w:p>
    <w:p w14:paraId="03F9734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eastAsia="zh-CN"/>
        </w:rPr>
        <w:t>一、本级财政性资金安排“三公”经费预算情况</w:t>
      </w:r>
    </w:p>
    <w:p w14:paraId="5503056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2026年财政拨款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“三公”经费预算安排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232.16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万元，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较去年同比下降3.37%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，均为一般公共预算资金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具体安排情况如下：</w:t>
      </w:r>
    </w:p>
    <w:p w14:paraId="43525930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32"/>
          <w:szCs w:val="32"/>
          <w:highlight w:val="none"/>
          <w:lang w:val="en-US" w:eastAsia="zh-CN" w:bidi="ar"/>
        </w:rPr>
        <w:t>公务用车购置及运行维护费。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财政拨款安排178万元，与上年持平。其中：</w:t>
      </w:r>
    </w:p>
    <w:p w14:paraId="3663EA92"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90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公务用车购置经费0万元。与上年相同。</w:t>
      </w:r>
    </w:p>
    <w:p w14:paraId="32C073D0"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90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公务用车运行维护费178万，全部为一般公共预算资金，</w:t>
      </w:r>
    </w:p>
    <w:p w14:paraId="4C505D70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right="0" w:rightChars="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较去年同比下降3.26%。</w:t>
      </w:r>
    </w:p>
    <w:p w14:paraId="0A925051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32"/>
          <w:szCs w:val="32"/>
          <w:highlight w:val="none"/>
          <w:lang w:val="en-US" w:eastAsia="zh-CN" w:bidi="ar"/>
        </w:rPr>
        <w:t>公务接待费。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财政拨款安排34.76万元，全部为一般公共预算资金，较去年同比下降4.14%。</w:t>
      </w:r>
    </w:p>
    <w:p w14:paraId="7EC3A71D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32"/>
          <w:szCs w:val="32"/>
          <w:highlight w:val="none"/>
          <w:lang w:val="en-US" w:eastAsia="zh-CN" w:bidi="ar"/>
        </w:rPr>
        <w:t>因公出国（境）费。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"/>
        </w:rPr>
        <w:t>财政拨款安排19.4万元。全部为一般公共预算资金，较去年同比下降3%。</w:t>
      </w:r>
    </w:p>
    <w:p w14:paraId="33C52EC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eastAsia="zh-CN"/>
        </w:rPr>
        <w:t>二、本级地方政府债券还本付息情况</w:t>
      </w:r>
    </w:p>
    <w:p w14:paraId="3013A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3" w:firstLineChars="200"/>
        <w:contextualSpacing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 w:cs="仿宋"/>
          <w:b/>
          <w:bCs/>
          <w:color w:val="auto"/>
          <w:kern w:val="0"/>
          <w:sz w:val="32"/>
          <w:szCs w:val="32"/>
          <w:highlight w:val="none"/>
          <w:lang w:val="en-US" w:eastAsia="zh-CN"/>
        </w:rPr>
        <w:t>（一）一般债券。</w:t>
      </w:r>
      <w:r>
        <w:rPr>
          <w:rFonts w:hint="eastAsia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/>
        </w:rPr>
        <w:t>2026年需安排政府一般债券还本付息资金   1550万元，其中：偿还债券本金0万元，支付一般债券到期利息1550万元，使用一般公共预算资金安排。截至2025年底，本级政府一般债务余额为44700万元。</w:t>
      </w:r>
    </w:p>
    <w:p w14:paraId="45B2F9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3" w:firstLineChars="200"/>
        <w:contextualSpacing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="仿宋"/>
          <w:b/>
          <w:bCs/>
          <w:color w:val="auto"/>
          <w:kern w:val="0"/>
          <w:sz w:val="32"/>
          <w:szCs w:val="32"/>
          <w:highlight w:val="none"/>
          <w:lang w:val="en-US" w:eastAsia="zh-CN"/>
        </w:rPr>
        <w:t>（二）专项债券。</w:t>
      </w:r>
      <w:r>
        <w:rPr>
          <w:rFonts w:hint="eastAsia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/>
        </w:rPr>
        <w:t>2026年需安排政府专项债券还本付息资金   28092万元，其中：偿还债券本金20100万元，支付专项债券到期利息7992万元。截至2025年底，本级政府专项债务余额为266500万元。</w:t>
      </w:r>
    </w:p>
    <w:p w14:paraId="4124C9AA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eastAsia="zh-CN"/>
        </w:rPr>
        <w:t>三、财政转移支付安排情况</w:t>
      </w:r>
    </w:p>
    <w:p w14:paraId="57241A1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（一）一般公共预算转移支付33342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万元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其中：一般转移支付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32617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万元；专项转移支付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725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万元。一般转移支付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主要是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共同财政事权转移支付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9637万元、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资源枯竭转移支付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9248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万元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均衡性转移支付7347万元，县级基本财力保障机制奖补676万元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等，已按资金要求统筹至全区财力中使用。对下级转移支付预算安排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val="en-US"/>
        </w:rPr>
        <w:t>0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万元。</w:t>
      </w:r>
    </w:p>
    <w:p w14:paraId="24CC9B2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（二）政府性基金预算转移支付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630万元。按照支出功能分类，主要用于文化旅游体育与传媒支出16万元、城乡社区支出572.56万元、农林水支出3.27万元，其他支出37.81万元。</w:t>
      </w:r>
    </w:p>
    <w:p w14:paraId="66010B2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（三）国有资本经营预算转移支付330万元。主要是国有企业退休人员社会化管理补助资金。</w:t>
      </w:r>
    </w:p>
    <w:p w14:paraId="6A4BAC3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eastAsia="zh-CN"/>
        </w:rPr>
        <w:t>四、</w:t>
      </w: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预算绩效管理工作安排情况</w:t>
      </w:r>
    </w:p>
    <w:p w14:paraId="2504B8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yellow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-SA"/>
        </w:rPr>
        <w:t>深化绩效管理改革，加快完善全方位、全过程、全覆盖的预算绩效管理体系，年初预算项目入库前对全59个部门的439个区级项目预算项目绩效目标设置开展了督导，督促全区104个预算单位完成了预算绩效自评价工作，并按时间节点及时、完整地将预算指标、预算目标、绩效自评、重点项目评价进行公开。</w:t>
      </w:r>
      <w:bookmarkStart w:id="0" w:name="_GoBack"/>
      <w:bookmarkEnd w:id="0"/>
    </w:p>
    <w:p w14:paraId="006AA469"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default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政府采购情况说明</w:t>
      </w:r>
    </w:p>
    <w:p w14:paraId="52C1E9C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2026年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全区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48家单位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涉及政府采购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涉及采购资金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4403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万元，其中：货物采购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3071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万元；工程采购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736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万元；服务类采购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596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万元。</w:t>
      </w:r>
    </w:p>
    <w:p w14:paraId="397D37BF"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重大政策和重点项目等绩效目标</w:t>
      </w:r>
    </w:p>
    <w:p w14:paraId="31C8B97B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 w:bidi="ar-SA"/>
        </w:rPr>
        <w:t>无</w:t>
      </w:r>
    </w:p>
    <w:p w14:paraId="5B38CBCE"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其他需要说明的事项</w:t>
      </w:r>
    </w:p>
    <w:p w14:paraId="0986E95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0"/>
          <w:sz w:val="32"/>
          <w:szCs w:val="32"/>
          <w:highlight w:val="none"/>
          <w:lang w:val="en-US" w:eastAsia="zh-CN" w:bidi="ar-SA"/>
        </w:rPr>
        <w:t>无</w:t>
      </w:r>
    </w:p>
    <w:sectPr>
      <w:pgSz w:w="11906" w:h="16838"/>
      <w:pgMar w:top="1440" w:right="1417" w:bottom="1440" w:left="141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FE5F74"/>
    <w:multiLevelType w:val="singleLevel"/>
    <w:tmpl w:val="EBFE5F74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900" w:leftChars="0" w:firstLine="0" w:firstLineChars="0"/>
      </w:pPr>
    </w:lvl>
  </w:abstractNum>
  <w:abstractNum w:abstractNumId="1">
    <w:nsid w:val="37364D42"/>
    <w:multiLevelType w:val="singleLevel"/>
    <w:tmpl w:val="37364D4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65BC4993"/>
    <w:multiLevelType w:val="singleLevel"/>
    <w:tmpl w:val="65BC4993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3MWU4N2E4N2YxYjc2N2RkZTliMjc2Yjc3OWJmMDUifQ=="/>
  </w:docVars>
  <w:rsids>
    <w:rsidRoot w:val="291B3E18"/>
    <w:rsid w:val="00F44340"/>
    <w:rsid w:val="02503A04"/>
    <w:rsid w:val="02710EE0"/>
    <w:rsid w:val="029E65EF"/>
    <w:rsid w:val="062B4877"/>
    <w:rsid w:val="07D40D0A"/>
    <w:rsid w:val="09056234"/>
    <w:rsid w:val="0DD941C6"/>
    <w:rsid w:val="0E472BFF"/>
    <w:rsid w:val="1B5D3F71"/>
    <w:rsid w:val="1BCE370A"/>
    <w:rsid w:val="1C134A98"/>
    <w:rsid w:val="1EE15296"/>
    <w:rsid w:val="20030669"/>
    <w:rsid w:val="22F61E54"/>
    <w:rsid w:val="275E0FB1"/>
    <w:rsid w:val="276E6052"/>
    <w:rsid w:val="291B3E18"/>
    <w:rsid w:val="2AB456F2"/>
    <w:rsid w:val="2B16624B"/>
    <w:rsid w:val="2C151B4A"/>
    <w:rsid w:val="2C2F3F18"/>
    <w:rsid w:val="2C842C15"/>
    <w:rsid w:val="31282AE9"/>
    <w:rsid w:val="334C33FC"/>
    <w:rsid w:val="355A68FB"/>
    <w:rsid w:val="37D84199"/>
    <w:rsid w:val="3B725377"/>
    <w:rsid w:val="3C0510B1"/>
    <w:rsid w:val="3C6254E8"/>
    <w:rsid w:val="3DC15A54"/>
    <w:rsid w:val="3E672009"/>
    <w:rsid w:val="3FAA2FDB"/>
    <w:rsid w:val="40F4568E"/>
    <w:rsid w:val="41577AB4"/>
    <w:rsid w:val="424004EB"/>
    <w:rsid w:val="43B1597E"/>
    <w:rsid w:val="4D255A2E"/>
    <w:rsid w:val="4F8557DA"/>
    <w:rsid w:val="50C954B5"/>
    <w:rsid w:val="51F858AA"/>
    <w:rsid w:val="52627BDF"/>
    <w:rsid w:val="575F1E83"/>
    <w:rsid w:val="6E2018D5"/>
    <w:rsid w:val="728D24F6"/>
    <w:rsid w:val="739D5DF3"/>
    <w:rsid w:val="75150567"/>
    <w:rsid w:val="7D342AB0"/>
    <w:rsid w:val="7E6061CA"/>
    <w:rsid w:val="7FCF0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Lines="0" w:beforeAutospacing="1" w:after="100" w:afterLines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rPr>
      <w:sz w:val="24"/>
    </w:rPr>
  </w:style>
  <w:style w:type="paragraph" w:customStyle="1" w:styleId="6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7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9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1624</Words>
  <Characters>1849</Characters>
  <Lines>0</Lines>
  <Paragraphs>0</Paragraphs>
  <TotalTime>73</TotalTime>
  <ScaleCrop>false</ScaleCrop>
  <LinksUpToDate>false</LinksUpToDate>
  <CharactersWithSpaces>1862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2021-03-02T03:07:00Z</dcterms:created>
  <dc:creator>Administrator</dc:creator>
  <cp:lastModifiedBy>FreefrAnk</cp:lastModifiedBy>
  <cp:lastPrinted>2026-02-09T08:33:33Z</cp:lastPrinted>
  <dcterms:modified xsi:type="dcterms:W3CDTF">2026-02-09T09:41:16Z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B59D1AEFE13A4212A8959459B77D8FB6_13</vt:lpwstr>
  </property>
  <property fmtid="{D5CDD505-2E9C-101B-9397-08002B2CF9AE}" pid="4" name="KSOTemplateDocerSaveRecord">
    <vt:lpwstr>eyJoZGlkIjoiZjczMDZkNDRiZDdhZjExNTAyZWE2ZWI4OGU2YzBiY2EiLCJ1c2VySWQiOiIzMzAzNzY0NDcifQ==</vt:lpwstr>
  </property>
</Properties>
</file>