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矿区工商联</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矿区工商联</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w:t>
      </w:r>
      <w:r>
        <w:rPr>
          <w:rFonts w:hint="eastAsia" w:ascii="仿宋" w:hAnsi="仿宋" w:eastAsia="仿宋" w:cs="仿宋"/>
          <w:sz w:val="32"/>
          <w:szCs w:val="32"/>
          <w:lang w:eastAsia="zh-CN"/>
        </w:rPr>
        <w:t>、</w:t>
      </w:r>
      <w:r>
        <w:rPr>
          <w:rFonts w:hint="eastAsia" w:ascii="仿宋" w:hAnsi="仿宋" w:eastAsia="仿宋" w:cs="仿宋"/>
          <w:sz w:val="32"/>
          <w:szCs w:val="32"/>
        </w:rPr>
        <w:t>井陉矿区工商业联合会是负责本区非公有制经济的人民团体和民间商会，其主要职责是：</w:t>
      </w:r>
    </w:p>
    <w:p>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1.引导会员积极参加国家经济建设，促进社会全面发展。</w:t>
      </w:r>
    </w:p>
    <w:p>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2.做工商界代表人士政治安排的推荐工作。</w:t>
      </w:r>
    </w:p>
    <w:p>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3.发扬自我教育的优良传统，加强和改进思想政治工作，提倡爱国、敬业、守法，提高会员素质，培养积极分子队伍。</w:t>
      </w:r>
    </w:p>
    <w:p>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4.代表并维护会员的合法权益，反应会员的意见、要求和建议。</w:t>
      </w:r>
    </w:p>
    <w:p>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5.为会员提供信息和科技、管理、法律、会计、审计、融资、咨询等服务。</w:t>
      </w:r>
    </w:p>
    <w:p>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6.开展工商专业培训，帮助会员改进经济管理、完善财会管理、照章纳税，提高生产技术和产品质量。</w:t>
      </w:r>
    </w:p>
    <w:p>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7.组织会员举办和参加各种对内对外展销会、交易会，组织会员出国、出境考察访问，帮助会员开拓国内、国际市场，协助引进资金、技术、人才。</w:t>
      </w:r>
    </w:p>
    <w:p>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8.为会员提供有关证明、协调关系、调解经济纠纷。</w:t>
      </w:r>
    </w:p>
    <w:p>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9.办好会办企业、事业。</w:t>
      </w:r>
    </w:p>
    <w:p>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 10.承办区委交办的其他事项。</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eastAsia="zh-CN"/>
        </w:rPr>
        <w:t>预算</w:t>
      </w:r>
      <w:r>
        <w:rPr>
          <w:rFonts w:hint="eastAsia" w:ascii="仿宋" w:hAnsi="仿宋" w:eastAsia="仿宋" w:cs="仿宋"/>
          <w:sz w:val="32"/>
          <w:szCs w:val="32"/>
        </w:rPr>
        <w:t>收入说明</w:t>
      </w:r>
    </w:p>
    <w:p>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77.74</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77.74</w:t>
      </w:r>
      <w:r>
        <w:rPr>
          <w:rFonts w:hint="eastAsia" w:ascii="仿宋" w:hAnsi="仿宋" w:eastAsia="仿宋" w:cs="仿宋"/>
          <w:sz w:val="32"/>
          <w:szCs w:val="32"/>
        </w:rPr>
        <w:t>万元，财政专户核拨资金0万元，政府性基金预算拨款0万元，国有资本经营预算收入0万元，事业收入0万元，其他收入0万元。</w:t>
      </w:r>
    </w:p>
    <w:p>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eastAsia="zh-CN"/>
        </w:rPr>
        <w:t>预算</w:t>
      </w:r>
      <w:r>
        <w:rPr>
          <w:rFonts w:hint="eastAsia" w:ascii="仿宋" w:hAnsi="仿宋" w:eastAsia="仿宋" w:cs="仿宋"/>
          <w:sz w:val="32"/>
          <w:szCs w:val="32"/>
        </w:rPr>
        <w:t>支出说明</w:t>
      </w:r>
    </w:p>
    <w:p>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2024</w:t>
      </w:r>
      <w:r>
        <w:rPr>
          <w:rFonts w:hint="eastAsia" w:ascii="仿宋" w:hAnsi="仿宋" w:eastAsia="仿宋" w:cs="仿宋"/>
          <w:sz w:val="32"/>
          <w:szCs w:val="32"/>
        </w:rPr>
        <w:t>年支出预算</w:t>
      </w:r>
      <w:r>
        <w:rPr>
          <w:rFonts w:hint="eastAsia" w:ascii="仿宋" w:hAnsi="仿宋" w:eastAsia="仿宋" w:cs="仿宋"/>
          <w:sz w:val="32"/>
          <w:szCs w:val="32"/>
          <w:lang w:val="en-US" w:eastAsia="zh-CN"/>
        </w:rPr>
        <w:t>77.74</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77.74</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65.15</w:t>
      </w:r>
      <w:r>
        <w:rPr>
          <w:rFonts w:hint="eastAsia" w:ascii="仿宋" w:hAnsi="仿宋" w:eastAsia="仿宋" w:cs="仿宋"/>
          <w:sz w:val="32"/>
          <w:szCs w:val="32"/>
        </w:rPr>
        <w:t>万元，日常公用经费</w:t>
      </w:r>
      <w:r>
        <w:rPr>
          <w:rFonts w:hint="eastAsia" w:ascii="仿宋" w:hAnsi="仿宋" w:eastAsia="仿宋" w:cs="仿宋"/>
          <w:sz w:val="32"/>
          <w:szCs w:val="32"/>
          <w:lang w:val="en-US" w:eastAsia="zh-CN"/>
        </w:rPr>
        <w:t>3.12</w:t>
      </w:r>
      <w:r>
        <w:rPr>
          <w:rFonts w:hint="eastAsia" w:ascii="仿宋" w:hAnsi="仿宋" w:eastAsia="仿宋" w:cs="仿宋"/>
          <w:sz w:val="32"/>
          <w:szCs w:val="32"/>
        </w:rPr>
        <w:t>万元；项目支出</w:t>
      </w:r>
      <w:r>
        <w:rPr>
          <w:rFonts w:ascii="仿宋" w:hAnsi="仿宋" w:eastAsia="仿宋" w:cs="仿宋"/>
          <w:sz w:val="32"/>
          <w:szCs w:val="32"/>
        </w:rPr>
        <w:t>9.</w:t>
      </w:r>
      <w:r>
        <w:rPr>
          <w:rFonts w:hint="eastAsia" w:ascii="仿宋" w:hAnsi="仿宋" w:eastAsia="仿宋" w:cs="仿宋"/>
          <w:sz w:val="32"/>
          <w:szCs w:val="32"/>
          <w:lang w:val="en-US" w:eastAsia="zh-CN"/>
        </w:rPr>
        <w:t>47</w:t>
      </w:r>
      <w:r>
        <w:rPr>
          <w:rFonts w:hint="eastAsia" w:ascii="仿宋" w:hAnsi="仿宋" w:eastAsia="仿宋" w:cs="仿宋"/>
          <w:sz w:val="32"/>
          <w:szCs w:val="32"/>
        </w:rPr>
        <w:t>万元,包括管理和服务非公经济</w:t>
      </w:r>
      <w:r>
        <w:rPr>
          <w:rFonts w:ascii="仿宋" w:hAnsi="仿宋" w:eastAsia="仿宋" w:cs="仿宋"/>
          <w:sz w:val="32"/>
          <w:szCs w:val="32"/>
        </w:rPr>
        <w:t>、劳务派遣</w:t>
      </w:r>
      <w:r>
        <w:rPr>
          <w:rFonts w:hint="eastAsia" w:ascii="仿宋" w:hAnsi="仿宋" w:eastAsia="仿宋" w:cs="仿宋"/>
          <w:sz w:val="32"/>
          <w:szCs w:val="32"/>
          <w:lang w:eastAsia="zh-CN"/>
        </w:rPr>
        <w:t>人员</w:t>
      </w:r>
      <w:bookmarkStart w:id="0" w:name="_GoBack"/>
      <w:bookmarkEnd w:id="0"/>
      <w:r>
        <w:rPr>
          <w:rFonts w:ascii="仿宋" w:hAnsi="仿宋" w:eastAsia="仿宋" w:cs="仿宋"/>
          <w:sz w:val="32"/>
          <w:szCs w:val="32"/>
        </w:rPr>
        <w:t>经费</w:t>
      </w:r>
      <w:r>
        <w:rPr>
          <w:rFonts w:hint="eastAsia" w:ascii="仿宋" w:hAnsi="仿宋" w:eastAsia="仿宋" w:cs="仿宋"/>
          <w:sz w:val="32"/>
          <w:szCs w:val="32"/>
        </w:rPr>
        <w:t>及党建工作经费。</w:t>
      </w:r>
    </w:p>
    <w:p>
      <w:pPr>
        <w:spacing w:line="640" w:lineRule="exac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3、决算说明</w:t>
      </w:r>
    </w:p>
    <w:p>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本部门20</w:t>
      </w:r>
      <w:r>
        <w:rPr>
          <w:rFonts w:hint="eastAsia" w:ascii="仿宋" w:hAnsi="仿宋" w:eastAsia="仿宋" w:cs="仿宋"/>
          <w:sz w:val="32"/>
          <w:szCs w:val="32"/>
          <w:lang w:val="en-US" w:eastAsia="zh-CN"/>
        </w:rPr>
        <w:t>24</w:t>
      </w:r>
      <w:r>
        <w:rPr>
          <w:rFonts w:hint="eastAsia" w:ascii="仿宋" w:hAnsi="仿宋" w:eastAsia="仿宋" w:cs="仿宋"/>
          <w:sz w:val="32"/>
          <w:szCs w:val="32"/>
        </w:rPr>
        <w:t>年度收入合计</w:t>
      </w:r>
      <w:r>
        <w:rPr>
          <w:rFonts w:hint="eastAsia" w:ascii="仿宋" w:hAnsi="仿宋" w:eastAsia="仿宋" w:cs="仿宋"/>
          <w:sz w:val="32"/>
          <w:szCs w:val="32"/>
          <w:lang w:val="en-US" w:eastAsia="zh-CN"/>
        </w:rPr>
        <w:t>65.74</w:t>
      </w:r>
      <w:r>
        <w:rPr>
          <w:rFonts w:hint="eastAsia" w:ascii="仿宋" w:hAnsi="仿宋" w:eastAsia="仿宋" w:cs="仿宋"/>
          <w:sz w:val="32"/>
          <w:szCs w:val="32"/>
        </w:rPr>
        <w:t>万元，其中：财政拨款收入</w:t>
      </w:r>
      <w:r>
        <w:rPr>
          <w:rFonts w:hint="eastAsia" w:ascii="仿宋" w:hAnsi="仿宋" w:eastAsia="仿宋" w:cs="仿宋"/>
          <w:sz w:val="32"/>
          <w:szCs w:val="32"/>
          <w:lang w:val="en-US" w:eastAsia="zh-CN"/>
        </w:rPr>
        <w:t>65.74</w:t>
      </w:r>
      <w:r>
        <w:rPr>
          <w:rFonts w:hint="eastAsia" w:ascii="仿宋" w:hAnsi="仿宋" w:eastAsia="仿宋" w:cs="仿宋"/>
          <w:sz w:val="32"/>
          <w:szCs w:val="32"/>
        </w:rPr>
        <w:t>万元</w:t>
      </w:r>
      <w:r>
        <w:rPr>
          <w:rFonts w:hint="eastAsia" w:ascii="仿宋" w:hAnsi="仿宋" w:eastAsia="仿宋" w:cs="仿宋"/>
          <w:sz w:val="32"/>
          <w:szCs w:val="32"/>
          <w:lang w:val="en-US" w:eastAsia="zh-CN"/>
        </w:rPr>
        <w:t>。</w:t>
      </w:r>
      <w:r>
        <w:rPr>
          <w:rFonts w:hint="eastAsia" w:ascii="仿宋" w:hAnsi="仿宋" w:eastAsia="仿宋" w:cs="仿宋"/>
          <w:sz w:val="32"/>
          <w:szCs w:val="32"/>
        </w:rPr>
        <w:t>本部门20</w:t>
      </w:r>
      <w:r>
        <w:rPr>
          <w:rFonts w:hint="eastAsia" w:ascii="仿宋" w:hAnsi="仿宋" w:eastAsia="仿宋" w:cs="仿宋"/>
          <w:sz w:val="32"/>
          <w:szCs w:val="32"/>
          <w:lang w:val="en-US" w:eastAsia="zh-CN"/>
        </w:rPr>
        <w:t>24</w:t>
      </w:r>
      <w:r>
        <w:rPr>
          <w:rFonts w:hint="eastAsia" w:ascii="仿宋" w:hAnsi="仿宋" w:eastAsia="仿宋" w:cs="仿宋"/>
          <w:sz w:val="32"/>
          <w:szCs w:val="32"/>
        </w:rPr>
        <w:t>年度支出合计</w:t>
      </w:r>
      <w:r>
        <w:rPr>
          <w:rFonts w:hint="eastAsia" w:ascii="仿宋" w:hAnsi="仿宋" w:eastAsia="仿宋" w:cs="仿宋"/>
          <w:sz w:val="32"/>
          <w:szCs w:val="32"/>
          <w:lang w:val="en-US" w:eastAsia="zh-CN"/>
        </w:rPr>
        <w:t>65.74</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60.83</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4.91</w:t>
      </w:r>
      <w:r>
        <w:rPr>
          <w:rFonts w:hint="eastAsia" w:ascii="仿宋" w:hAnsi="仿宋" w:eastAsia="仿宋" w:cs="仿宋"/>
          <w:sz w:val="32"/>
          <w:szCs w:val="32"/>
        </w:rPr>
        <w:t>万元</w:t>
      </w:r>
      <w:r>
        <w:rPr>
          <w:rFonts w:hint="eastAsia" w:ascii="仿宋" w:hAnsi="仿宋" w:eastAsia="仿宋" w:cs="仿宋"/>
          <w:sz w:val="32"/>
          <w:szCs w:val="32"/>
          <w:lang w:eastAsia="zh-CN"/>
        </w:rPr>
        <w:t>。</w:t>
      </w:r>
    </w:p>
    <w:p>
      <w:pPr>
        <w:adjustRightInd w:val="0"/>
        <w:snapToGrid w:val="0"/>
        <w:spacing w:line="560" w:lineRule="exact"/>
        <w:ind w:firstLine="640" w:firstLineChars="200"/>
        <w:rPr>
          <w:rFonts w:hint="eastAsia" w:ascii="楷体" w:hAnsi="楷体" w:eastAsia="楷体" w:cs="楷体_GB2312"/>
          <w:bCs/>
          <w:sz w:val="32"/>
          <w:szCs w:val="32"/>
        </w:rPr>
      </w:pP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1</w:t>
      </w:r>
      <w:r>
        <w:rPr>
          <w:rFonts w:hint="eastAsia" w:ascii="仿宋" w:hAnsi="仿宋" w:eastAsia="仿宋" w:cs="仿宋"/>
          <w:sz w:val="32"/>
          <w:szCs w:val="32"/>
        </w:rPr>
        <w:t>）</w:t>
      </w:r>
      <w:r>
        <w:rPr>
          <w:rFonts w:hint="eastAsia" w:ascii="仿宋" w:hAnsi="仿宋" w:eastAsia="仿宋" w:cs="仿宋"/>
          <w:sz w:val="32"/>
          <w:szCs w:val="32"/>
          <w:lang w:eastAsia="zh-CN"/>
        </w:rPr>
        <w:t>党建工作</w:t>
      </w:r>
      <w:r>
        <w:rPr>
          <w:rFonts w:hint="eastAsia" w:ascii="仿宋" w:hAnsi="仿宋" w:eastAsia="仿宋" w:cs="仿宋"/>
          <w:sz w:val="32"/>
          <w:szCs w:val="32"/>
        </w:rPr>
        <w:t>经费</w:t>
      </w:r>
    </w:p>
    <w:p>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1.资金支出进度</w:t>
      </w:r>
    </w:p>
    <w:p>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hint="eastAsia" w:ascii="仿宋" w:hAnsi="仿宋" w:eastAsia="仿宋" w:cs="仿宋"/>
          <w:sz w:val="32"/>
          <w:szCs w:val="32"/>
          <w:lang w:val="en-US" w:eastAsia="zh-CN"/>
        </w:rPr>
        <w:t>0.02</w:t>
      </w:r>
      <w:r>
        <w:rPr>
          <w:rFonts w:hint="eastAsia" w:ascii="仿宋" w:hAnsi="仿宋" w:eastAsia="仿宋" w:cs="仿宋"/>
          <w:sz w:val="32"/>
          <w:szCs w:val="32"/>
        </w:rPr>
        <w:t>万元，支出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0</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2.产出指标和效果指标完成情况</w:t>
      </w:r>
    </w:p>
    <w:p>
      <w:pPr>
        <w:keepNext w:val="0"/>
        <w:keepLines w:val="0"/>
        <w:pageBreakBefore w:val="0"/>
        <w:widowControl w:val="0"/>
        <w:kinsoku/>
        <w:wordWrap/>
        <w:overflowPunct/>
        <w:topLinePunct w:val="0"/>
        <w:autoSpaceDE/>
        <w:autoSpaceDN/>
        <w:bidi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bCs/>
          <w:sz w:val="32"/>
          <w:szCs w:val="32"/>
          <w:lang w:eastAsia="zh-CN"/>
        </w:rPr>
        <w:t>我联</w:t>
      </w:r>
      <w:r>
        <w:rPr>
          <w:rFonts w:hint="eastAsia" w:ascii="仿宋" w:hAnsi="仿宋" w:eastAsia="仿宋" w:cs="仿宋"/>
          <w:bCs/>
          <w:sz w:val="32"/>
          <w:szCs w:val="32"/>
        </w:rPr>
        <w:t>党组认真深入学习贯彻落实</w:t>
      </w:r>
      <w:r>
        <w:rPr>
          <w:rFonts w:ascii="仿宋" w:hAnsi="仿宋" w:eastAsia="仿宋" w:cs="仿宋"/>
          <w:bCs/>
          <w:sz w:val="32"/>
          <w:szCs w:val="32"/>
        </w:rPr>
        <w:t>二十</w:t>
      </w:r>
      <w:r>
        <w:rPr>
          <w:rFonts w:hint="eastAsia" w:ascii="仿宋" w:hAnsi="仿宋" w:eastAsia="仿宋" w:cs="仿宋"/>
          <w:bCs/>
          <w:sz w:val="32"/>
          <w:szCs w:val="32"/>
        </w:rPr>
        <w:t>大精神、提升统计服务水平，加强党风廉政责任制建设，始终把党建工作摆在重要位置，严格落实“三会一课”制度，深入开展纠正“四风”和作风纪律专项整治工作，着力打造标准化基层党支部。</w:t>
      </w:r>
    </w:p>
    <w:p>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个，评价等级为优。</w:t>
      </w:r>
    </w:p>
    <w:p>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2</w:t>
      </w:r>
      <w:r>
        <w:rPr>
          <w:rFonts w:hint="eastAsia" w:ascii="仿宋" w:hAnsi="仿宋" w:eastAsia="仿宋" w:cs="仿宋"/>
          <w:sz w:val="32"/>
          <w:szCs w:val="32"/>
        </w:rPr>
        <w:t>）</w:t>
      </w:r>
      <w:r>
        <w:rPr>
          <w:rFonts w:hint="eastAsia" w:ascii="仿宋" w:hAnsi="仿宋" w:eastAsia="仿宋" w:cs="仿宋"/>
          <w:sz w:val="32"/>
          <w:szCs w:val="32"/>
          <w:lang w:eastAsia="zh-CN"/>
        </w:rPr>
        <w:t>管理和服务非公经济</w:t>
      </w:r>
    </w:p>
    <w:p>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1.资金支出进度</w:t>
      </w:r>
    </w:p>
    <w:p>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ascii="仿宋" w:hAnsi="仿宋" w:eastAsia="仿宋" w:cs="仿宋"/>
          <w:sz w:val="32"/>
          <w:szCs w:val="32"/>
          <w:lang w:val="en-US" w:eastAsia="zh-CN"/>
        </w:rPr>
        <w:t>6</w:t>
      </w:r>
      <w:r>
        <w:rPr>
          <w:rFonts w:hint="eastAsia" w:ascii="仿宋" w:hAnsi="仿宋" w:eastAsia="仿宋" w:cs="仿宋"/>
          <w:sz w:val="32"/>
          <w:szCs w:val="32"/>
        </w:rPr>
        <w:t>万元，支出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0</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2.产出指标和效果指标完成情况</w:t>
      </w:r>
    </w:p>
    <w:p>
      <w:pPr>
        <w:keepNext w:val="0"/>
        <w:keepLines w:val="0"/>
        <w:pageBreakBefore w:val="0"/>
        <w:widowControl w:val="0"/>
        <w:kinsoku/>
        <w:wordWrap/>
        <w:overflowPunct/>
        <w:topLinePunct w:val="0"/>
        <w:autoSpaceDE/>
        <w:autoSpaceDN/>
        <w:bidi w:val="0"/>
        <w:spacing w:line="64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bCs/>
          <w:sz w:val="32"/>
          <w:szCs w:val="32"/>
          <w:lang w:eastAsia="zh-CN"/>
        </w:rPr>
        <w:t>我联</w:t>
      </w:r>
      <w:r>
        <w:rPr>
          <w:rFonts w:hint="eastAsia" w:ascii="仿宋" w:hAnsi="仿宋" w:eastAsia="仿宋" w:cs="仿宋"/>
          <w:bCs/>
          <w:sz w:val="32"/>
          <w:szCs w:val="32"/>
        </w:rPr>
        <w:t>组织非公企业学习培训</w:t>
      </w:r>
      <w:r>
        <w:rPr>
          <w:rFonts w:ascii="仿宋" w:hAnsi="仿宋" w:eastAsia="仿宋" w:cs="仿宋"/>
          <w:bCs/>
          <w:sz w:val="32"/>
          <w:szCs w:val="32"/>
          <w:lang w:val="en-US" w:eastAsia="zh-CN"/>
        </w:rPr>
        <w:t>3</w:t>
      </w:r>
      <w:r>
        <w:rPr>
          <w:rFonts w:hint="eastAsia" w:ascii="仿宋" w:hAnsi="仿宋" w:eastAsia="仿宋" w:cs="仿宋"/>
          <w:bCs/>
          <w:sz w:val="32"/>
          <w:szCs w:val="32"/>
          <w:lang w:val="en-US" w:eastAsia="zh-CN"/>
        </w:rPr>
        <w:t>次以上，培训活动出勤率达到95%左右，发展数为10家。除此之外，我联积极带领会员企业</w:t>
      </w:r>
      <w:r>
        <w:rPr>
          <w:rFonts w:hint="eastAsia" w:ascii="仿宋" w:hAnsi="仿宋" w:eastAsia="仿宋" w:cs="仿宋"/>
          <w:bCs/>
          <w:sz w:val="32"/>
          <w:szCs w:val="32"/>
        </w:rPr>
        <w:t>及外出调研</w:t>
      </w:r>
      <w:r>
        <w:rPr>
          <w:rFonts w:hint="eastAsia" w:ascii="仿宋" w:hAnsi="仿宋" w:eastAsia="仿宋" w:cs="仿宋"/>
          <w:bCs/>
          <w:sz w:val="32"/>
          <w:szCs w:val="32"/>
          <w:lang w:val="en-US" w:eastAsia="zh-CN"/>
        </w:rPr>
        <w:t>1次，提供人才，技术，法律服务进企业活动</w:t>
      </w:r>
      <w:r>
        <w:rPr>
          <w:rFonts w:ascii="仿宋" w:hAnsi="仿宋" w:eastAsia="仿宋" w:cs="仿宋"/>
          <w:bCs/>
          <w:sz w:val="32"/>
          <w:szCs w:val="32"/>
          <w:lang w:val="en-US" w:eastAsia="zh-CN"/>
        </w:rPr>
        <w:t>2</w:t>
      </w:r>
      <w:r>
        <w:rPr>
          <w:rFonts w:hint="eastAsia" w:ascii="仿宋" w:hAnsi="仿宋" w:eastAsia="仿宋" w:cs="仿宋"/>
          <w:bCs/>
          <w:sz w:val="32"/>
          <w:szCs w:val="32"/>
          <w:lang w:val="en-US" w:eastAsia="zh-CN"/>
        </w:rPr>
        <w:t>次，有效地凝聚和充分发挥了区工商联的职能作用，促进工商联班子建设和工作开展。其他还用于</w:t>
      </w:r>
      <w:r>
        <w:rPr>
          <w:rFonts w:hint="eastAsia" w:ascii="仿宋" w:hAnsi="仿宋" w:eastAsia="仿宋" w:cs="仿宋"/>
          <w:bCs/>
          <w:sz w:val="32"/>
          <w:szCs w:val="32"/>
        </w:rPr>
        <w:t>购买办公用品</w:t>
      </w:r>
      <w:r>
        <w:rPr>
          <w:rFonts w:hint="eastAsia" w:ascii="仿宋" w:hAnsi="仿宋" w:eastAsia="仿宋" w:cs="仿宋"/>
          <w:bCs/>
          <w:sz w:val="32"/>
          <w:szCs w:val="32"/>
          <w:lang w:eastAsia="zh-CN"/>
        </w:rPr>
        <w:t>等，有效地保障工商联工作的正常开展。</w:t>
      </w:r>
    </w:p>
    <w:p>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个，评价等级为优。</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sz w:val="32"/>
          <w:szCs w:val="32"/>
        </w:rPr>
        <w:t xml:space="preserve"> </w:t>
      </w:r>
      <w:r>
        <w:rPr>
          <w:rFonts w:hint="eastAsia" w:ascii="仿宋" w:hAnsi="仿宋" w:eastAsia="仿宋" w:cs="仿宋"/>
          <w:sz w:val="32"/>
          <w:szCs w:val="32"/>
        </w:rPr>
        <w:t>为进一步提高我</w:t>
      </w:r>
      <w:r>
        <w:rPr>
          <w:rFonts w:hint="eastAsia" w:ascii="仿宋" w:hAnsi="仿宋" w:eastAsia="仿宋" w:cs="仿宋"/>
          <w:sz w:val="32"/>
          <w:szCs w:val="32"/>
          <w:lang w:eastAsia="zh-CN"/>
        </w:rPr>
        <w:t>联</w:t>
      </w:r>
      <w:r>
        <w:rPr>
          <w:rFonts w:hint="eastAsia" w:ascii="仿宋" w:hAnsi="仿宋" w:eastAsia="仿宋" w:cs="仿宋"/>
          <w:sz w:val="32"/>
          <w:szCs w:val="32"/>
        </w:rPr>
        <w:t>绩效预算管理工作，根据《</w:t>
      </w:r>
      <w:r>
        <w:rPr>
          <w:rFonts w:hint="eastAsia" w:ascii="仿宋" w:hAnsi="仿宋" w:eastAsia="仿宋" w:cs="仿宋"/>
          <w:sz w:val="32"/>
          <w:szCs w:val="32"/>
          <w:lang w:eastAsia="zh-CN"/>
        </w:rPr>
        <w:t>中共井陉矿区委、井陉矿区人民政府关于全面落实预算绩效管理的实施意见</w:t>
      </w:r>
      <w:r>
        <w:rPr>
          <w:rFonts w:hint="eastAsia" w:ascii="仿宋" w:hAnsi="仿宋" w:eastAsia="仿宋" w:cs="仿宋"/>
          <w:sz w:val="32"/>
          <w:szCs w:val="32"/>
        </w:rPr>
        <w:t>》（</w:t>
      </w:r>
      <w:r>
        <w:rPr>
          <w:rFonts w:hint="eastAsia" w:ascii="仿宋" w:hAnsi="仿宋" w:eastAsia="仿宋" w:cs="仿宋"/>
          <w:sz w:val="32"/>
          <w:szCs w:val="32"/>
          <w:lang w:eastAsia="zh-CN"/>
        </w:rPr>
        <w:t>矿发</w:t>
      </w:r>
      <w:r>
        <w:rPr>
          <w:rFonts w:hint="eastAsia" w:ascii="仿宋" w:hAnsi="仿宋" w:eastAsia="仿宋" w:cs="仿宋"/>
          <w:sz w:val="32"/>
          <w:szCs w:val="32"/>
        </w:rPr>
        <w:t>〔</w:t>
      </w:r>
      <w:r>
        <w:rPr>
          <w:rFonts w:hint="eastAsia" w:ascii="仿宋" w:hAnsi="仿宋" w:eastAsia="仿宋" w:cs="仿宋"/>
          <w:sz w:val="32"/>
          <w:szCs w:val="32"/>
          <w:lang w:val="en-US" w:eastAsia="zh-CN"/>
        </w:rPr>
        <w:t>2019</w:t>
      </w:r>
      <w:r>
        <w:rPr>
          <w:rFonts w:hint="eastAsia" w:ascii="仿宋" w:hAnsi="仿宋" w:eastAsia="仿宋" w:cs="仿宋"/>
          <w:sz w:val="32"/>
          <w:szCs w:val="32"/>
        </w:rPr>
        <w:t>〕</w:t>
      </w:r>
      <w:r>
        <w:rPr>
          <w:rFonts w:hint="eastAsia" w:ascii="仿宋" w:hAnsi="仿宋" w:eastAsia="仿宋" w:cs="仿宋"/>
          <w:sz w:val="32"/>
          <w:szCs w:val="32"/>
          <w:lang w:val="en-US" w:eastAsia="zh-CN"/>
        </w:rPr>
        <w:t>7</w:t>
      </w:r>
      <w:r>
        <w:rPr>
          <w:rFonts w:hint="eastAsia" w:ascii="仿宋" w:hAnsi="仿宋" w:eastAsia="仿宋" w:cs="仿宋"/>
          <w:sz w:val="32"/>
          <w:szCs w:val="32"/>
        </w:rPr>
        <w:t>号）要求，成立绩效评价工作组，对我</w:t>
      </w:r>
      <w:r>
        <w:rPr>
          <w:rFonts w:hint="eastAsia" w:ascii="仿宋" w:hAnsi="仿宋" w:eastAsia="仿宋" w:cs="仿宋"/>
          <w:sz w:val="32"/>
          <w:szCs w:val="32"/>
          <w:lang w:eastAsia="zh-CN"/>
        </w:rPr>
        <w:t>联</w:t>
      </w:r>
      <w:r>
        <w:rPr>
          <w:rFonts w:hint="eastAsia" w:ascii="仿宋" w:hAnsi="仿宋" w:eastAsia="仿宋" w:cs="仿宋"/>
          <w:sz w:val="32"/>
          <w:szCs w:val="32"/>
        </w:rPr>
        <w:t>所有的</w:t>
      </w:r>
      <w:r>
        <w:rPr>
          <w:rFonts w:hint="eastAsia" w:ascii="仿宋" w:hAnsi="仿宋" w:eastAsia="仿宋" w:cs="仿宋"/>
          <w:sz w:val="32"/>
          <w:szCs w:val="32"/>
          <w:lang w:eastAsia="zh-CN"/>
        </w:rPr>
        <w:t>资金</w:t>
      </w:r>
      <w:r>
        <w:rPr>
          <w:rFonts w:hint="eastAsia" w:ascii="仿宋" w:hAnsi="仿宋" w:eastAsia="仿宋" w:cs="仿宋"/>
          <w:sz w:val="32"/>
          <w:szCs w:val="32"/>
        </w:rPr>
        <w:t>项目，开展20</w:t>
      </w:r>
      <w:r>
        <w:rPr>
          <w:rFonts w:hint="eastAsia" w:ascii="仿宋" w:hAnsi="仿宋" w:eastAsia="仿宋" w:cs="仿宋"/>
          <w:sz w:val="32"/>
          <w:szCs w:val="32"/>
          <w:lang w:val="en-US" w:eastAsia="zh-CN"/>
        </w:rPr>
        <w:t>24</w:t>
      </w:r>
      <w:r>
        <w:rPr>
          <w:rFonts w:hint="eastAsia" w:ascii="仿宋" w:hAnsi="仿宋" w:eastAsia="仿宋" w:cs="仿宋"/>
          <w:sz w:val="32"/>
          <w:szCs w:val="32"/>
        </w:rPr>
        <w:t>年度</w:t>
      </w:r>
      <w:r>
        <w:rPr>
          <w:rFonts w:hint="eastAsia" w:ascii="仿宋" w:hAnsi="仿宋" w:eastAsia="仿宋" w:cs="仿宋"/>
          <w:sz w:val="32"/>
          <w:szCs w:val="32"/>
          <w:lang w:eastAsia="zh-CN"/>
        </w:rPr>
        <w:t>部门整体</w:t>
      </w:r>
      <w:r>
        <w:rPr>
          <w:rFonts w:hint="eastAsia" w:ascii="仿宋" w:hAnsi="仿宋" w:eastAsia="仿宋" w:cs="仿宋"/>
          <w:sz w:val="32"/>
          <w:szCs w:val="32"/>
        </w:rPr>
        <w:t>绩效自评工作。</w:t>
      </w:r>
    </w:p>
    <w:p>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绩效评价工作组根据工作方案，明确任务分工，确定评价程序及时间安排。根据20</w:t>
      </w:r>
      <w:r>
        <w:rPr>
          <w:rFonts w:hint="eastAsia" w:ascii="仿宋" w:hAnsi="仿宋" w:eastAsia="仿宋" w:cs="仿宋"/>
          <w:sz w:val="32"/>
          <w:szCs w:val="32"/>
          <w:lang w:val="en-US" w:eastAsia="zh-CN"/>
        </w:rPr>
        <w:t>24</w:t>
      </w:r>
      <w:r>
        <w:rPr>
          <w:rFonts w:hint="eastAsia" w:ascii="仿宋" w:hAnsi="仿宋" w:eastAsia="仿宋" w:cs="仿宋"/>
          <w:sz w:val="32"/>
          <w:szCs w:val="32"/>
        </w:rPr>
        <w:t>年初设定的绩效目标完成情况和各绩效指标完成情况进行核实分析，填报《</w:t>
      </w:r>
      <w:r>
        <w:rPr>
          <w:rFonts w:hint="eastAsia" w:ascii="仿宋" w:hAnsi="仿宋" w:eastAsia="仿宋" w:cs="仿宋"/>
          <w:sz w:val="32"/>
          <w:szCs w:val="32"/>
          <w:lang w:val="en-US" w:eastAsia="zh-CN"/>
        </w:rPr>
        <w:t>2024年</w:t>
      </w:r>
      <w:r>
        <w:rPr>
          <w:rFonts w:hint="eastAsia" w:ascii="仿宋" w:hAnsi="仿宋" w:eastAsia="仿宋" w:cs="仿宋"/>
          <w:sz w:val="32"/>
          <w:szCs w:val="32"/>
          <w:lang w:eastAsia="zh-CN"/>
        </w:rPr>
        <w:t>区级</w:t>
      </w:r>
      <w:r>
        <w:rPr>
          <w:rFonts w:hint="eastAsia" w:ascii="仿宋" w:hAnsi="仿宋" w:eastAsia="仿宋" w:cs="仿宋"/>
          <w:sz w:val="32"/>
          <w:szCs w:val="32"/>
        </w:rPr>
        <w:t>项目绩效自评表》，并撰写绩效自评报告。</w:t>
      </w:r>
    </w:p>
    <w:p>
      <w:pPr>
        <w:spacing w:line="560" w:lineRule="exact"/>
        <w:rPr>
          <w:rFonts w:ascii="仿宋" w:hAnsi="仿宋" w:eastAsia="仿宋"/>
          <w:sz w:val="32"/>
          <w:szCs w:val="32"/>
        </w:rPr>
      </w:pPr>
      <w:r>
        <w:rPr>
          <w:rFonts w:hint="eastAsia" w:ascii="仿宋" w:hAnsi="仿宋" w:eastAsia="仿宋" w:cs="仿宋"/>
          <w:sz w:val="32"/>
          <w:szCs w:val="32"/>
          <w:lang w:eastAsia="zh-CN"/>
        </w:rPr>
        <w:t>矿区工商联</w:t>
      </w:r>
      <w:r>
        <w:rPr>
          <w:rFonts w:hint="eastAsia" w:ascii="仿宋" w:hAnsi="仿宋" w:eastAsia="仿宋" w:cs="仿宋"/>
          <w:sz w:val="32"/>
          <w:szCs w:val="32"/>
        </w:rPr>
        <w:t>20</w:t>
      </w:r>
      <w:r>
        <w:rPr>
          <w:rFonts w:hint="eastAsia" w:ascii="仿宋" w:hAnsi="仿宋" w:eastAsia="仿宋" w:cs="仿宋"/>
          <w:sz w:val="32"/>
          <w:szCs w:val="32"/>
          <w:lang w:val="en-US" w:eastAsia="zh-CN"/>
        </w:rPr>
        <w:t>24</w:t>
      </w:r>
      <w:r>
        <w:rPr>
          <w:rFonts w:hint="eastAsia" w:ascii="仿宋" w:hAnsi="仿宋" w:eastAsia="仿宋" w:cs="仿宋"/>
          <w:sz w:val="32"/>
          <w:szCs w:val="32"/>
        </w:rPr>
        <w:t>年度</w:t>
      </w:r>
      <w:r>
        <w:rPr>
          <w:rFonts w:hint="eastAsia" w:ascii="仿宋" w:hAnsi="仿宋" w:eastAsia="仿宋" w:cs="仿宋"/>
          <w:sz w:val="32"/>
          <w:szCs w:val="32"/>
          <w:lang w:eastAsia="zh-CN"/>
        </w:rPr>
        <w:t>年初</w:t>
      </w:r>
      <w:r>
        <w:rPr>
          <w:rFonts w:hint="eastAsia" w:ascii="仿宋" w:hAnsi="仿宋" w:eastAsia="仿宋" w:cs="仿宋"/>
          <w:sz w:val="32"/>
          <w:szCs w:val="32"/>
        </w:rPr>
        <w:t>预算共</w:t>
      </w:r>
      <w:r>
        <w:rPr>
          <w:rFonts w:hint="eastAsia" w:ascii="仿宋" w:hAnsi="仿宋" w:eastAsia="仿宋" w:cs="仿宋"/>
          <w:sz w:val="32"/>
          <w:szCs w:val="32"/>
          <w:lang w:val="en-US" w:eastAsia="zh-CN"/>
        </w:rPr>
        <w:t>77.74万元：人员预算65.15万元，日常公用经费预算3.12万元，项目</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个）</w:t>
      </w:r>
      <w:r>
        <w:rPr>
          <w:rFonts w:hint="eastAsia" w:ascii="仿宋" w:hAnsi="仿宋" w:eastAsia="仿宋" w:cs="仿宋"/>
          <w:sz w:val="32"/>
          <w:szCs w:val="32"/>
          <w:lang w:val="en-US" w:eastAsia="zh-CN"/>
        </w:rPr>
        <w:t>预算</w:t>
      </w:r>
      <w:r>
        <w:rPr>
          <w:rFonts w:hint="eastAsia" w:ascii="仿宋" w:hAnsi="仿宋" w:eastAsia="仿宋" w:cs="仿宋"/>
          <w:sz w:val="32"/>
          <w:szCs w:val="32"/>
        </w:rPr>
        <w:t>涉及资金</w:t>
      </w:r>
      <w:r>
        <w:rPr>
          <w:rFonts w:ascii="仿宋" w:hAnsi="仿宋" w:eastAsia="仿宋" w:cs="仿宋"/>
          <w:sz w:val="32"/>
          <w:szCs w:val="32"/>
          <w:lang w:val="en-US" w:eastAsia="zh-CN"/>
        </w:rPr>
        <w:t>9.</w:t>
      </w:r>
      <w:r>
        <w:rPr>
          <w:rFonts w:hint="eastAsia" w:ascii="仿宋" w:hAnsi="仿宋" w:eastAsia="仿宋" w:cs="仿宋"/>
          <w:sz w:val="32"/>
          <w:szCs w:val="32"/>
          <w:lang w:val="en-US" w:eastAsia="zh-CN"/>
        </w:rPr>
        <w:t>47万元</w:t>
      </w:r>
      <w:r>
        <w:rPr>
          <w:rFonts w:hint="eastAsia" w:ascii="仿宋" w:hAnsi="仿宋" w:eastAsia="仿宋" w:cs="仿宋"/>
          <w:sz w:val="32"/>
          <w:szCs w:val="32"/>
        </w:rPr>
        <w:t>具体为：</w:t>
      </w:r>
      <w:r>
        <w:rPr>
          <w:rFonts w:hint="eastAsia" w:ascii="仿宋" w:hAnsi="仿宋" w:eastAsia="仿宋" w:cs="仿宋"/>
          <w:sz w:val="32"/>
          <w:szCs w:val="32"/>
          <w:lang w:eastAsia="zh-CN"/>
        </w:rPr>
        <w:t>管理和服务非公经济</w:t>
      </w:r>
      <w:r>
        <w:rPr>
          <w:rFonts w:ascii="仿宋" w:hAnsi="仿宋" w:eastAsia="仿宋" w:cs="仿宋"/>
          <w:sz w:val="32"/>
          <w:szCs w:val="32"/>
          <w:lang w:val="en-US" w:eastAsia="zh-CN"/>
        </w:rPr>
        <w:t>6</w:t>
      </w:r>
      <w:r>
        <w:rPr>
          <w:rFonts w:hint="eastAsia" w:ascii="仿宋" w:hAnsi="仿宋" w:eastAsia="仿宋" w:cs="仿宋"/>
          <w:sz w:val="32"/>
          <w:szCs w:val="32"/>
          <w:lang w:val="en-US" w:eastAsia="zh-CN"/>
        </w:rPr>
        <w:t>万元；</w:t>
      </w:r>
      <w:r>
        <w:rPr>
          <w:rFonts w:hint="eastAsia" w:ascii="仿宋" w:hAnsi="仿宋" w:eastAsia="仿宋" w:cs="仿宋"/>
          <w:sz w:val="32"/>
          <w:szCs w:val="32"/>
          <w:lang w:eastAsia="zh-CN"/>
        </w:rPr>
        <w:t>党建工作</w:t>
      </w:r>
      <w:r>
        <w:rPr>
          <w:rFonts w:hint="eastAsia" w:ascii="仿宋" w:hAnsi="仿宋" w:eastAsia="仿宋" w:cs="仿宋"/>
          <w:sz w:val="32"/>
          <w:szCs w:val="32"/>
        </w:rPr>
        <w:t>经费</w:t>
      </w:r>
      <w:r>
        <w:rPr>
          <w:rFonts w:hint="eastAsia" w:ascii="仿宋" w:hAnsi="仿宋" w:eastAsia="仿宋" w:cs="仿宋"/>
          <w:sz w:val="32"/>
          <w:szCs w:val="32"/>
          <w:lang w:eastAsia="zh-CN"/>
        </w:rPr>
        <w:t>预算</w:t>
      </w:r>
      <w:r>
        <w:rPr>
          <w:rFonts w:hint="eastAsia" w:ascii="仿宋" w:hAnsi="仿宋" w:eastAsia="仿宋" w:cs="仿宋"/>
          <w:sz w:val="32"/>
          <w:szCs w:val="32"/>
          <w:lang w:val="en-US" w:eastAsia="zh-CN"/>
        </w:rPr>
        <w:t>0.02</w:t>
      </w:r>
      <w:r>
        <w:rPr>
          <w:rFonts w:hint="eastAsia" w:ascii="仿宋" w:hAnsi="仿宋" w:eastAsia="仿宋" w:cs="仿宋"/>
          <w:sz w:val="32"/>
          <w:szCs w:val="32"/>
        </w:rPr>
        <w:t>万元</w:t>
      </w:r>
      <w:r>
        <w:rPr>
          <w:rFonts w:ascii="仿宋" w:hAnsi="仿宋" w:eastAsia="仿宋" w:cs="仿宋"/>
          <w:sz w:val="32"/>
          <w:szCs w:val="32"/>
        </w:rPr>
        <w:t>；劳务派遣</w:t>
      </w:r>
      <w:r>
        <w:rPr>
          <w:rFonts w:hint="eastAsia" w:ascii="仿宋" w:hAnsi="仿宋" w:eastAsia="仿宋" w:cs="仿宋"/>
          <w:sz w:val="32"/>
          <w:szCs w:val="32"/>
          <w:lang w:eastAsia="zh-CN"/>
        </w:rPr>
        <w:t>人员</w:t>
      </w:r>
      <w:r>
        <w:rPr>
          <w:rFonts w:ascii="仿宋" w:hAnsi="仿宋" w:eastAsia="仿宋" w:cs="仿宋"/>
          <w:sz w:val="32"/>
          <w:szCs w:val="32"/>
        </w:rPr>
        <w:t>经费3.</w:t>
      </w:r>
      <w:r>
        <w:rPr>
          <w:rFonts w:hint="eastAsia" w:ascii="仿宋" w:hAnsi="仿宋" w:eastAsia="仿宋" w:cs="仿宋"/>
          <w:sz w:val="32"/>
          <w:szCs w:val="32"/>
          <w:lang w:val="en-US" w:eastAsia="zh-CN"/>
        </w:rPr>
        <w:t>45</w:t>
      </w:r>
      <w:r>
        <w:rPr>
          <w:rFonts w:ascii="仿宋" w:hAnsi="仿宋" w:eastAsia="仿宋" w:cs="仿宋"/>
          <w:sz w:val="32"/>
          <w:szCs w:val="32"/>
        </w:rPr>
        <w:t>万元</w:t>
      </w:r>
      <w:r>
        <w:rPr>
          <w:rFonts w:hint="eastAsia" w:ascii="仿宋" w:hAnsi="仿宋" w:eastAsia="仿宋" w:cs="仿宋"/>
          <w:sz w:val="32"/>
          <w:szCs w:val="32"/>
          <w:lang w:eastAsia="zh-CN"/>
        </w:rPr>
        <w:t>。</w:t>
      </w:r>
    </w:p>
    <w:p>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Style w:val="5"/>
        <w:spacing w:line="640" w:lineRule="exact"/>
        <w:rPr>
          <w:rFonts w:hint="eastAsia" w:eastAsia="仿宋"/>
          <w:b w:val="0"/>
          <w:bCs w:val="0"/>
          <w:sz w:val="32"/>
          <w:szCs w:val="32"/>
          <w:lang w:eastAsia="zh-CN"/>
        </w:rPr>
      </w:pPr>
      <w:r>
        <w:rPr>
          <w:rFonts w:hint="eastAsia" w:ascii="仿宋" w:hAnsi="仿宋" w:eastAsia="仿宋" w:cs="楷体_GB2312"/>
          <w:b w:val="0"/>
          <w:bCs w:val="0"/>
          <w:sz w:val="32"/>
          <w:szCs w:val="32"/>
          <w:lang w:eastAsia="zh-CN"/>
        </w:rPr>
        <w:t>本次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rPr>
          <w:rFonts w:ascii="仿宋" w:hAnsi="仿宋" w:eastAsia="仿宋"/>
          <w:sz w:val="32"/>
          <w:szCs w:val="32"/>
        </w:rPr>
      </w:pPr>
      <w:r>
        <w:rPr>
          <w:rFonts w:hint="eastAsia" w:ascii="仿宋" w:hAnsi="仿宋" w:eastAsia="仿宋" w:cs="仿宋"/>
          <w:sz w:val="32"/>
          <w:szCs w:val="32"/>
        </w:rPr>
        <w:t>绩效目标是贯穿预算绩效管理始终的一条主线，是预算资金安排、事中绩效跟踪和事后绩效评价的重要依据。根据相关文件要求，我</w:t>
      </w:r>
      <w:r>
        <w:rPr>
          <w:rFonts w:hint="eastAsia" w:ascii="仿宋" w:hAnsi="仿宋" w:eastAsia="仿宋" w:cs="仿宋"/>
          <w:sz w:val="32"/>
          <w:szCs w:val="32"/>
          <w:lang w:eastAsia="zh-CN"/>
        </w:rPr>
        <w:t>单位</w:t>
      </w:r>
      <w:r>
        <w:rPr>
          <w:rFonts w:hint="eastAsia" w:ascii="仿宋" w:hAnsi="仿宋" w:eastAsia="仿宋" w:cs="仿宋"/>
          <w:sz w:val="32"/>
          <w:szCs w:val="32"/>
        </w:rPr>
        <w:t>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r>
        <w:rPr>
          <w:rFonts w:hint="eastAsia" w:ascii="仿宋" w:hAnsi="仿宋" w:eastAsia="仿宋"/>
          <w:sz w:val="32"/>
          <w:szCs w:val="32"/>
        </w:rPr>
        <w:t>。</w:t>
      </w:r>
    </w:p>
    <w:p>
      <w:pPr>
        <w:keepNext w:val="0"/>
        <w:keepLines w:val="0"/>
        <w:pageBreakBefore w:val="0"/>
        <w:widowControl w:val="0"/>
        <w:kinsoku/>
        <w:wordWrap/>
        <w:overflowPunct/>
        <w:topLinePunct w:val="0"/>
        <w:autoSpaceDE/>
        <w:autoSpaceDN/>
        <w:bidi w:val="0"/>
        <w:spacing w:line="600" w:lineRule="exact"/>
        <w:textAlignment w:val="auto"/>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val="0"/>
        <w:snapToGrid w:val="0"/>
        <w:spacing w:line="600" w:lineRule="exact"/>
        <w:ind w:firstLine="720" w:firstLineChars="200"/>
        <w:textAlignment w:val="auto"/>
        <w:rPr>
          <w:rFonts w:hint="eastAsia" w:ascii="仿宋" w:hAnsi="仿宋" w:eastAsia="仿宋" w:cs="仿宋"/>
          <w:sz w:val="36"/>
          <w:szCs w:val="36"/>
        </w:rPr>
      </w:pPr>
      <w:r>
        <w:rPr>
          <w:rFonts w:hint="eastAsia" w:ascii="仿宋" w:hAnsi="仿宋" w:eastAsia="仿宋" w:cs="仿宋"/>
          <w:sz w:val="36"/>
          <w:szCs w:val="36"/>
        </w:rPr>
        <w:t>（</w:t>
      </w:r>
      <w:r>
        <w:rPr>
          <w:rFonts w:hint="eastAsia" w:ascii="仿宋" w:hAnsi="仿宋" w:eastAsia="仿宋" w:cs="仿宋"/>
          <w:sz w:val="36"/>
          <w:szCs w:val="36"/>
          <w:lang w:val="en-US" w:eastAsia="zh-CN"/>
        </w:rPr>
        <w:t>1</w:t>
      </w:r>
      <w:r>
        <w:rPr>
          <w:rFonts w:hint="eastAsia" w:ascii="仿宋" w:hAnsi="仿宋" w:eastAsia="仿宋" w:cs="仿宋"/>
          <w:sz w:val="36"/>
          <w:szCs w:val="36"/>
        </w:rPr>
        <w:t>）</w:t>
      </w:r>
      <w:r>
        <w:rPr>
          <w:rFonts w:hint="eastAsia" w:ascii="仿宋" w:hAnsi="仿宋" w:eastAsia="仿宋" w:cs="仿宋"/>
          <w:sz w:val="36"/>
          <w:szCs w:val="36"/>
          <w:lang w:eastAsia="zh-CN"/>
        </w:rPr>
        <w:t>党建工作</w:t>
      </w:r>
      <w:r>
        <w:rPr>
          <w:rFonts w:hint="eastAsia" w:ascii="仿宋" w:hAnsi="仿宋" w:eastAsia="仿宋" w:cs="仿宋"/>
          <w:sz w:val="36"/>
          <w:szCs w:val="36"/>
        </w:rPr>
        <w:t>经费</w:t>
      </w:r>
    </w:p>
    <w:p>
      <w:pPr>
        <w:spacing w:line="560" w:lineRule="exact"/>
        <w:ind w:firstLine="800" w:firstLineChars="250"/>
        <w:rPr>
          <w:rFonts w:hint="eastAsia" w:ascii="仿宋" w:hAnsi="仿宋" w:eastAsia="仿宋" w:cs="仿宋"/>
          <w:sz w:val="32"/>
          <w:szCs w:val="32"/>
        </w:rPr>
      </w:pPr>
      <w:r>
        <w:rPr>
          <w:rFonts w:hint="eastAsia" w:ascii="仿宋" w:hAnsi="仿宋" w:eastAsia="仿宋" w:cs="仿宋"/>
          <w:sz w:val="32"/>
          <w:szCs w:val="32"/>
        </w:rPr>
        <w:t>1.资金支出进度</w:t>
      </w:r>
    </w:p>
    <w:p>
      <w:pPr>
        <w:spacing w:line="560" w:lineRule="exact"/>
        <w:ind w:firstLine="800" w:firstLineChars="250"/>
        <w:rPr>
          <w:rFonts w:hint="eastAsia"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hint="eastAsia" w:ascii="仿宋" w:hAnsi="仿宋" w:eastAsia="仿宋" w:cs="仿宋"/>
          <w:sz w:val="32"/>
          <w:szCs w:val="32"/>
          <w:lang w:val="en-US" w:eastAsia="zh-CN"/>
        </w:rPr>
        <w:t>0.02</w:t>
      </w:r>
      <w:r>
        <w:rPr>
          <w:rFonts w:hint="eastAsia" w:ascii="仿宋" w:hAnsi="仿宋" w:eastAsia="仿宋" w:cs="仿宋"/>
          <w:sz w:val="32"/>
          <w:szCs w:val="32"/>
        </w:rPr>
        <w:t>万元，支出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0</w:t>
      </w:r>
      <w:r>
        <w:rPr>
          <w:rFonts w:hint="eastAsia" w:ascii="仿宋" w:hAnsi="仿宋" w:eastAsia="仿宋" w:cs="仿宋"/>
          <w:sz w:val="32"/>
          <w:szCs w:val="32"/>
        </w:rPr>
        <w:t>。</w:t>
      </w:r>
    </w:p>
    <w:p>
      <w:pPr>
        <w:spacing w:line="560" w:lineRule="exact"/>
        <w:ind w:firstLine="800" w:firstLineChars="250"/>
        <w:rPr>
          <w:rFonts w:hint="eastAsia" w:ascii="仿宋" w:hAnsi="仿宋" w:eastAsia="仿宋" w:cs="仿宋"/>
          <w:sz w:val="32"/>
          <w:szCs w:val="32"/>
        </w:rPr>
      </w:pPr>
      <w:r>
        <w:rPr>
          <w:rFonts w:hint="eastAsia" w:ascii="仿宋" w:hAnsi="仿宋" w:eastAsia="仿宋" w:cs="仿宋"/>
          <w:sz w:val="32"/>
          <w:szCs w:val="32"/>
        </w:rPr>
        <w:t>2.产出指标和效果指标完成情况</w:t>
      </w:r>
    </w:p>
    <w:p>
      <w:pPr>
        <w:spacing w:line="560" w:lineRule="exact"/>
        <w:ind w:firstLine="800" w:firstLineChars="250"/>
        <w:rPr>
          <w:rFonts w:hint="eastAsia" w:ascii="仿宋" w:hAnsi="仿宋" w:eastAsia="仿宋" w:cs="仿宋"/>
          <w:sz w:val="32"/>
          <w:szCs w:val="32"/>
        </w:rPr>
      </w:pPr>
      <w:r>
        <w:rPr>
          <w:rFonts w:hint="eastAsia" w:ascii="仿宋" w:hAnsi="仿宋" w:eastAsia="仿宋" w:cs="仿宋"/>
          <w:sz w:val="32"/>
          <w:szCs w:val="32"/>
          <w:lang w:eastAsia="zh-CN"/>
        </w:rPr>
        <w:t>我联</w:t>
      </w:r>
      <w:r>
        <w:rPr>
          <w:rFonts w:hint="eastAsia" w:ascii="仿宋" w:hAnsi="仿宋" w:eastAsia="仿宋" w:cs="仿宋"/>
          <w:sz w:val="32"/>
          <w:szCs w:val="32"/>
        </w:rPr>
        <w:t>党组认真深入学习贯彻落实二十大精神、提升服务水平，加强党风廉政责任制建设，始终把党建工作摆在重要位置，严格落实“三会一课”制度，着力打造标准化基层党支部。</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个，评价等级为优。</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2</w:t>
      </w:r>
      <w:r>
        <w:rPr>
          <w:rFonts w:hint="eastAsia" w:ascii="仿宋" w:hAnsi="仿宋" w:eastAsia="仿宋" w:cs="仿宋"/>
          <w:sz w:val="32"/>
          <w:szCs w:val="32"/>
        </w:rPr>
        <w:t>）</w:t>
      </w:r>
      <w:r>
        <w:rPr>
          <w:rFonts w:hint="eastAsia" w:ascii="仿宋" w:hAnsi="仿宋" w:eastAsia="仿宋" w:cs="仿宋"/>
          <w:sz w:val="32"/>
          <w:szCs w:val="32"/>
          <w:lang w:eastAsia="zh-CN"/>
        </w:rPr>
        <w:t>管理和服务非公经济</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1.资金支出进度</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ascii="仿宋" w:hAnsi="仿宋" w:eastAsia="仿宋" w:cs="仿宋"/>
          <w:sz w:val="32"/>
          <w:szCs w:val="32"/>
        </w:rPr>
        <w:t>6</w:t>
      </w:r>
      <w:r>
        <w:rPr>
          <w:rFonts w:hint="eastAsia" w:ascii="仿宋" w:hAnsi="仿宋" w:eastAsia="仿宋" w:cs="仿宋"/>
          <w:sz w:val="32"/>
          <w:szCs w:val="32"/>
        </w:rPr>
        <w:t>万元，</w:t>
      </w:r>
      <w:r>
        <w:rPr>
          <w:rFonts w:hint="eastAsia" w:ascii="仿宋" w:hAnsi="仿宋" w:eastAsia="仿宋" w:cs="仿宋"/>
          <w:sz w:val="32"/>
          <w:szCs w:val="32"/>
          <w:lang w:eastAsia="zh-CN"/>
        </w:rPr>
        <w:t>调整预算后为</w:t>
      </w:r>
      <w:r>
        <w:rPr>
          <w:rFonts w:hint="eastAsia" w:ascii="仿宋" w:hAnsi="仿宋" w:eastAsia="仿宋" w:cs="仿宋"/>
          <w:sz w:val="32"/>
          <w:szCs w:val="32"/>
          <w:lang w:val="en-US" w:eastAsia="zh-CN"/>
        </w:rPr>
        <w:t>0万元，</w:t>
      </w:r>
      <w:r>
        <w:rPr>
          <w:rFonts w:hint="eastAsia" w:ascii="仿宋" w:hAnsi="仿宋" w:eastAsia="仿宋" w:cs="仿宋"/>
          <w:sz w:val="32"/>
          <w:szCs w:val="32"/>
        </w:rPr>
        <w:t>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0</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2.产出指标和效果指标完成情况</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bCs/>
          <w:sz w:val="32"/>
          <w:szCs w:val="32"/>
          <w:lang w:eastAsia="zh-CN"/>
        </w:rPr>
        <w:t>我联</w:t>
      </w:r>
      <w:r>
        <w:rPr>
          <w:rFonts w:hint="eastAsia" w:ascii="仿宋" w:hAnsi="仿宋" w:eastAsia="仿宋" w:cs="仿宋"/>
          <w:bCs/>
          <w:sz w:val="32"/>
          <w:szCs w:val="32"/>
        </w:rPr>
        <w:t>组织非公企业学习培训</w:t>
      </w:r>
      <w:r>
        <w:rPr>
          <w:rFonts w:ascii="仿宋" w:hAnsi="仿宋" w:eastAsia="仿宋" w:cs="仿宋"/>
          <w:bCs/>
          <w:sz w:val="32"/>
          <w:szCs w:val="32"/>
          <w:lang w:val="en-US" w:eastAsia="zh-CN"/>
        </w:rPr>
        <w:t>3</w:t>
      </w:r>
      <w:r>
        <w:rPr>
          <w:rFonts w:hint="eastAsia" w:ascii="仿宋" w:hAnsi="仿宋" w:eastAsia="仿宋" w:cs="仿宋"/>
          <w:bCs/>
          <w:sz w:val="32"/>
          <w:szCs w:val="32"/>
          <w:lang w:val="en-US" w:eastAsia="zh-CN"/>
        </w:rPr>
        <w:t>次以上，培训活动出勤率达到9</w:t>
      </w:r>
      <w:r>
        <w:rPr>
          <w:rFonts w:ascii="仿宋" w:hAnsi="仿宋" w:eastAsia="仿宋" w:cs="仿宋"/>
          <w:bCs/>
          <w:sz w:val="32"/>
          <w:szCs w:val="32"/>
          <w:lang w:val="en-US" w:eastAsia="zh-CN"/>
        </w:rPr>
        <w:t>6</w:t>
      </w:r>
      <w:r>
        <w:rPr>
          <w:rFonts w:hint="eastAsia" w:ascii="仿宋" w:hAnsi="仿宋" w:eastAsia="仿宋" w:cs="仿宋"/>
          <w:bCs/>
          <w:sz w:val="32"/>
          <w:szCs w:val="32"/>
          <w:lang w:val="en-US" w:eastAsia="zh-CN"/>
        </w:rPr>
        <w:t>%左右，发展数为10家。除此之外，我联积极带领会员企业</w:t>
      </w:r>
      <w:r>
        <w:rPr>
          <w:rFonts w:hint="eastAsia" w:ascii="仿宋" w:hAnsi="仿宋" w:eastAsia="仿宋" w:cs="仿宋"/>
          <w:bCs/>
          <w:sz w:val="32"/>
          <w:szCs w:val="32"/>
        </w:rPr>
        <w:t>及外出调研</w:t>
      </w:r>
      <w:r>
        <w:rPr>
          <w:rFonts w:hint="eastAsia" w:ascii="仿宋" w:hAnsi="仿宋" w:eastAsia="仿宋" w:cs="仿宋"/>
          <w:bCs/>
          <w:sz w:val="32"/>
          <w:szCs w:val="32"/>
          <w:lang w:val="en-US" w:eastAsia="zh-CN"/>
        </w:rPr>
        <w:t>1次，提供人才，技术，法律服务进企业活动</w:t>
      </w:r>
      <w:r>
        <w:rPr>
          <w:rFonts w:ascii="仿宋" w:hAnsi="仿宋" w:eastAsia="仿宋" w:cs="仿宋"/>
          <w:bCs/>
          <w:sz w:val="32"/>
          <w:szCs w:val="32"/>
          <w:lang w:val="en-US" w:eastAsia="zh-CN"/>
        </w:rPr>
        <w:t>2</w:t>
      </w:r>
      <w:r>
        <w:rPr>
          <w:rFonts w:hint="eastAsia" w:ascii="仿宋" w:hAnsi="仿宋" w:eastAsia="仿宋" w:cs="仿宋"/>
          <w:bCs/>
          <w:sz w:val="32"/>
          <w:szCs w:val="32"/>
          <w:lang w:val="en-US" w:eastAsia="zh-CN"/>
        </w:rPr>
        <w:t>次，有效地凝聚和充分发挥了区工商联的职能作用，促进工商联班子建设和工作开展。其他还用于</w:t>
      </w:r>
      <w:r>
        <w:rPr>
          <w:rFonts w:hint="eastAsia" w:ascii="仿宋" w:hAnsi="仿宋" w:eastAsia="仿宋" w:cs="仿宋"/>
          <w:bCs/>
          <w:sz w:val="32"/>
          <w:szCs w:val="32"/>
        </w:rPr>
        <w:t>购买办公用品、</w:t>
      </w:r>
      <w:r>
        <w:rPr>
          <w:rFonts w:hint="eastAsia" w:ascii="仿宋" w:hAnsi="仿宋" w:eastAsia="仿宋" w:cs="仿宋"/>
          <w:bCs/>
          <w:sz w:val="32"/>
          <w:szCs w:val="32"/>
          <w:lang w:eastAsia="zh-CN"/>
        </w:rPr>
        <w:t>疫情防控物资等，有效地保障工商联工作的正常开展。</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个，评价等级为优。</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w:t>
      </w:r>
      <w:r>
        <w:rPr>
          <w:rFonts w:hint="eastAsia" w:ascii="仿宋" w:hAnsi="仿宋" w:eastAsia="仿宋"/>
          <w:color w:val="auto"/>
          <w:sz w:val="32"/>
          <w:szCs w:val="32"/>
          <w:highlight w:val="none"/>
        </w:rPr>
        <w:t>分</w:t>
      </w:r>
      <w:r>
        <w:rPr>
          <w:rFonts w:hint="eastAsia" w:ascii="仿宋" w:hAnsi="仿宋" w:eastAsia="仿宋"/>
          <w:color w:val="auto"/>
          <w:sz w:val="32"/>
          <w:szCs w:val="32"/>
          <w:highlight w:val="none"/>
          <w:lang w:val="en-US" w:eastAsia="zh-CN"/>
        </w:rPr>
        <w:t>9</w:t>
      </w:r>
      <w:r>
        <w:rPr>
          <w:rFonts w:ascii="仿宋" w:hAnsi="仿宋" w:eastAsia="仿宋"/>
          <w:color w:val="auto"/>
          <w:sz w:val="32"/>
          <w:szCs w:val="32"/>
          <w:highlight w:val="none"/>
          <w:lang w:val="en-US" w:eastAsia="zh-CN"/>
        </w:rPr>
        <w:t>9</w:t>
      </w:r>
      <w:r>
        <w:rPr>
          <w:rFonts w:hint="eastAsia" w:ascii="仿宋" w:hAnsi="仿宋" w:eastAsia="仿宋"/>
          <w:color w:val="auto"/>
          <w:sz w:val="32"/>
          <w:szCs w:val="32"/>
          <w:highlight w:val="none"/>
        </w:rPr>
        <w:t>分为优秀。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napToGrid w:val="0"/>
        <w:spacing w:line="640" w:lineRule="exact"/>
        <w:ind w:left="0" w:firstLine="640" w:firstLineChars="200"/>
        <w:rPr>
          <w:rFonts w:hint="eastAsia" w:ascii="仿宋_GB2312" w:hAnsi="仿宋" w:eastAsia="仿宋_GB2312"/>
          <w:sz w:val="32"/>
          <w:szCs w:val="32"/>
          <w:lang w:val="en-US" w:eastAsia="zh-CN"/>
        </w:rPr>
      </w:pPr>
      <w:r>
        <w:rPr>
          <w:rFonts w:hint="eastAsia" w:ascii="仿宋" w:hAnsi="仿宋" w:eastAsia="仿宋" w:cs="仿宋"/>
          <w:sz w:val="32"/>
          <w:szCs w:val="32"/>
          <w:lang w:val="en-US" w:eastAsia="zh-CN"/>
        </w:rPr>
        <w:t>考虑问题还是不够全面。</w:t>
      </w:r>
    </w:p>
    <w:p>
      <w:pPr>
        <w:numPr>
          <w:ilvl w:val="0"/>
          <w:numId w:val="2"/>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adjustRightInd w:val="0"/>
        <w:snapToGrid w:val="0"/>
        <w:spacing w:line="640" w:lineRule="exact"/>
        <w:ind w:firstLine="640" w:firstLineChars="200"/>
      </w:pPr>
      <w:r>
        <w:rPr>
          <w:rFonts w:hint="eastAsia" w:ascii="仿宋" w:hAnsi="仿宋" w:eastAsia="仿宋" w:cs="仿宋"/>
          <w:sz w:val="32"/>
          <w:szCs w:val="32"/>
        </w:rPr>
        <w:t>在以后的工作中，</w:t>
      </w:r>
      <w:r>
        <w:rPr>
          <w:rFonts w:ascii="仿宋" w:hAnsi="仿宋" w:eastAsia="仿宋" w:cs="仿宋"/>
          <w:sz w:val="32"/>
          <w:szCs w:val="32"/>
        </w:rPr>
        <w:t>要根据年度工作计划制定具体、可衡量、可实现的绩效目标，明确支出的必要性、可行性和有效性，并围绕绩效目标编制清晰、量化、便于考核的绩效指标。</w:t>
      </w:r>
      <w:r>
        <w:rPr>
          <w:rFonts w:hint="eastAsia" w:ascii="仿宋" w:hAnsi="仿宋" w:eastAsia="仿宋" w:cs="仿宋"/>
          <w:sz w:val="32"/>
          <w:szCs w:val="32"/>
        </w:rPr>
        <w:t>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pPr>
        <w:numPr>
          <w:ilvl w:val="0"/>
          <w:numId w:val="0"/>
        </w:numPr>
        <w:spacing w:line="560" w:lineRule="exact"/>
        <w:ind w:leftChars="200"/>
        <w:rPr>
          <w:rFonts w:hint="eastAsia" w:ascii="楷体" w:hAnsi="楷体" w:eastAsia="楷体"/>
          <w:bCs/>
          <w:sz w:val="32"/>
          <w:szCs w:val="32"/>
        </w:rPr>
      </w:pP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widowControl w:val="0"/>
        <w:wordWrap/>
        <w:spacing w:line="640" w:lineRule="exact"/>
        <w:ind w:left="0" w:right="0"/>
        <w:jc w:val="center"/>
        <w:textAlignment w:val="auto"/>
        <w:outlineLvl w:val="9"/>
        <w:rPr>
          <w:rFonts w:hint="eastAsia" w:ascii="宋体" w:hAnsi="宋体" w:eastAsia="宋体" w:cs="宋体"/>
          <w:sz w:val="44"/>
          <w:szCs w:val="44"/>
          <w:lang w:eastAsia="zh-CN"/>
        </w:rPr>
      </w:pPr>
      <w:r>
        <w:rPr>
          <w:rFonts w:hint="eastAsia" w:ascii="宋体" w:hAnsi="宋体" w:eastAsia="宋体" w:cs="宋体"/>
          <w:sz w:val="44"/>
          <w:szCs w:val="44"/>
          <w:lang w:eastAsia="zh-CN"/>
        </w:rPr>
        <w:t>评价工作组人员名单</w:t>
      </w:r>
    </w:p>
    <w:tbl>
      <w:tblPr>
        <w:tblStyle w:val="9"/>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9"/>
        <w:gridCol w:w="1172"/>
        <w:gridCol w:w="1856"/>
        <w:gridCol w:w="3071"/>
        <w:gridCol w:w="18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tcPr>
          <w:p>
            <w:pPr>
              <w:pStyle w:val="5"/>
              <w:spacing w:line="640" w:lineRule="exact"/>
              <w:ind w:left="0" w:firstLine="0" w:firstLineChars="0"/>
              <w:jc w:val="both"/>
              <w:rPr>
                <w:rFonts w:hint="eastAsia"/>
                <w:vertAlign w:val="baseline"/>
                <w:lang w:eastAsia="zh-CN"/>
              </w:rPr>
            </w:pPr>
            <w:r>
              <w:rPr>
                <w:rFonts w:hint="eastAsia"/>
                <w:vertAlign w:val="baseline"/>
                <w:lang w:val="en-US" w:eastAsia="zh-CN"/>
              </w:rPr>
              <w:t xml:space="preserve"> 序</w:t>
            </w:r>
            <w:r>
              <w:rPr>
                <w:rFonts w:hint="eastAsia"/>
                <w:vertAlign w:val="baseline"/>
                <w:lang w:eastAsia="zh-CN"/>
              </w:rPr>
              <w:t>号</w:t>
            </w:r>
          </w:p>
        </w:tc>
        <w:tc>
          <w:tcPr>
            <w:tcW w:w="1172" w:type="dxa"/>
          </w:tcPr>
          <w:p>
            <w:pPr>
              <w:pStyle w:val="5"/>
              <w:spacing w:line="640" w:lineRule="exact"/>
              <w:ind w:left="0" w:firstLine="0" w:firstLineChars="0"/>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姓名</w:t>
            </w:r>
          </w:p>
        </w:tc>
        <w:tc>
          <w:tcPr>
            <w:tcW w:w="1856" w:type="dxa"/>
          </w:tcPr>
          <w:p>
            <w:pPr>
              <w:pStyle w:val="5"/>
              <w:spacing w:line="640" w:lineRule="exact"/>
              <w:ind w:left="0" w:firstLine="0" w:firstLineChars="0"/>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工作单位</w:t>
            </w:r>
          </w:p>
        </w:tc>
        <w:tc>
          <w:tcPr>
            <w:tcW w:w="3071" w:type="dxa"/>
          </w:tcPr>
          <w:p>
            <w:pPr>
              <w:pStyle w:val="5"/>
              <w:spacing w:line="640" w:lineRule="exact"/>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职务</w:t>
            </w:r>
          </w:p>
        </w:tc>
        <w:tc>
          <w:tcPr>
            <w:tcW w:w="1813" w:type="dxa"/>
          </w:tcPr>
          <w:p>
            <w:pPr>
              <w:pStyle w:val="5"/>
              <w:spacing w:line="640" w:lineRule="exact"/>
              <w:jc w:val="both"/>
              <w:rPr>
                <w:rFonts w:hint="eastAsia"/>
                <w:vertAlign w:val="baseline"/>
                <w:lang w:eastAsia="zh-CN"/>
              </w:rPr>
            </w:pPr>
            <w:r>
              <w:rPr>
                <w:rFonts w:hint="eastAsia"/>
                <w:vertAlign w:val="baseline"/>
                <w:lang w:eastAsia="zh-CN"/>
              </w:rPr>
              <w:t>签名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tcBorders>
              <w:top w:val="single" w:color="auto" w:sz="4" w:space="0"/>
              <w:left w:val="single" w:color="auto" w:sz="4" w:space="0"/>
              <w:right w:val="single" w:color="auto" w:sz="4" w:space="0"/>
            </w:tcBorders>
            <w:vAlign w:val="center"/>
          </w:tcPr>
          <w:p>
            <w:pPr>
              <w:pStyle w:val="5"/>
              <w:spacing w:line="640" w:lineRule="exact"/>
              <w:ind w:left="0" w:firstLine="0" w:firstLineChars="0"/>
              <w:jc w:val="both"/>
              <w:rPr>
                <w:rFonts w:hint="eastAsia"/>
                <w:vertAlign w:val="baseline"/>
                <w:lang w:val="en-US" w:eastAsia="zh-CN"/>
              </w:rPr>
            </w:pPr>
            <w:r>
              <w:rPr>
                <w:rFonts w:hint="eastAsia"/>
                <w:vertAlign w:val="baseline"/>
                <w:lang w:val="en-US" w:eastAsia="zh-CN"/>
              </w:rPr>
              <w:t xml:space="preserve">  1</w:t>
            </w:r>
          </w:p>
        </w:tc>
        <w:tc>
          <w:tcPr>
            <w:tcW w:w="1172" w:type="dxa"/>
            <w:tcBorders>
              <w:top w:val="single" w:color="auto" w:sz="4" w:space="0"/>
              <w:left w:val="single" w:color="auto" w:sz="4" w:space="0"/>
              <w:right w:val="single" w:color="auto" w:sz="4" w:space="0"/>
            </w:tcBorders>
          </w:tcPr>
          <w:p>
            <w:pPr>
              <w:pStyle w:val="5"/>
              <w:spacing w:line="640" w:lineRule="exact"/>
              <w:ind w:left="0" w:firstLine="0" w:firstLineChars="0"/>
              <w:jc w:val="both"/>
              <w:rPr>
                <w:rFonts w:hint="eastAsia"/>
                <w:vertAlign w:val="baseline"/>
                <w:lang w:eastAsia="zh-CN"/>
              </w:rPr>
            </w:pPr>
            <w:r>
              <w:rPr>
                <w:rFonts w:hint="eastAsia"/>
                <w:vertAlign w:val="baseline"/>
                <w:lang w:eastAsia="zh-CN"/>
              </w:rPr>
              <w:t>宋军华</w:t>
            </w:r>
          </w:p>
        </w:tc>
        <w:tc>
          <w:tcPr>
            <w:tcW w:w="1856" w:type="dxa"/>
            <w:tcBorders>
              <w:top w:val="single" w:color="auto" w:sz="4" w:space="0"/>
              <w:left w:val="single" w:color="auto" w:sz="4" w:space="0"/>
              <w:right w:val="single" w:color="auto" w:sz="4" w:space="0"/>
            </w:tcBorders>
            <w:vAlign w:val="center"/>
          </w:tcPr>
          <w:p>
            <w:pPr>
              <w:pStyle w:val="5"/>
              <w:spacing w:line="640" w:lineRule="exact"/>
              <w:ind w:left="0" w:firstLine="0" w:firstLineChars="0"/>
              <w:jc w:val="center"/>
              <w:rPr>
                <w:rFonts w:hint="eastAsia"/>
                <w:vertAlign w:val="baseline"/>
                <w:lang w:eastAsia="zh-CN"/>
              </w:rPr>
            </w:pPr>
            <w:r>
              <w:rPr>
                <w:rFonts w:hint="eastAsia"/>
                <w:vertAlign w:val="baseline"/>
                <w:lang w:eastAsia="zh-CN"/>
              </w:rPr>
              <w:t>区工商联</w:t>
            </w:r>
          </w:p>
        </w:tc>
        <w:tc>
          <w:tcPr>
            <w:tcW w:w="3071" w:type="dxa"/>
            <w:tcBorders>
              <w:top w:val="single" w:color="auto" w:sz="4" w:space="0"/>
              <w:left w:val="single" w:color="auto" w:sz="4" w:space="0"/>
              <w:right w:val="single" w:color="auto" w:sz="4" w:space="0"/>
            </w:tcBorders>
          </w:tcPr>
          <w:p>
            <w:pPr>
              <w:pStyle w:val="5"/>
              <w:spacing w:line="640" w:lineRule="exact"/>
              <w:ind w:left="0" w:firstLine="0" w:firstLineChars="0"/>
              <w:jc w:val="center"/>
              <w:rPr>
                <w:rFonts w:hint="eastAsia"/>
                <w:vertAlign w:val="baseline"/>
                <w:lang w:eastAsia="zh-CN"/>
              </w:rPr>
            </w:pPr>
            <w:r>
              <w:rPr>
                <w:rFonts w:hint="eastAsia"/>
                <w:vertAlign w:val="baseline"/>
                <w:lang w:eastAsia="zh-CN"/>
              </w:rPr>
              <w:t>主席</w:t>
            </w:r>
            <w:r>
              <w:rPr>
                <w:vertAlign w:val="baseline"/>
                <w:lang w:eastAsia="zh-CN"/>
              </w:rPr>
              <w:t>、一级主任科员</w:t>
            </w:r>
          </w:p>
        </w:tc>
        <w:tc>
          <w:tcPr>
            <w:tcW w:w="1813" w:type="dxa"/>
            <w:tcBorders>
              <w:top w:val="single" w:color="auto" w:sz="4" w:space="0"/>
              <w:left w:val="single" w:color="auto" w:sz="4" w:space="0"/>
              <w:right w:val="single" w:color="auto" w:sz="4" w:space="0"/>
            </w:tcBorders>
          </w:tcPr>
          <w:p>
            <w:pPr>
              <w:pStyle w:val="5"/>
              <w:spacing w:line="640" w:lineRule="exact"/>
              <w:jc w:val="both"/>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tcBorders>
              <w:top w:val="single" w:color="auto" w:sz="4" w:space="0"/>
              <w:left w:val="single" w:color="auto" w:sz="4" w:space="0"/>
              <w:right w:val="single" w:color="auto" w:sz="4" w:space="0"/>
            </w:tcBorders>
            <w:vAlign w:val="center"/>
          </w:tcPr>
          <w:p>
            <w:pPr>
              <w:pStyle w:val="5"/>
              <w:spacing w:line="640" w:lineRule="exact"/>
              <w:ind w:left="0" w:firstLine="0" w:firstLineChars="0"/>
              <w:jc w:val="both"/>
              <w:rPr>
                <w:rFonts w:hint="eastAsia"/>
                <w:vertAlign w:val="baseline"/>
                <w:lang w:val="en-US" w:eastAsia="zh-CN"/>
              </w:rPr>
            </w:pPr>
            <w:r>
              <w:rPr>
                <w:rFonts w:hint="eastAsia"/>
                <w:vertAlign w:val="baseline"/>
                <w:lang w:val="en-US" w:eastAsia="zh-CN"/>
              </w:rPr>
              <w:t xml:space="preserve">  2</w:t>
            </w:r>
          </w:p>
        </w:tc>
        <w:tc>
          <w:tcPr>
            <w:tcW w:w="1172" w:type="dxa"/>
            <w:tcBorders>
              <w:top w:val="single" w:color="auto" w:sz="4" w:space="0"/>
              <w:left w:val="single" w:color="auto" w:sz="4" w:space="0"/>
              <w:right w:val="single" w:color="auto" w:sz="4" w:space="0"/>
            </w:tcBorders>
          </w:tcPr>
          <w:p>
            <w:pPr>
              <w:pStyle w:val="5"/>
              <w:spacing w:line="640" w:lineRule="exact"/>
              <w:ind w:left="0" w:firstLine="0" w:firstLineChars="0"/>
              <w:jc w:val="both"/>
              <w:rPr>
                <w:rFonts w:hint="eastAsia"/>
                <w:vertAlign w:val="baseline"/>
                <w:lang w:eastAsia="zh-CN"/>
              </w:rPr>
            </w:pPr>
            <w:r>
              <w:rPr>
                <w:rFonts w:hint="eastAsia"/>
                <w:vertAlign w:val="baseline"/>
                <w:lang w:eastAsia="zh-CN"/>
              </w:rPr>
              <w:t>孙建国</w:t>
            </w:r>
          </w:p>
        </w:tc>
        <w:tc>
          <w:tcPr>
            <w:tcW w:w="1856" w:type="dxa"/>
            <w:tcBorders>
              <w:top w:val="single" w:color="auto" w:sz="4" w:space="0"/>
              <w:left w:val="single" w:color="auto" w:sz="4" w:space="0"/>
              <w:right w:val="single" w:color="auto" w:sz="4" w:space="0"/>
            </w:tcBorders>
            <w:vAlign w:val="center"/>
          </w:tcPr>
          <w:p>
            <w:pPr>
              <w:pStyle w:val="5"/>
              <w:spacing w:line="640" w:lineRule="exact"/>
              <w:ind w:left="0" w:firstLine="0" w:firstLineChars="0"/>
              <w:jc w:val="center"/>
              <w:rPr>
                <w:rFonts w:hint="eastAsia"/>
                <w:vertAlign w:val="baseline"/>
                <w:lang w:eastAsia="zh-CN"/>
              </w:rPr>
            </w:pPr>
            <w:r>
              <w:rPr>
                <w:rFonts w:hint="eastAsia"/>
                <w:vertAlign w:val="baseline"/>
                <w:lang w:eastAsia="zh-CN"/>
              </w:rPr>
              <w:t>区工商联</w:t>
            </w:r>
          </w:p>
        </w:tc>
        <w:tc>
          <w:tcPr>
            <w:tcW w:w="3071" w:type="dxa"/>
            <w:tcBorders>
              <w:top w:val="single" w:color="auto" w:sz="4" w:space="0"/>
              <w:left w:val="single" w:color="auto" w:sz="4" w:space="0"/>
              <w:right w:val="single" w:color="auto" w:sz="4" w:space="0"/>
            </w:tcBorders>
          </w:tcPr>
          <w:p>
            <w:pPr>
              <w:pStyle w:val="5"/>
              <w:spacing w:line="640" w:lineRule="exact"/>
              <w:ind w:left="0" w:firstLine="0" w:firstLineChars="0"/>
              <w:jc w:val="center"/>
              <w:rPr>
                <w:rFonts w:hint="eastAsia"/>
              </w:rPr>
            </w:pPr>
            <w:r>
              <w:rPr>
                <w:rFonts w:hint="eastAsia"/>
                <w:vertAlign w:val="baseline"/>
                <w:lang w:eastAsia="zh-CN"/>
              </w:rPr>
              <w:t>副主席</w:t>
            </w:r>
            <w:r>
              <w:rPr>
                <w:vertAlign w:val="baseline"/>
                <w:lang w:eastAsia="zh-CN"/>
              </w:rPr>
              <w:t>、三级主任科员</w:t>
            </w:r>
          </w:p>
        </w:tc>
        <w:tc>
          <w:tcPr>
            <w:tcW w:w="1813" w:type="dxa"/>
            <w:tcBorders>
              <w:top w:val="single" w:color="auto" w:sz="4" w:space="0"/>
              <w:left w:val="single" w:color="auto" w:sz="4" w:space="0"/>
              <w:right w:val="single" w:color="auto" w:sz="4" w:space="0"/>
            </w:tcBorders>
          </w:tcPr>
          <w:p>
            <w:pPr>
              <w:pStyle w:val="5"/>
              <w:spacing w:line="640" w:lineRule="exact"/>
              <w:jc w:val="both"/>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tcBorders>
              <w:top w:val="single" w:color="auto" w:sz="4" w:space="0"/>
              <w:left w:val="single" w:color="auto" w:sz="4" w:space="0"/>
              <w:right w:val="single" w:color="auto" w:sz="4" w:space="0"/>
            </w:tcBorders>
            <w:vAlign w:val="center"/>
          </w:tcPr>
          <w:p>
            <w:pPr>
              <w:pStyle w:val="5"/>
              <w:spacing w:line="640" w:lineRule="exact"/>
              <w:ind w:left="0" w:firstLine="0" w:firstLineChars="0"/>
              <w:jc w:val="both"/>
              <w:rPr>
                <w:rFonts w:hint="eastAsia"/>
                <w:vertAlign w:val="baseline"/>
                <w:lang w:val="en-US" w:eastAsia="zh-CN"/>
              </w:rPr>
            </w:pPr>
            <w:r>
              <w:rPr>
                <w:rFonts w:hint="eastAsia"/>
                <w:vertAlign w:val="baseline"/>
                <w:lang w:val="en-US" w:eastAsia="zh-CN"/>
              </w:rPr>
              <w:t xml:space="preserve">  3</w:t>
            </w:r>
          </w:p>
        </w:tc>
        <w:tc>
          <w:tcPr>
            <w:tcW w:w="1172" w:type="dxa"/>
            <w:tcBorders>
              <w:top w:val="single" w:color="auto" w:sz="4" w:space="0"/>
              <w:left w:val="single" w:color="auto" w:sz="4" w:space="0"/>
              <w:right w:val="single" w:color="auto" w:sz="4" w:space="0"/>
            </w:tcBorders>
          </w:tcPr>
          <w:p>
            <w:pPr>
              <w:pStyle w:val="5"/>
              <w:spacing w:line="640" w:lineRule="exact"/>
              <w:ind w:left="0" w:firstLine="0" w:firstLineChars="0"/>
              <w:jc w:val="both"/>
              <w:rPr>
                <w:rFonts w:hint="eastAsia" w:eastAsia="仿宋_GB2312"/>
                <w:vertAlign w:val="baseline"/>
                <w:lang w:eastAsia="zh-CN"/>
              </w:rPr>
            </w:pPr>
            <w:r>
              <w:rPr>
                <w:rFonts w:hint="eastAsia"/>
                <w:vertAlign w:val="baseline"/>
                <w:lang w:eastAsia="zh-CN"/>
              </w:rPr>
              <w:t>冯</w:t>
            </w:r>
            <w:r>
              <w:rPr>
                <w:rFonts w:hint="eastAsia"/>
                <w:vertAlign w:val="baseline"/>
                <w:lang w:val="en-US" w:eastAsia="zh-CN"/>
              </w:rPr>
              <w:t xml:space="preserve">  </w:t>
            </w:r>
            <w:r>
              <w:rPr>
                <w:rFonts w:hint="eastAsia"/>
                <w:vertAlign w:val="baseline"/>
                <w:lang w:eastAsia="zh-CN"/>
              </w:rPr>
              <w:t>迪</w:t>
            </w:r>
          </w:p>
        </w:tc>
        <w:tc>
          <w:tcPr>
            <w:tcW w:w="1856" w:type="dxa"/>
            <w:tcBorders>
              <w:top w:val="single" w:color="auto" w:sz="4" w:space="0"/>
              <w:left w:val="single" w:color="auto" w:sz="4" w:space="0"/>
              <w:right w:val="single" w:color="auto" w:sz="4" w:space="0"/>
            </w:tcBorders>
            <w:vAlign w:val="center"/>
          </w:tcPr>
          <w:p>
            <w:pPr>
              <w:pStyle w:val="5"/>
              <w:spacing w:line="640" w:lineRule="exact"/>
              <w:ind w:left="0" w:firstLine="0" w:firstLineChars="0"/>
              <w:jc w:val="center"/>
              <w:rPr>
                <w:rFonts w:hint="eastAsia"/>
                <w:vertAlign w:val="baseline"/>
                <w:lang w:eastAsia="zh-CN"/>
              </w:rPr>
            </w:pPr>
            <w:r>
              <w:rPr>
                <w:rFonts w:hint="eastAsia"/>
                <w:vertAlign w:val="baseline"/>
                <w:lang w:eastAsia="zh-CN"/>
              </w:rPr>
              <w:t>区工商联</w:t>
            </w:r>
          </w:p>
        </w:tc>
        <w:tc>
          <w:tcPr>
            <w:tcW w:w="3071" w:type="dxa"/>
            <w:tcBorders>
              <w:top w:val="single" w:color="auto" w:sz="4" w:space="0"/>
              <w:left w:val="single" w:color="auto" w:sz="4" w:space="0"/>
              <w:right w:val="single" w:color="auto" w:sz="4" w:space="0"/>
            </w:tcBorders>
          </w:tcPr>
          <w:p>
            <w:pPr>
              <w:pStyle w:val="5"/>
              <w:spacing w:line="640" w:lineRule="exact"/>
              <w:ind w:left="0" w:firstLine="0" w:firstLineChars="0"/>
              <w:jc w:val="center"/>
              <w:rPr>
                <w:rFonts w:hint="eastAsia"/>
                <w:vertAlign w:val="baseline"/>
                <w:lang w:eastAsia="zh-CN"/>
              </w:rPr>
            </w:pPr>
            <w:r>
              <w:rPr>
                <w:rFonts w:hint="eastAsia"/>
                <w:vertAlign w:val="baseline"/>
                <w:lang w:eastAsia="zh-CN"/>
              </w:rPr>
              <w:t>工作人员</w:t>
            </w:r>
          </w:p>
        </w:tc>
        <w:tc>
          <w:tcPr>
            <w:tcW w:w="1813" w:type="dxa"/>
            <w:tcBorders>
              <w:top w:val="single" w:color="auto" w:sz="4" w:space="0"/>
              <w:left w:val="single" w:color="auto" w:sz="4" w:space="0"/>
              <w:right w:val="single" w:color="auto" w:sz="4" w:space="0"/>
            </w:tcBorders>
          </w:tcPr>
          <w:p>
            <w:pPr>
              <w:pStyle w:val="5"/>
              <w:spacing w:line="640" w:lineRule="exact"/>
              <w:jc w:val="both"/>
              <w:rPr>
                <w:rFonts w:hint="eastAsia"/>
                <w:vertAlign w:val="baseline"/>
                <w:lang w:eastAsia="zh-CN"/>
              </w:rPr>
            </w:pPr>
          </w:p>
        </w:tc>
      </w:tr>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90805" distR="90805" simplePos="0" relativeHeight="102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102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1qUiZ0QAAAAMBAAAPAAAAAAAA&#10;AAEAIAAAACIAAABkcnMvZG93bnJldi54bWxQSwECFAAUAAAACACHTuJA8TEkzeABAACqAwAADgAA&#10;AAAAAAABACAAAAAgAQAAZHJzL2Uyb0RvYy54bWxQSwUGAAAAAAYABgBZAQAAcgUAAAAA&#10;">
              <v:fill on="f" focussize="0,0"/>
              <v:stroke on="f" joinstyle="miter"/>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rsids>
    <w:rsidRoot w:val="00000000"/>
    <w:rsid w:val="01FE17B6"/>
    <w:rsid w:val="0221597A"/>
    <w:rsid w:val="02EF766E"/>
    <w:rsid w:val="178A6C3A"/>
    <w:rsid w:val="18540C8D"/>
    <w:rsid w:val="1AF93D4A"/>
    <w:rsid w:val="201B0F81"/>
    <w:rsid w:val="22884A77"/>
    <w:rsid w:val="3108014D"/>
    <w:rsid w:val="46EF3EE2"/>
    <w:rsid w:val="68274DA5"/>
    <w:rsid w:val="6A5B622B"/>
    <w:rsid w:val="75DC24C2"/>
    <w:rsid w:val="7D76379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9">
    <w:name w:val="Normal Table"/>
    <w:semiHidden/>
    <w:qFormat/>
    <w:uiPriority w:val="0"/>
    <w:tblPr>
      <w:tblLayout w:type="fixed"/>
      <w:tblCellMar>
        <w:top w:w="0" w:type="dxa"/>
        <w:left w:w="108" w:type="dxa"/>
        <w:bottom w:w="0" w:type="dxa"/>
        <w:right w:w="108" w:type="dxa"/>
      </w:tblCellMar>
    </w:tblPr>
  </w:style>
  <w:style w:type="paragraph" w:styleId="5">
    <w:name w:val="Normal Indent"/>
    <w:basedOn w:val="1"/>
    <w:next w:val="6"/>
    <w:qFormat/>
    <w:uiPriority w:val="0"/>
    <w:pPr>
      <w:widowControl w:val="0"/>
      <w:ind w:firstLine="200" w:firstLineChars="200"/>
      <w:jc w:val="both"/>
    </w:pPr>
    <w:rPr>
      <w:rFonts w:ascii="Calibri" w:hAnsi="Calibri" w:eastAsia="仿宋_GB2312" w:cs="黑体"/>
      <w:kern w:val="2"/>
      <w:sz w:val="30"/>
      <w:szCs w:val="22"/>
      <w:lang w:val="en-US" w:eastAsia="zh-CN" w:bidi="ar-SA"/>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styleId="7">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D4C7BB-A523-4D9D-894D-9DF76CD21AC1}">
  <ds:schemaRefs/>
</ds:datastoreItem>
</file>

<file path=docProps/app.xml><?xml version="1.0" encoding="utf-8"?>
<Properties xmlns="http://schemas.openxmlformats.org/officeDocument/2006/extended-properties" xmlns:vt="http://schemas.openxmlformats.org/officeDocument/2006/docPropsVTypes">
  <Template>Normal.eit</Template>
  <Pages>2</Pages>
  <Words>0</Words>
  <Characters>502</Characters>
  <Lines>0</Lines>
  <Paragraphs>29</Paragraphs>
  <TotalTime>13</TotalTime>
  <ScaleCrop>false</ScaleCrop>
  <LinksUpToDate>false</LinksUpToDate>
  <CharactersWithSpaces>670</CharactersWithSpaces>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2025-07-03T08:16:20Z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96934721B1514D3FBAA28020338CE855_12</vt:lpwstr>
  </property>
</Properties>
</file>