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334305">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2E3D319E">
      <w:pPr>
        <w:spacing w:line="560" w:lineRule="exact"/>
        <w:jc w:val="center"/>
        <w:rPr>
          <w:rFonts w:ascii="宋体" w:hAnsi="宋体" w:cs="宋体"/>
          <w:b/>
          <w:bCs/>
          <w:sz w:val="44"/>
          <w:szCs w:val="44"/>
        </w:rPr>
      </w:pPr>
    </w:p>
    <w:p w14:paraId="228924D3">
      <w:pPr>
        <w:spacing w:line="560" w:lineRule="exact"/>
        <w:jc w:val="center"/>
        <w:rPr>
          <w:rFonts w:ascii="宋体" w:hAnsi="宋体" w:cs="宋体"/>
          <w:b/>
          <w:bCs/>
          <w:sz w:val="44"/>
          <w:szCs w:val="44"/>
        </w:rPr>
      </w:pPr>
      <w:r>
        <w:rPr>
          <w:rFonts w:hint="eastAsia" w:ascii="宋体" w:hAnsi="宋体" w:cs="宋体"/>
          <w:b/>
          <w:bCs/>
          <w:sz w:val="44"/>
          <w:szCs w:val="44"/>
        </w:rPr>
        <w:t>工会部门</w:t>
      </w:r>
    </w:p>
    <w:p w14:paraId="029576CF">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259FF568">
      <w:pPr>
        <w:spacing w:line="560" w:lineRule="exact"/>
        <w:jc w:val="center"/>
        <w:rPr>
          <w:rFonts w:ascii="宋体" w:hAnsi="宋体" w:cs="宋体"/>
          <w:sz w:val="32"/>
          <w:szCs w:val="32"/>
        </w:rPr>
      </w:pPr>
    </w:p>
    <w:p w14:paraId="32927B5B">
      <w:pPr>
        <w:spacing w:line="560" w:lineRule="exact"/>
        <w:jc w:val="center"/>
        <w:rPr>
          <w:rFonts w:ascii="华文楷体" w:eastAsia="华文楷体"/>
          <w:sz w:val="32"/>
          <w:szCs w:val="32"/>
        </w:rPr>
      </w:pPr>
    </w:p>
    <w:p w14:paraId="706C113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号）文件精神，遵循“科学性、规范性、客观性和公正性”的原则，对工会部门202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2A93FE76">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FE05E2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5F95A17">
      <w:pPr>
        <w:adjustRightInd w:val="0"/>
        <w:spacing w:line="600" w:lineRule="exact"/>
        <w:ind w:firstLine="640" w:firstLineChars="200"/>
        <w:rPr>
          <w:rFonts w:ascii="仿宋" w:hAnsi="仿宋" w:eastAsia="仿宋" w:cs="仿宋"/>
          <w:bCs/>
          <w:color w:val="3E3E3E"/>
          <w:kern w:val="0"/>
          <w:sz w:val="32"/>
          <w:szCs w:val="32"/>
        </w:rPr>
      </w:pPr>
      <w:r>
        <w:rPr>
          <w:rFonts w:hint="eastAsia" w:ascii="仿宋" w:hAnsi="仿宋" w:eastAsia="仿宋" w:cs="仿宋"/>
          <w:bCs/>
          <w:color w:val="3E3E3E"/>
          <w:kern w:val="0"/>
          <w:sz w:val="32"/>
          <w:szCs w:val="32"/>
        </w:rPr>
        <w:t>1、在区委的领导下，围绕党的中心工作，确定矿区工会的方针和任务，指导全区工会工作，负责工运理论政策的研究。</w:t>
      </w:r>
    </w:p>
    <w:p w14:paraId="4B2BD170">
      <w:pPr>
        <w:adjustRightInd w:val="0"/>
        <w:spacing w:line="600" w:lineRule="exact"/>
        <w:ind w:firstLine="640" w:firstLineChars="200"/>
        <w:rPr>
          <w:rFonts w:ascii="仿宋" w:hAnsi="仿宋" w:eastAsia="仿宋" w:cs="仿宋"/>
          <w:bCs/>
          <w:sz w:val="32"/>
          <w:szCs w:val="32"/>
        </w:rPr>
      </w:pPr>
      <w:r>
        <w:rPr>
          <w:rFonts w:hint="eastAsia" w:ascii="仿宋" w:hAnsi="仿宋" w:eastAsia="仿宋" w:cs="仿宋"/>
          <w:bCs/>
          <w:color w:val="3E3E3E"/>
          <w:kern w:val="0"/>
          <w:sz w:val="32"/>
          <w:szCs w:val="32"/>
        </w:rPr>
        <w:t>2、组织和指导各级工会履行基本职责，通过平等协商、集体合同制度以及职工代表大会制度两大维权手段来维护职工的合法权益，保护和调动职工主人翁的积极性。</w:t>
      </w:r>
    </w:p>
    <w:p w14:paraId="45770B3A">
      <w:pPr>
        <w:adjustRightInd w:val="0"/>
        <w:spacing w:line="600" w:lineRule="exact"/>
        <w:ind w:firstLine="640" w:firstLineChars="200"/>
        <w:rPr>
          <w:rFonts w:ascii="仿宋" w:hAnsi="仿宋" w:eastAsia="仿宋" w:cs="仿宋"/>
          <w:bCs/>
          <w:sz w:val="32"/>
          <w:szCs w:val="32"/>
        </w:rPr>
      </w:pPr>
      <w:r>
        <w:rPr>
          <w:rFonts w:hint="eastAsia" w:ascii="仿宋" w:hAnsi="仿宋" w:eastAsia="仿宋" w:cs="仿宋"/>
          <w:bCs/>
          <w:color w:val="3E3E3E"/>
          <w:kern w:val="0"/>
          <w:sz w:val="32"/>
          <w:szCs w:val="32"/>
        </w:rPr>
        <w:t>3、认真贯彻落实上级工会组织制定的工作方针和任务。根据基层工会的意见要求，积极与有关部门协商解决有关问题。</w:t>
      </w:r>
    </w:p>
    <w:p w14:paraId="78A72AA3">
      <w:pPr>
        <w:adjustRightInd w:val="0"/>
        <w:spacing w:line="600" w:lineRule="exact"/>
        <w:ind w:firstLine="640" w:firstLineChars="200"/>
        <w:rPr>
          <w:rFonts w:ascii="仿宋" w:hAnsi="仿宋" w:eastAsia="仿宋" w:cs="仿宋"/>
          <w:bCs/>
          <w:sz w:val="32"/>
          <w:szCs w:val="32"/>
        </w:rPr>
      </w:pPr>
      <w:r>
        <w:rPr>
          <w:rFonts w:hint="eastAsia" w:ascii="仿宋" w:hAnsi="仿宋" w:eastAsia="仿宋" w:cs="仿宋"/>
          <w:bCs/>
          <w:color w:val="3E3E3E"/>
          <w:kern w:val="0"/>
          <w:sz w:val="32"/>
          <w:szCs w:val="32"/>
        </w:rPr>
        <w:t>4、依照《工会法》通过劳动关系三方协调机制，参与研究、解决劳动关系方面的重大问题。及时向区委、区政府反映职工群众的情绪、愿望和要求，并提出意见和建议，及时和有效参与制定涉及职工切身利益的有关政策、规章、制度的制定。</w:t>
      </w:r>
    </w:p>
    <w:p w14:paraId="686C4810">
      <w:pPr>
        <w:adjustRightInd w:val="0"/>
        <w:spacing w:line="600" w:lineRule="exact"/>
        <w:ind w:firstLine="640" w:firstLineChars="200"/>
        <w:rPr>
          <w:rFonts w:ascii="仿宋" w:hAnsi="仿宋" w:eastAsia="仿宋" w:cs="仿宋"/>
          <w:bCs/>
          <w:color w:val="3E3E3E"/>
          <w:kern w:val="0"/>
          <w:sz w:val="32"/>
          <w:szCs w:val="32"/>
        </w:rPr>
      </w:pPr>
      <w:r>
        <w:rPr>
          <w:rFonts w:hint="eastAsia" w:ascii="仿宋" w:hAnsi="仿宋" w:eastAsia="仿宋" w:cs="仿宋"/>
          <w:bCs/>
          <w:color w:val="3E3E3E"/>
          <w:kern w:val="0"/>
          <w:sz w:val="32"/>
          <w:szCs w:val="32"/>
        </w:rPr>
        <w:t>5、结合工作实际，帮助和指导企业职工组建工会女职工委员会组织，加强对女职工特殊权益的保护。</w:t>
      </w:r>
    </w:p>
    <w:p w14:paraId="7824D021">
      <w:pPr>
        <w:adjustRightInd w:val="0"/>
        <w:spacing w:line="600" w:lineRule="exact"/>
        <w:ind w:firstLine="640" w:firstLineChars="200"/>
        <w:rPr>
          <w:rFonts w:ascii="仿宋" w:hAnsi="仿宋" w:eastAsia="仿宋" w:cs="仿宋"/>
          <w:bCs/>
          <w:sz w:val="32"/>
          <w:szCs w:val="32"/>
        </w:rPr>
      </w:pPr>
      <w:r>
        <w:rPr>
          <w:rFonts w:hint="eastAsia" w:ascii="仿宋" w:hAnsi="仿宋" w:eastAsia="仿宋" w:cs="仿宋"/>
          <w:bCs/>
          <w:color w:val="3E3E3E"/>
          <w:kern w:val="0"/>
          <w:sz w:val="32"/>
          <w:szCs w:val="32"/>
        </w:rPr>
        <w:t>6、指导各级工会加强自身建设，确保《</w:t>
      </w:r>
      <w:r>
        <w:rPr>
          <w:rFonts w:hint="eastAsia" w:ascii="仿宋" w:hAnsi="仿宋" w:eastAsia="仿宋" w:cs="仿宋"/>
          <w:bCs/>
          <w:color w:val="3E3E3E"/>
          <w:kern w:val="0"/>
          <w:sz w:val="32"/>
          <w:szCs w:val="32"/>
          <w:lang w:eastAsia="zh-CN"/>
        </w:rPr>
        <w:t>中华人民共和国</w:t>
      </w:r>
      <w:r>
        <w:rPr>
          <w:rFonts w:hint="eastAsia" w:ascii="仿宋" w:hAnsi="仿宋" w:eastAsia="仿宋" w:cs="仿宋"/>
          <w:bCs/>
          <w:color w:val="3E3E3E"/>
          <w:kern w:val="0"/>
          <w:sz w:val="32"/>
          <w:szCs w:val="32"/>
        </w:rPr>
        <w:t>劳动法》《</w:t>
      </w:r>
      <w:r>
        <w:rPr>
          <w:rFonts w:hint="eastAsia" w:ascii="仿宋" w:hAnsi="仿宋" w:eastAsia="仿宋" w:cs="仿宋"/>
          <w:bCs/>
          <w:color w:val="3E3E3E"/>
          <w:kern w:val="0"/>
          <w:sz w:val="32"/>
          <w:szCs w:val="32"/>
          <w:lang w:eastAsia="zh-CN"/>
        </w:rPr>
        <w:t>中华人民共和国</w:t>
      </w:r>
      <w:r>
        <w:rPr>
          <w:rFonts w:hint="eastAsia" w:ascii="仿宋" w:hAnsi="仿宋" w:eastAsia="仿宋" w:cs="仿宋"/>
          <w:bCs/>
          <w:color w:val="3E3E3E"/>
          <w:kern w:val="0"/>
          <w:sz w:val="32"/>
          <w:szCs w:val="32"/>
        </w:rPr>
        <w:t>工会法》、《河北省实施＜ 工会法＞办法》、《石家庄市实施＜工会法＞的办法》、以及《中国工会章程》的各项规定得到贯彻落实。</w:t>
      </w:r>
    </w:p>
    <w:p w14:paraId="1EDF6F2C">
      <w:pPr>
        <w:adjustRightInd w:val="0"/>
        <w:spacing w:line="600" w:lineRule="exact"/>
        <w:ind w:firstLine="640" w:firstLineChars="200"/>
        <w:rPr>
          <w:rFonts w:ascii="仿宋" w:hAnsi="仿宋" w:eastAsia="仿宋" w:cs="仿宋"/>
          <w:bCs/>
          <w:sz w:val="32"/>
          <w:szCs w:val="32"/>
        </w:rPr>
      </w:pPr>
      <w:r>
        <w:rPr>
          <w:rFonts w:hint="eastAsia" w:ascii="仿宋" w:hAnsi="仿宋" w:eastAsia="仿宋" w:cs="仿宋"/>
          <w:bCs/>
          <w:color w:val="3E3E3E"/>
          <w:kern w:val="0"/>
          <w:sz w:val="32"/>
          <w:szCs w:val="32"/>
        </w:rPr>
        <w:t>7、协助各级党委搞好各级工会领导班子建设和工会干部管理，制定工会干部的培训计划，努力提高工会干部积极分子培训和教育工作。</w:t>
      </w:r>
    </w:p>
    <w:p w14:paraId="73AB7E76">
      <w:pPr>
        <w:adjustRightInd w:val="0"/>
        <w:snapToGrid w:val="0"/>
        <w:spacing w:line="600" w:lineRule="exact"/>
        <w:ind w:firstLine="640" w:firstLineChars="200"/>
        <w:rPr>
          <w:rFonts w:ascii="仿宋" w:hAnsi="仿宋" w:eastAsia="仿宋" w:cs="仿宋"/>
          <w:bCs/>
          <w:sz w:val="32"/>
          <w:szCs w:val="32"/>
        </w:rPr>
      </w:pPr>
      <w:r>
        <w:rPr>
          <w:rFonts w:hint="eastAsia" w:ascii="仿宋" w:hAnsi="仿宋" w:eastAsia="仿宋" w:cs="仿宋"/>
          <w:bCs/>
          <w:color w:val="3E3E3E"/>
          <w:kern w:val="0"/>
          <w:sz w:val="32"/>
          <w:szCs w:val="32"/>
        </w:rPr>
        <w:t>8、根据政府委托，与有关部门共同做好全区劳动和先进生产（工作）者的推荐、评选、表彰、培养和选树工作。                           9、负责指导各级工会的财务工作，负责工会经费管理、审查审计工作，负责工会企事业发展的指导协作。</w:t>
      </w:r>
    </w:p>
    <w:p w14:paraId="47505EF0">
      <w:pPr>
        <w:adjustRightInd w:val="0"/>
        <w:spacing w:line="600" w:lineRule="exact"/>
        <w:ind w:firstLine="640" w:firstLineChars="200"/>
        <w:rPr>
          <w:rFonts w:ascii="仿宋" w:hAnsi="仿宋" w:eastAsia="仿宋" w:cs="仿宋"/>
          <w:bCs/>
          <w:sz w:val="32"/>
          <w:szCs w:val="32"/>
        </w:rPr>
      </w:pPr>
      <w:r>
        <w:rPr>
          <w:rFonts w:hint="eastAsia" w:ascii="仿宋" w:hAnsi="仿宋" w:eastAsia="仿宋" w:cs="仿宋"/>
          <w:bCs/>
          <w:color w:val="3E3E3E"/>
          <w:kern w:val="0"/>
          <w:sz w:val="32"/>
          <w:szCs w:val="32"/>
        </w:rPr>
        <w:t>10、代表我区职工开展对外经济、技术、文化交流活动，发展同兄弟单位工会组织的友好关系。</w:t>
      </w:r>
    </w:p>
    <w:p w14:paraId="6EA1E968">
      <w:pPr>
        <w:adjustRightInd w:val="0"/>
        <w:snapToGrid w:val="0"/>
        <w:spacing w:line="560" w:lineRule="exact"/>
        <w:ind w:firstLine="640" w:firstLineChars="200"/>
        <w:rPr>
          <w:rFonts w:ascii="仿宋" w:hAnsi="仿宋" w:eastAsia="仿宋" w:cs="仿宋"/>
          <w:bCs/>
          <w:sz w:val="32"/>
          <w:szCs w:val="32"/>
        </w:rPr>
      </w:pPr>
      <w:r>
        <w:rPr>
          <w:rFonts w:hint="eastAsia" w:ascii="仿宋" w:hAnsi="仿宋" w:eastAsia="仿宋" w:cs="仿宋"/>
          <w:bCs/>
          <w:sz w:val="32"/>
          <w:szCs w:val="32"/>
        </w:rPr>
        <w:t>11、完成区委、区政府布置的其他任务</w:t>
      </w:r>
    </w:p>
    <w:p w14:paraId="3CF06C84">
      <w:pPr>
        <w:adjustRightInd w:val="0"/>
        <w:spacing w:line="600" w:lineRule="exact"/>
        <w:ind w:firstLine="640" w:firstLineChars="200"/>
        <w:rPr>
          <w:rFonts w:ascii="仿宋" w:hAnsi="仿宋" w:eastAsia="仿宋"/>
          <w:sz w:val="32"/>
          <w:szCs w:val="32"/>
        </w:rPr>
      </w:pPr>
      <w:r>
        <w:rPr>
          <w:rFonts w:hint="eastAsia" w:ascii="仿宋" w:hAnsi="仿宋" w:eastAsia="仿宋"/>
          <w:sz w:val="32"/>
          <w:szCs w:val="32"/>
        </w:rPr>
        <w:t>（二）人员情况</w:t>
      </w:r>
    </w:p>
    <w:p w14:paraId="5AD997B4">
      <w:pPr>
        <w:adjustRightInd w:val="0"/>
        <w:spacing w:line="600" w:lineRule="exact"/>
        <w:ind w:firstLine="640" w:firstLineChars="200"/>
      </w:pPr>
      <w:r>
        <w:rPr>
          <w:rFonts w:hint="eastAsia" w:ascii="仿宋" w:hAnsi="仿宋" w:eastAsia="仿宋"/>
          <w:sz w:val="32"/>
          <w:szCs w:val="32"/>
        </w:rPr>
        <w:t xml:space="preserve"> </w:t>
      </w:r>
      <w:r>
        <w:rPr>
          <w:rFonts w:hint="eastAsia" w:ascii="仿宋_GB2312" w:hAnsi="仿宋" w:eastAsia="仿宋_GB2312"/>
          <w:sz w:val="32"/>
          <w:szCs w:val="32"/>
        </w:rPr>
        <w:t>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年我单位共有</w:t>
      </w:r>
      <w:r>
        <w:rPr>
          <w:rFonts w:hint="eastAsia" w:ascii="仿宋_GB2312" w:hAnsi="仿宋" w:eastAsia="仿宋_GB2312"/>
          <w:sz w:val="32"/>
          <w:szCs w:val="32"/>
          <w:lang w:val="en-US" w:eastAsia="zh-CN"/>
        </w:rPr>
        <w:t>6</w:t>
      </w:r>
      <w:r>
        <w:rPr>
          <w:rFonts w:hint="eastAsia" w:ascii="仿宋_GB2312" w:hAnsi="仿宋" w:eastAsia="仿宋_GB2312"/>
          <w:sz w:val="32"/>
          <w:szCs w:val="32"/>
        </w:rPr>
        <w:t>名在职人员，</w:t>
      </w:r>
      <w:r>
        <w:rPr>
          <w:rFonts w:hint="eastAsia" w:ascii="仿宋_GB2312" w:hAnsi="仿宋" w:eastAsia="仿宋_GB2312"/>
          <w:sz w:val="32"/>
          <w:szCs w:val="32"/>
          <w:lang w:val="en-US" w:eastAsia="zh-CN"/>
        </w:rPr>
        <w:t>6</w:t>
      </w:r>
      <w:r>
        <w:rPr>
          <w:rFonts w:hint="eastAsia" w:ascii="仿宋_GB2312" w:hAnsi="仿宋" w:eastAsia="仿宋_GB2312"/>
          <w:sz w:val="32"/>
          <w:szCs w:val="32"/>
        </w:rPr>
        <w:t>名退休人员。</w:t>
      </w:r>
    </w:p>
    <w:p w14:paraId="6F224B43">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4C5076C5">
      <w:pPr>
        <w:snapToGrid w:val="0"/>
        <w:spacing w:line="600" w:lineRule="exact"/>
        <w:ind w:firstLine="640" w:firstLineChars="200"/>
      </w:pPr>
      <w:r>
        <w:rPr>
          <w:rFonts w:ascii="楷体" w:hAnsi="楷体" w:eastAsia="楷体" w:cs="楷体_GB2312"/>
          <w:bCs/>
          <w:sz w:val="32"/>
          <w:szCs w:val="32"/>
        </w:rPr>
        <w:tab/>
      </w:r>
      <w:r>
        <w:rPr>
          <w:rFonts w:hint="eastAsia" w:ascii="仿宋" w:hAnsi="仿宋" w:eastAsia="仿宋" w:cs="宋体"/>
          <w:bCs/>
          <w:color w:val="3E3E3E"/>
          <w:kern w:val="0"/>
          <w:sz w:val="32"/>
          <w:szCs w:val="32"/>
        </w:rPr>
        <w:t>本年年初支出13</w:t>
      </w:r>
      <w:r>
        <w:rPr>
          <w:rFonts w:hint="eastAsia" w:ascii="仿宋" w:hAnsi="仿宋" w:eastAsia="仿宋" w:cs="宋体"/>
          <w:bCs/>
          <w:color w:val="3E3E3E"/>
          <w:kern w:val="0"/>
          <w:sz w:val="32"/>
          <w:szCs w:val="32"/>
          <w:lang w:val="en-US" w:eastAsia="zh-CN"/>
        </w:rPr>
        <w:t>6.75</w:t>
      </w:r>
      <w:r>
        <w:rPr>
          <w:rFonts w:hint="eastAsia" w:ascii="仿宋" w:hAnsi="仿宋" w:eastAsia="仿宋" w:cs="宋体"/>
          <w:bCs/>
          <w:color w:val="3E3E3E"/>
          <w:kern w:val="0"/>
          <w:sz w:val="32"/>
          <w:szCs w:val="32"/>
        </w:rPr>
        <w:t>万元，</w:t>
      </w: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年部门预算支出1</w:t>
      </w:r>
      <w:r>
        <w:rPr>
          <w:rFonts w:hint="eastAsia" w:ascii="仿宋" w:hAnsi="仿宋" w:eastAsia="仿宋" w:cs="仿宋"/>
          <w:sz w:val="32"/>
          <w:szCs w:val="32"/>
          <w:lang w:val="en-US" w:eastAsia="zh-CN"/>
        </w:rPr>
        <w:t>36.75</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26.39</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110.36</w:t>
      </w:r>
      <w:r>
        <w:rPr>
          <w:rFonts w:hint="eastAsia" w:ascii="仿宋" w:hAnsi="仿宋" w:eastAsia="仿宋" w:cs="仿宋"/>
          <w:sz w:val="32"/>
          <w:szCs w:val="32"/>
        </w:rPr>
        <w:t>万元。</w:t>
      </w:r>
    </w:p>
    <w:p w14:paraId="6B3BFE48">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4E2B7C9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参照部门预算绩效文本中绩效目标、指标。</w:t>
      </w:r>
    </w:p>
    <w:p w14:paraId="588C76B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color w:val="000000"/>
          <w:kern w:val="0"/>
          <w:sz w:val="32"/>
          <w:szCs w:val="32"/>
        </w:rPr>
        <w:t>习近平总书记关于工人阶级和工会工作的重要论述特别是在全国劳动模范和先进工作者表彰大会上的重要讲话，加强对工会工作和产业工人队伍建设的领导，不断增强工会组织的政治性先进性、群众性，造就一支有理想守信念、懂技术会创新、敢担当讲奉献的产业工人队伍，团结动员全区广大职工群众立足新发展阶段、贯彻新发展理念、构建新发展格局、推动高质量发展</w:t>
      </w:r>
    </w:p>
    <w:p w14:paraId="10073B1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EE6023A">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328B655">
      <w:pPr>
        <w:adjustRightInd w:val="0"/>
        <w:snapToGrid w:val="0"/>
        <w:spacing w:line="600" w:lineRule="exact"/>
        <w:ind w:firstLine="640" w:firstLineChars="200"/>
        <w:rPr>
          <w:rFonts w:ascii="仿宋" w:hAnsi="仿宋" w:eastAsia="仿宋"/>
          <w:sz w:val="32"/>
          <w:szCs w:val="32"/>
        </w:rPr>
      </w:pPr>
      <w:r>
        <w:rPr>
          <w:rFonts w:hint="eastAsia" w:ascii="仿宋" w:hAnsi="仿宋" w:eastAsia="仿宋" w:cs="仿宋"/>
          <w:sz w:val="32"/>
          <w:szCs w:val="32"/>
        </w:rPr>
        <w:t>绩效评价工作组根据工作方案，明确任务分工，确定评价程序及时间安排。根据202</w:t>
      </w:r>
      <w:r>
        <w:rPr>
          <w:rFonts w:hint="eastAsia" w:ascii="仿宋" w:hAnsi="仿宋" w:eastAsia="仿宋" w:cs="仿宋"/>
          <w:sz w:val="32"/>
          <w:szCs w:val="32"/>
          <w:lang w:val="en-US" w:eastAsia="zh-CN"/>
        </w:rPr>
        <w:t>4</w:t>
      </w:r>
      <w:r>
        <w:rPr>
          <w:rFonts w:hint="eastAsia" w:ascii="仿宋" w:hAnsi="仿宋" w:eastAsia="仿宋" w:cs="仿宋"/>
          <w:sz w:val="32"/>
          <w:szCs w:val="32"/>
        </w:rPr>
        <w:t>年初设定的绩效目标完成情况和各绩效指标完成情况进行核实分析，填报《202</w:t>
      </w:r>
      <w:r>
        <w:rPr>
          <w:rFonts w:hint="eastAsia" w:ascii="仿宋" w:hAnsi="仿宋" w:eastAsia="仿宋" w:cs="仿宋"/>
          <w:sz w:val="32"/>
          <w:szCs w:val="32"/>
          <w:lang w:val="en-US" w:eastAsia="zh-CN"/>
        </w:rPr>
        <w:t>4</w:t>
      </w:r>
      <w:r>
        <w:rPr>
          <w:rFonts w:hint="eastAsia" w:ascii="仿宋" w:hAnsi="仿宋" w:eastAsia="仿宋" w:cs="仿宋"/>
          <w:sz w:val="32"/>
          <w:szCs w:val="32"/>
        </w:rPr>
        <w:t>年区级项目绩效自评表》，并撰写绩效自评报告。</w:t>
      </w:r>
    </w:p>
    <w:p w14:paraId="72F15FED">
      <w:pPr>
        <w:pStyle w:val="5"/>
        <w:ind w:firstLine="838" w:firstLineChars="262"/>
        <w:rPr>
          <w:rFonts w:hint="eastAsia" w:ascii="楷体" w:hAnsi="楷体" w:eastAsia="楷体" w:cs="楷体_GB2312"/>
          <w:bCs/>
          <w:sz w:val="32"/>
          <w:szCs w:val="32"/>
        </w:rPr>
      </w:pPr>
      <w:r>
        <w:rPr>
          <w:rFonts w:hint="eastAsia" w:ascii="楷体" w:hAnsi="楷体" w:eastAsia="楷体" w:cs="楷体_GB2312"/>
          <w:bCs/>
          <w:sz w:val="32"/>
          <w:szCs w:val="32"/>
        </w:rPr>
        <w:t xml:space="preserve">（二）自评的方法和过程                                 </w:t>
      </w:r>
    </w:p>
    <w:p w14:paraId="2D936642">
      <w:pPr>
        <w:pStyle w:val="5"/>
        <w:ind w:firstLine="640"/>
        <w:rPr>
          <w:rFonts w:hint="eastAsia"/>
        </w:rPr>
      </w:pPr>
      <w:r>
        <w:rPr>
          <w:rFonts w:hint="eastAsia" w:ascii="仿宋" w:hAnsi="仿宋" w:eastAsia="仿宋" w:cs="楷体_GB2312"/>
          <w:color w:val="000000"/>
          <w:sz w:val="32"/>
          <w:szCs w:val="32"/>
        </w:rPr>
        <w:t>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14:paraId="4DFABABE">
      <w:pPr>
        <w:pStyle w:val="5"/>
        <w:numPr>
          <w:ilvl w:val="0"/>
          <w:numId w:val="1"/>
        </w:numPr>
        <w:ind w:firstLineChars="0"/>
      </w:pPr>
      <w:r>
        <w:rPr>
          <w:rFonts w:hint="eastAsia" w:ascii="黑体" w:hAnsi="黑体" w:eastAsia="黑体"/>
          <w:sz w:val="32"/>
          <w:szCs w:val="32"/>
        </w:rPr>
        <w:t>部门整体支出绩效目标实现情况及指标分析</w:t>
      </w:r>
    </w:p>
    <w:p w14:paraId="2B0424B7">
      <w:pPr>
        <w:numPr>
          <w:ilvl w:val="0"/>
          <w:numId w:val="2"/>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总体绩效目标实现情况</w:t>
      </w:r>
    </w:p>
    <w:p w14:paraId="7642408A">
      <w:pPr>
        <w:spacing w:line="560" w:lineRule="exact"/>
        <w:ind w:firstLine="640" w:firstLineChars="200"/>
        <w:rPr>
          <w:rFonts w:ascii="楷体" w:hAnsi="楷体" w:eastAsia="楷体" w:cs="楷体_GB2312"/>
          <w:bCs/>
          <w:sz w:val="32"/>
          <w:szCs w:val="32"/>
        </w:rPr>
      </w:pPr>
      <w:r>
        <w:rPr>
          <w:rFonts w:hint="eastAsia" w:ascii="仿宋" w:hAnsi="仿宋" w:eastAsia="仿宋" w:cs="仿宋"/>
          <w:sz w:val="32"/>
          <w:szCs w:val="32"/>
        </w:rPr>
        <w:t>绩效目标是贯穿预算绩效管理始终的一条主线，是预算资金安排、事中绩效跟踪和事后绩效评价的重要依据。根据相关文件要求，我单位所有年初项目均设定了绩效目标，涉及产出指标和效果指标，但存在绩效指标不够全面、具体指标缺乏量化等问题。主要原因是对绩效目标的认识不够，制定多样化和细化的评价指标和标准需要在实践中不断完善。</w:t>
      </w:r>
    </w:p>
    <w:p w14:paraId="30051A38">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03BF26A">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一）工会经费</w:t>
      </w:r>
    </w:p>
    <w:p w14:paraId="3858EDDC">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1.资金支出进度</w:t>
      </w:r>
    </w:p>
    <w:p w14:paraId="4874356F">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该项目年初预算为70万元，支出</w:t>
      </w:r>
      <w:r>
        <w:rPr>
          <w:rFonts w:hint="eastAsia" w:ascii="仿宋" w:hAnsi="仿宋" w:eastAsia="仿宋" w:cs="仿宋"/>
          <w:sz w:val="32"/>
          <w:szCs w:val="32"/>
          <w:lang w:val="en-US" w:eastAsia="zh-CN"/>
        </w:rPr>
        <w:t>28.02</w:t>
      </w:r>
      <w:r>
        <w:rPr>
          <w:rFonts w:hint="eastAsia" w:ascii="仿宋" w:hAnsi="仿宋" w:eastAsia="仿宋" w:cs="仿宋"/>
          <w:sz w:val="32"/>
          <w:szCs w:val="32"/>
        </w:rPr>
        <w:t>万元，产出指标和效果指标完成情况</w:t>
      </w:r>
    </w:p>
    <w:p w14:paraId="66681202">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认真完成市工会各项考核任务，维护职工合法权益，开展职工活动。</w:t>
      </w:r>
    </w:p>
    <w:p w14:paraId="747BED20">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绩效指标为4个，评价等级为优。</w:t>
      </w:r>
    </w:p>
    <w:p w14:paraId="5FC6747D">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（二）困难职工帮扶</w:t>
      </w:r>
    </w:p>
    <w:p w14:paraId="4C3F8C77">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1.资金支出进度</w:t>
      </w:r>
    </w:p>
    <w:p w14:paraId="3C249C67">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该项目年初预算为</w:t>
      </w:r>
      <w:r>
        <w:rPr>
          <w:rFonts w:hint="eastAsia" w:ascii="仿宋" w:hAnsi="仿宋" w:eastAsia="仿宋" w:cs="仿宋"/>
          <w:sz w:val="32"/>
          <w:szCs w:val="32"/>
          <w:lang w:val="en-US" w:eastAsia="zh-CN"/>
        </w:rPr>
        <w:t>8.55</w:t>
      </w:r>
      <w:r>
        <w:rPr>
          <w:rFonts w:hint="eastAsia" w:ascii="仿宋" w:hAnsi="仿宋" w:eastAsia="仿宋" w:cs="仿宋"/>
          <w:sz w:val="32"/>
          <w:szCs w:val="32"/>
        </w:rPr>
        <w:t>万元，支出</w:t>
      </w:r>
      <w:r>
        <w:rPr>
          <w:rFonts w:hint="eastAsia" w:ascii="仿宋" w:hAnsi="仿宋" w:eastAsia="仿宋" w:cs="仿宋"/>
          <w:sz w:val="32"/>
          <w:szCs w:val="32"/>
          <w:lang w:val="en-US" w:eastAsia="zh-CN"/>
        </w:rPr>
        <w:t>8.55</w:t>
      </w:r>
      <w:r>
        <w:rPr>
          <w:rFonts w:hint="eastAsia" w:ascii="仿宋" w:hAnsi="仿宋" w:eastAsia="仿宋" w:cs="仿宋"/>
          <w:sz w:val="32"/>
          <w:szCs w:val="32"/>
        </w:rPr>
        <w:t>万元，总体支出进度为100%。</w:t>
      </w:r>
    </w:p>
    <w:p w14:paraId="5B6C7A2C">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2.产出指标和效果指标完成情况</w:t>
      </w:r>
    </w:p>
    <w:p w14:paraId="2EA3FE69">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国庆期间分别对困难职工及大病职工进行走访慰问，了解职工生活状况，</w:t>
      </w:r>
      <w:r>
        <w:rPr>
          <w:rFonts w:hint="eastAsia" w:ascii="仿宋" w:hAnsi="仿宋" w:eastAsia="仿宋" w:cs="仿宋"/>
          <w:color w:val="000000" w:themeColor="text1"/>
          <w:sz w:val="32"/>
          <w:szCs w:val="32"/>
        </w:rPr>
        <w:t>保障职工合法权益。</w:t>
      </w:r>
    </w:p>
    <w:p w14:paraId="00D7CE4F">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绩效指标为4个，评价等级为优。</w:t>
      </w:r>
    </w:p>
    <w:p w14:paraId="3F618382">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（三）工会劳务费</w:t>
      </w:r>
    </w:p>
    <w:p w14:paraId="3F6AC5A5">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1.资金支出进度</w:t>
      </w:r>
    </w:p>
    <w:p w14:paraId="08FBF9AE">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该项目年初预算为</w:t>
      </w:r>
      <w:r>
        <w:rPr>
          <w:rFonts w:hint="eastAsia" w:ascii="仿宋" w:hAnsi="仿宋" w:eastAsia="仿宋" w:cs="仿宋"/>
          <w:sz w:val="32"/>
          <w:szCs w:val="32"/>
          <w:lang w:val="en-US" w:eastAsia="zh-CN"/>
        </w:rPr>
        <w:t>69.5</w:t>
      </w:r>
      <w:r>
        <w:rPr>
          <w:rFonts w:hint="eastAsia" w:ascii="仿宋" w:hAnsi="仿宋" w:eastAsia="仿宋" w:cs="仿宋"/>
          <w:sz w:val="32"/>
          <w:szCs w:val="32"/>
        </w:rPr>
        <w:t>万元，支出</w:t>
      </w:r>
      <w:r>
        <w:rPr>
          <w:rFonts w:hint="eastAsia" w:ascii="仿宋" w:hAnsi="仿宋" w:eastAsia="仿宋" w:cs="仿宋"/>
          <w:sz w:val="32"/>
          <w:szCs w:val="32"/>
          <w:lang w:val="en-US" w:eastAsia="zh-CN"/>
        </w:rPr>
        <w:t>52.71</w:t>
      </w:r>
      <w:r>
        <w:rPr>
          <w:rFonts w:hint="eastAsia" w:ascii="仿宋" w:hAnsi="仿宋" w:eastAsia="仿宋" w:cs="仿宋"/>
          <w:sz w:val="32"/>
          <w:szCs w:val="32"/>
        </w:rPr>
        <w:t>万元，总体支出进度为100%。</w:t>
      </w:r>
    </w:p>
    <w:p w14:paraId="158E6DF4">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2.产出指标和效果指标完成情况</w:t>
      </w:r>
    </w:p>
    <w:p w14:paraId="4C2B337A">
      <w:pPr>
        <w:adjustRightInd w:val="0"/>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工会在职人员工资及保险费用缴纳，保障职工权益。</w:t>
      </w:r>
    </w:p>
    <w:p w14:paraId="49F925B6">
      <w:pPr>
        <w:adjustRightInd w:val="0"/>
        <w:snapToGrid w:val="0"/>
        <w:spacing w:line="600" w:lineRule="exact"/>
        <w:ind w:firstLine="640" w:firstLineChars="200"/>
        <w:rPr>
          <w:rFonts w:ascii="仿宋" w:hAnsi="仿宋" w:eastAsia="仿宋"/>
          <w:sz w:val="32"/>
          <w:szCs w:val="32"/>
        </w:rPr>
      </w:pPr>
      <w:r>
        <w:rPr>
          <w:rFonts w:hint="eastAsia" w:ascii="仿宋" w:hAnsi="仿宋" w:eastAsia="仿宋" w:cs="仿宋"/>
          <w:sz w:val="32"/>
          <w:szCs w:val="32"/>
        </w:rPr>
        <w:t>绩效指标为4个，评价等级为优。</w:t>
      </w:r>
    </w:p>
    <w:p w14:paraId="1B46E8D5">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8323F21">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367EE88D">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CBC684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B683A71">
      <w:pPr>
        <w:spacing w:line="600" w:lineRule="exact"/>
        <w:ind w:firstLine="640" w:firstLineChars="200"/>
      </w:pPr>
      <w:r>
        <w:rPr>
          <w:rFonts w:ascii="楷体" w:hAnsi="楷体" w:eastAsia="楷体"/>
          <w:bCs/>
          <w:sz w:val="32"/>
          <w:szCs w:val="32"/>
        </w:rPr>
        <w:tab/>
      </w:r>
      <w:r>
        <w:rPr>
          <w:rFonts w:hint="eastAsia" w:ascii="仿宋" w:hAnsi="仿宋" w:eastAsia="仿宋"/>
          <w:sz w:val="32"/>
          <w:szCs w:val="32"/>
        </w:rPr>
        <w:t>部门对绩效目标的设定和各项指标的理解，认识不到位，导致项目绩效目标不够明确、不够细化、不够</w:t>
      </w:r>
      <w:bookmarkStart w:id="0" w:name="_GoBack"/>
      <w:bookmarkEnd w:id="0"/>
      <w:r>
        <w:rPr>
          <w:rFonts w:hint="eastAsia" w:ascii="仿宋" w:hAnsi="仿宋" w:eastAsia="仿宋"/>
          <w:sz w:val="32"/>
          <w:szCs w:val="32"/>
        </w:rPr>
        <w:t>量化缺乏可衡量性和可实现性。</w:t>
      </w:r>
    </w:p>
    <w:p w14:paraId="15EFA87C">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5"/>
        <w:gridCol w:w="2265"/>
        <w:gridCol w:w="2265"/>
        <w:gridCol w:w="2266"/>
      </w:tblGrid>
      <w:tr w14:paraId="5D701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14:paraId="2BBCE758">
            <w:pPr>
              <w:pStyle w:val="5"/>
              <w:ind w:firstLine="0" w:firstLineChars="0"/>
            </w:pPr>
            <w:r>
              <w:rPr>
                <w:rFonts w:hint="eastAsia"/>
              </w:rPr>
              <w:t>姓名</w:t>
            </w:r>
          </w:p>
        </w:tc>
        <w:tc>
          <w:tcPr>
            <w:tcW w:w="2265" w:type="dxa"/>
          </w:tcPr>
          <w:p w14:paraId="0ECE3E35">
            <w:pPr>
              <w:pStyle w:val="5"/>
              <w:ind w:firstLine="0" w:firstLineChars="0"/>
            </w:pPr>
            <w:r>
              <w:rPr>
                <w:rFonts w:hint="eastAsia"/>
              </w:rPr>
              <w:t>单位</w:t>
            </w:r>
          </w:p>
        </w:tc>
        <w:tc>
          <w:tcPr>
            <w:tcW w:w="2265" w:type="dxa"/>
          </w:tcPr>
          <w:p w14:paraId="43A9DAA5">
            <w:pPr>
              <w:pStyle w:val="5"/>
              <w:ind w:firstLine="0" w:firstLineChars="0"/>
            </w:pPr>
            <w:r>
              <w:rPr>
                <w:rFonts w:hint="eastAsia"/>
              </w:rPr>
              <w:t>职务</w:t>
            </w:r>
          </w:p>
        </w:tc>
        <w:tc>
          <w:tcPr>
            <w:tcW w:w="2266" w:type="dxa"/>
          </w:tcPr>
          <w:p w14:paraId="5D3C183E">
            <w:pPr>
              <w:pStyle w:val="5"/>
              <w:ind w:firstLine="0" w:firstLineChars="0"/>
            </w:pPr>
            <w:r>
              <w:rPr>
                <w:rFonts w:hint="eastAsia"/>
              </w:rPr>
              <w:t>签字</w:t>
            </w:r>
          </w:p>
        </w:tc>
      </w:tr>
      <w:tr w14:paraId="30A55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14:paraId="7D2ECE55">
            <w:pPr>
              <w:pStyle w:val="5"/>
              <w:ind w:firstLine="0" w:firstLineChars="0"/>
            </w:pPr>
            <w:r>
              <w:rPr>
                <w:rFonts w:hint="eastAsia"/>
              </w:rPr>
              <w:t>李雪波</w:t>
            </w:r>
          </w:p>
        </w:tc>
        <w:tc>
          <w:tcPr>
            <w:tcW w:w="2265" w:type="dxa"/>
          </w:tcPr>
          <w:p w14:paraId="594E8414">
            <w:pPr>
              <w:pStyle w:val="5"/>
              <w:ind w:firstLine="0" w:firstLineChars="0"/>
            </w:pPr>
            <w:r>
              <w:rPr>
                <w:rFonts w:hint="eastAsia"/>
              </w:rPr>
              <w:t>区总工会</w:t>
            </w:r>
          </w:p>
        </w:tc>
        <w:tc>
          <w:tcPr>
            <w:tcW w:w="2265" w:type="dxa"/>
          </w:tcPr>
          <w:p w14:paraId="71052BE6">
            <w:pPr>
              <w:pStyle w:val="5"/>
              <w:ind w:firstLine="0" w:firstLineChars="0"/>
            </w:pPr>
            <w:r>
              <w:rPr>
                <w:rFonts w:hint="eastAsia"/>
              </w:rPr>
              <w:t>一级主任科员</w:t>
            </w:r>
          </w:p>
        </w:tc>
        <w:tc>
          <w:tcPr>
            <w:tcW w:w="2266" w:type="dxa"/>
          </w:tcPr>
          <w:p w14:paraId="22B0355A">
            <w:pPr>
              <w:pStyle w:val="5"/>
              <w:ind w:firstLine="0" w:firstLineChars="0"/>
            </w:pPr>
          </w:p>
        </w:tc>
      </w:tr>
      <w:tr w14:paraId="7ADBE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14:paraId="54DF8124">
            <w:pPr>
              <w:pStyle w:val="5"/>
              <w:ind w:firstLine="0" w:firstLineChars="0"/>
              <w:rPr>
                <w:rFonts w:hint="eastAsia" w:eastAsia="仿宋_GB2312"/>
                <w:lang w:eastAsia="zh-CN"/>
              </w:rPr>
            </w:pPr>
            <w:r>
              <w:rPr>
                <w:rFonts w:hint="eastAsia"/>
                <w:lang w:eastAsia="zh-CN"/>
              </w:rPr>
              <w:t>赵彦红</w:t>
            </w:r>
          </w:p>
        </w:tc>
        <w:tc>
          <w:tcPr>
            <w:tcW w:w="2265" w:type="dxa"/>
          </w:tcPr>
          <w:p w14:paraId="3875ECC5">
            <w:pPr>
              <w:pStyle w:val="5"/>
              <w:ind w:firstLine="0" w:firstLineChars="0"/>
            </w:pPr>
            <w:r>
              <w:rPr>
                <w:rFonts w:hint="eastAsia"/>
              </w:rPr>
              <w:t>区总工会</w:t>
            </w:r>
          </w:p>
        </w:tc>
        <w:tc>
          <w:tcPr>
            <w:tcW w:w="2265" w:type="dxa"/>
          </w:tcPr>
          <w:p w14:paraId="34B0E5CB">
            <w:pPr>
              <w:pStyle w:val="5"/>
              <w:ind w:firstLine="0" w:firstLineChars="0"/>
            </w:pPr>
            <w:r>
              <w:rPr>
                <w:rFonts w:hint="eastAsia"/>
                <w:lang w:eastAsia="zh-CN"/>
              </w:rPr>
              <w:t>三</w:t>
            </w:r>
            <w:r>
              <w:rPr>
                <w:rFonts w:hint="eastAsia"/>
              </w:rPr>
              <w:t>级主任科员</w:t>
            </w:r>
          </w:p>
        </w:tc>
        <w:tc>
          <w:tcPr>
            <w:tcW w:w="2266" w:type="dxa"/>
          </w:tcPr>
          <w:p w14:paraId="2D7B521B">
            <w:pPr>
              <w:pStyle w:val="5"/>
              <w:ind w:firstLine="0" w:firstLineChars="0"/>
            </w:pPr>
          </w:p>
        </w:tc>
      </w:tr>
      <w:tr w14:paraId="5A435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14:paraId="6283EDA8">
            <w:pPr>
              <w:pStyle w:val="5"/>
              <w:ind w:firstLine="0" w:firstLineChars="0"/>
              <w:rPr>
                <w:rFonts w:hint="eastAsia" w:eastAsia="仿宋_GB2312"/>
                <w:lang w:eastAsia="zh-CN"/>
              </w:rPr>
            </w:pPr>
            <w:r>
              <w:rPr>
                <w:rFonts w:hint="eastAsia"/>
                <w:lang w:eastAsia="zh-CN"/>
              </w:rPr>
              <w:t>史亚星</w:t>
            </w:r>
          </w:p>
        </w:tc>
        <w:tc>
          <w:tcPr>
            <w:tcW w:w="2265" w:type="dxa"/>
          </w:tcPr>
          <w:p w14:paraId="549DF51A">
            <w:pPr>
              <w:pStyle w:val="5"/>
              <w:ind w:firstLine="0" w:firstLineChars="0"/>
            </w:pPr>
            <w:r>
              <w:rPr>
                <w:rFonts w:hint="eastAsia"/>
              </w:rPr>
              <w:t>区总工会</w:t>
            </w:r>
          </w:p>
        </w:tc>
        <w:tc>
          <w:tcPr>
            <w:tcW w:w="2265" w:type="dxa"/>
          </w:tcPr>
          <w:p w14:paraId="3D388819">
            <w:pPr>
              <w:pStyle w:val="5"/>
              <w:ind w:firstLine="0" w:firstLineChars="0"/>
            </w:pPr>
            <w:r>
              <w:rPr>
                <w:rFonts w:hint="eastAsia"/>
              </w:rPr>
              <w:t>办公室主任</w:t>
            </w:r>
          </w:p>
        </w:tc>
        <w:tc>
          <w:tcPr>
            <w:tcW w:w="2266" w:type="dxa"/>
          </w:tcPr>
          <w:p w14:paraId="1FE15FAC">
            <w:pPr>
              <w:pStyle w:val="5"/>
              <w:ind w:firstLine="0" w:firstLineChars="0"/>
            </w:pPr>
          </w:p>
        </w:tc>
      </w:tr>
    </w:tbl>
    <w:p w14:paraId="5A3C7E2B">
      <w:pPr>
        <w:spacing w:line="560" w:lineRule="exact"/>
        <w:rPr>
          <w:rFonts w:ascii="仿宋" w:hAnsi="仿宋" w:eastAsia="仿宋"/>
        </w:rPr>
      </w:pPr>
    </w:p>
    <w:p w14:paraId="0C9FFE74">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F8F1A">
    <w:pPr>
      <w:pStyle w:val="6"/>
    </w:pPr>
    <w:r>
      <w:pict>
        <v:shape id="Quad Arrow 3073 3" o:spid="_x0000_s1025" o:spt="202" type="#_x0000_t202" style="position:absolute;left:0pt;margin-top:0pt;height:12.8pt;width:16.5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1301A86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- 5 -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672BBB"/>
    <w:multiLevelType w:val="multilevel"/>
    <w:tmpl w:val="00672BBB"/>
    <w:lvl w:ilvl="0" w:tentative="0">
      <w:start w:val="3"/>
      <w:numFmt w:val="japaneseCounting"/>
      <w:lvlText w:val="%1、"/>
      <w:lvlJc w:val="left"/>
      <w:pPr>
        <w:ind w:left="1362" w:hanging="720"/>
      </w:pPr>
      <w:rPr>
        <w:rFonts w:hint="default" w:ascii="黑体" w:hAnsi="黑体" w:eastAsia="黑体"/>
        <w:sz w:val="32"/>
      </w:rPr>
    </w:lvl>
    <w:lvl w:ilvl="1" w:tentative="0">
      <w:start w:val="1"/>
      <w:numFmt w:val="lowerLetter"/>
      <w:lvlText w:val="%2)"/>
      <w:lvlJc w:val="left"/>
      <w:pPr>
        <w:ind w:left="1482" w:hanging="420"/>
      </w:pPr>
    </w:lvl>
    <w:lvl w:ilvl="2" w:tentative="0">
      <w:start w:val="1"/>
      <w:numFmt w:val="lowerRoman"/>
      <w:lvlText w:val="%3."/>
      <w:lvlJc w:val="right"/>
      <w:pPr>
        <w:ind w:left="1902" w:hanging="420"/>
      </w:pPr>
    </w:lvl>
    <w:lvl w:ilvl="3" w:tentative="0">
      <w:start w:val="1"/>
      <w:numFmt w:val="decimal"/>
      <w:lvlText w:val="%4."/>
      <w:lvlJc w:val="left"/>
      <w:pPr>
        <w:ind w:left="2322" w:hanging="420"/>
      </w:pPr>
    </w:lvl>
    <w:lvl w:ilvl="4" w:tentative="0">
      <w:start w:val="1"/>
      <w:numFmt w:val="lowerLetter"/>
      <w:lvlText w:val="%5)"/>
      <w:lvlJc w:val="left"/>
      <w:pPr>
        <w:ind w:left="2742" w:hanging="420"/>
      </w:pPr>
    </w:lvl>
    <w:lvl w:ilvl="5" w:tentative="0">
      <w:start w:val="1"/>
      <w:numFmt w:val="lowerRoman"/>
      <w:lvlText w:val="%6."/>
      <w:lvlJc w:val="right"/>
      <w:pPr>
        <w:ind w:left="3162" w:hanging="420"/>
      </w:pPr>
    </w:lvl>
    <w:lvl w:ilvl="6" w:tentative="0">
      <w:start w:val="1"/>
      <w:numFmt w:val="decimal"/>
      <w:lvlText w:val="%7."/>
      <w:lvlJc w:val="left"/>
      <w:pPr>
        <w:ind w:left="3582" w:hanging="420"/>
      </w:pPr>
    </w:lvl>
    <w:lvl w:ilvl="7" w:tentative="0">
      <w:start w:val="1"/>
      <w:numFmt w:val="lowerLetter"/>
      <w:lvlText w:val="%8)"/>
      <w:lvlJc w:val="left"/>
      <w:pPr>
        <w:ind w:left="4002" w:hanging="420"/>
      </w:pPr>
    </w:lvl>
    <w:lvl w:ilvl="8" w:tentative="0">
      <w:start w:val="1"/>
      <w:numFmt w:val="lowerRoman"/>
      <w:lvlText w:val="%9."/>
      <w:lvlJc w:val="right"/>
      <w:pPr>
        <w:ind w:left="4422" w:hanging="420"/>
      </w:p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bordersDoNotSurroundHeader w:val="1"/>
  <w:bordersDoNotSurroundFooter w:val="1"/>
  <w:doNotTrackMoves/>
  <w:documentProtection w:edit="readOnly"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07E1FD1"/>
    <w:rsid w:val="004762E4"/>
    <w:rsid w:val="007E1FD1"/>
    <w:rsid w:val="009B6B33"/>
    <w:rsid w:val="00C74AF6"/>
    <w:rsid w:val="2FB62238"/>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11">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ind w:firstLine="200" w:firstLineChars="200"/>
    </w:pPr>
    <w:rPr>
      <w:rFonts w:eastAsia="仿宋_GB2312"/>
      <w:sz w:val="30"/>
    </w:rPr>
  </w:style>
  <w:style w:type="paragraph" w:styleId="6">
    <w:name w:val="footer"/>
    <w:basedOn w:val="1"/>
    <w:uiPriority w:val="0"/>
    <w:pPr>
      <w:tabs>
        <w:tab w:val="center" w:pos="4153"/>
        <w:tab w:val="right" w:pos="8306"/>
      </w:tabs>
      <w:snapToGrid w:val="0"/>
      <w:jc w:val="left"/>
    </w:pPr>
    <w:rPr>
      <w:sz w:val="18"/>
    </w:rPr>
  </w:style>
  <w:style w:type="paragraph" w:styleId="7">
    <w:name w:val="header"/>
    <w:basedOn w:val="1"/>
    <w:qFormat/>
    <w:uiPriority w:val="0"/>
    <w:pPr>
      <w:tabs>
        <w:tab w:val="center" w:pos="4153"/>
        <w:tab w:val="right" w:pos="8306"/>
      </w:tabs>
      <w:snapToGrid w:val="0"/>
    </w:pPr>
    <w:rPr>
      <w:rFonts w:ascii="Times New Roman" w:hAnsi="Times New Roman"/>
      <w:sz w:val="18"/>
    </w:rPr>
  </w:style>
  <w:style w:type="paragraph" w:styleId="8">
    <w:name w:val="Subtitle"/>
    <w:basedOn w:val="1"/>
    <w:next w:val="1"/>
    <w:link w:val="12"/>
    <w:qFormat/>
    <w:uiPriority w:val="11"/>
    <w:pPr>
      <w:spacing w:before="240" w:after="60" w:line="312" w:lineRule="auto"/>
      <w:jc w:val="center"/>
      <w:outlineLvl w:val="1"/>
    </w:pPr>
    <w:rPr>
      <w:rFonts w:ascii="Cambria" w:hAnsi="Cambria" w:cs="Times New Roman"/>
      <w:b/>
      <w:bCs/>
      <w:kern w:val="28"/>
      <w:sz w:val="32"/>
      <w:szCs w:val="32"/>
    </w:rPr>
  </w:style>
  <w:style w:type="table" w:styleId="10">
    <w:name w:val="Table Grid"/>
    <w:basedOn w:val="9"/>
    <w:qFormat/>
    <w:uiPriority w:val="0"/>
    <w:pPr>
      <w:widowControl w:val="0"/>
      <w:jc w:val="both"/>
    </w:pPr>
    <w:rPr>
      <w:rFonts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2">
    <w:name w:val="副标题 Char"/>
    <w:basedOn w:val="11"/>
    <w:link w:val="8"/>
    <w:uiPriority w:val="11"/>
    <w:rPr>
      <w:rFonts w:ascii="Cambria" w:hAnsi="Cambria" w:cs="Times New Roman"/>
      <w:b/>
      <w:bCs/>
      <w:kern w:val="28"/>
      <w:sz w:val="32"/>
      <w:szCs w:val="32"/>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5"/>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D4C7BB-A523-4D9D-894D-9DF76CD21AC1}">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Pages>
  <Words>2168</Words>
  <Characters>2244</Characters>
  <Lines>17</Lines>
  <Paragraphs>4</Paragraphs>
  <TotalTime>6</TotalTime>
  <ScaleCrop>false</ScaleCrop>
  <LinksUpToDate>false</LinksUpToDate>
  <CharactersWithSpaces>2321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2025-10-10T02:22:34Z</cp:lastPrinted>
  <dcterms:modified xsi:type="dcterms:W3CDTF">2025-10-10T02:22:55Z</dcterms:modified>
  <dc:title>附件3：</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96934721B1514D3FBAA28020338CE855_12</vt:lpwstr>
  </property>
  <property fmtid="{D5CDD505-2E9C-101B-9397-08002B2CF9AE}" pid="4" name="KSOTemplateDocerSaveRecord">
    <vt:lpwstr>eyJoZGlkIjoiZmY5ZTdjZGYwNDU2NTk4YjQxZDc2MjdkMGY3OTdlNTQifQ==</vt:lpwstr>
  </property>
</Properties>
</file>