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60" w:lineRule="exac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/>
          <w:b/>
          <w:bCs/>
          <w:sz w:val="44"/>
          <w:szCs w:val="44"/>
        </w:rPr>
        <w:t>矿区妇联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202</w:t>
      </w:r>
      <w:r>
        <w:rPr>
          <w:rFonts w:ascii="宋体" w:cs="宋体" w:hAnsi="宋体"/>
          <w:b/>
          <w:bCs/>
          <w:sz w:val="44"/>
          <w:szCs w:val="44"/>
        </w:rPr>
        <w:t>4</w:t>
      </w:r>
      <w:r>
        <w:rPr>
          <w:rFonts w:ascii="宋体" w:cs="宋体" w:hAnsi="宋体" w:hint="eastAsia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区妇联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（一）部门概况</w:t>
      </w:r>
    </w:p>
    <w:p>
      <w:pPr>
        <w:wordWrap/>
        <w:adjustRightInd w:val="0"/>
        <w:snapToGrid w:val="0"/>
        <w:spacing w:line="560" w:lineRule="exact"/>
        <w:ind w:left="0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部门职责：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根据《矿区妇女联合会职能配置、内设机构和人员编制规定》，矿区妇女联合会的主要职责是：</w:t>
      </w:r>
    </w:p>
    <w:p>
      <w:pPr>
        <w:numPr>
          <w:ilvl w:val="0"/>
          <w:numId w:val="1"/>
        </w:numPr>
        <w:ind w:left="0"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坚持正确的政治方向，团结、教育全区各界妇女同党中央在思想上、政治上、行动上保持高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度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一致，紧紧围绕区委、区政府工作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中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心开展工作。</w:t>
      </w:r>
    </w:p>
    <w:p>
      <w:pPr>
        <w:ind w:left="0"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2、团结、动员全区妇女投身改革开放和社会主义物质文明、精神文明建设，促进经济发展和社会全面进步，为维护改革、发展、稳定的大局服务。</w:t>
      </w:r>
    </w:p>
    <w:p>
      <w:pPr>
        <w:ind w:left="0"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3、宣传马克思主义妇女观和男女平等基本国策，教育引导广大妇女增强自尊、自信、自立、自强精神，全面提高素质，促进妇女人才成长。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4、代表妇女参与国家和社会事务的民主管理、民主监督、促进妇女参政，维护妇女儿童合法权益。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5、坚持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为妇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女儿童服务，为基层服务，加强与社会各界的联系，协调和调动社会各界为妇女儿童办实事。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6、指导基层妇联依据《中华全国妇女联合会章程》和妇女代表大会决议，开展妇女儿童工作，联系团体会员并给予各方面的工作指导，巩固和扩大各界妇女的大团结。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7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承担农村妇女“巾帼建功”活动协调领导小组办公室的日常工作。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8、承担区委、区政府及上级妇联交办的其他工作。</w:t>
      </w:r>
    </w:p>
    <w:p>
      <w:pPr>
        <w:snapToGrid w:val="0"/>
        <w:spacing w:line="600" w:lineRule="exact"/>
        <w:ind w:firstLineChars="200" w:firstLine="640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人员情况：</w:t>
      </w:r>
      <w:r>
        <w:rPr>
          <w:rFonts w:ascii="仿宋" w:eastAsia="仿宋" w:cs="仿宋" w:hAnsi="仿宋" w:hint="eastAsia"/>
          <w:sz w:val="32"/>
          <w:szCs w:val="32"/>
          <w:lang w:bidi="ar-SA"/>
        </w:rPr>
        <w:t>人员编制为5名（</w:t>
      </w:r>
      <w:r>
        <w:rPr>
          <w:rFonts w:ascii="仿宋" w:eastAsia="仿宋" w:cs="仿宋" w:hAnsi="仿宋"/>
          <w:sz w:val="32"/>
          <w:szCs w:val="32"/>
          <w:lang w:bidi="ar-SA"/>
        </w:rPr>
        <w:t>其中</w:t>
      </w:r>
      <w:r>
        <w:rPr>
          <w:rFonts w:ascii="仿宋" w:eastAsia="仿宋" w:cs="仿宋" w:hAnsi="仿宋" w:hint="eastAsia"/>
          <w:sz w:val="32"/>
          <w:szCs w:val="32"/>
        </w:rPr>
        <w:t>2024年8月增加事业编制2名）。本单位实有在职人员4名，退休人员4名（2024年新增退休人员1名）。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资产情况：通用设备3.09万元，家具、用具、装具及动植物0.79万元。总价值为3.88万元。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bidi="ar-SA"/>
        </w:rPr>
        <w:t>本年预算收入83.71万元，</w:t>
      </w:r>
      <w:r>
        <w:rPr>
          <w:rFonts w:ascii="仿宋" w:eastAsia="仿宋" w:cs="仿宋" w:hAnsi="仿宋" w:hint="eastAsia"/>
          <w:sz w:val="32"/>
          <w:szCs w:val="32"/>
        </w:rPr>
        <w:t>其中：一般公共预算财政拨款收入83.71万元，政府性基金预算财政拨款收入 0 万元，上级补助收入0万元，其他来源收入0万元。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 w:hint="eastAsia"/>
          <w:bCs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bidi="ar-SA"/>
        </w:rPr>
        <w:t>本年预算支出83.71万元。</w:t>
      </w:r>
      <w:r>
        <w:rPr>
          <w:rFonts w:ascii="仿宋" w:eastAsia="仿宋" w:cs="仿宋" w:hAnsi="仿宋" w:hint="eastAsia"/>
          <w:sz w:val="32"/>
          <w:szCs w:val="32"/>
        </w:rPr>
        <w:t>，其中：基本支出75.21万元，项目支出8.50万元，项目支出主要为省级妇女儿童之家建设经费。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（三）部门整体支出绩效目标、指标</w:t>
      </w:r>
    </w:p>
    <w:p>
      <w:pPr>
        <w:wordWrap/>
        <w:spacing w:line="560" w:lineRule="exact"/>
        <w:ind w:left="0"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/>
          <w:sz w:val="32"/>
          <w:szCs w:val="32"/>
        </w:rPr>
        <w:t>妇联2024年度部门整体支出绩效目标</w:t>
      </w:r>
      <w:r>
        <w:rPr>
          <w:rFonts w:ascii="仿宋" w:eastAsia="仿宋" w:hAnsi="仿宋"/>
          <w:sz w:val="32"/>
          <w:szCs w:val="32"/>
        </w:rPr>
        <w:t>旨在全面履行妇联职能，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围绕中心工作、服务大局，</w:t>
      </w:r>
      <w:r>
        <w:rPr>
          <w:rFonts w:ascii="仿宋" w:eastAsia="仿宋" w:hAnsi="仿宋" w:hint="eastAsia"/>
          <w:sz w:val="32"/>
          <w:szCs w:val="32"/>
          <w:lang w:bidi="ar-SA"/>
        </w:rPr>
        <w:t>立足职能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定位</w:t>
      </w:r>
      <w:r>
        <w:rPr>
          <w:rFonts w:ascii="仿宋" w:eastAsia="仿宋" w:hAnsi="仿宋" w:hint="eastAsia"/>
          <w:sz w:val="32"/>
          <w:szCs w:val="32"/>
          <w:lang w:bidi="ar-SA"/>
        </w:rPr>
        <w:t>，有力推进妇儿事业发展。</w:t>
      </w:r>
    </w:p>
    <w:p>
      <w:pPr>
        <w:wordWrap/>
        <w:spacing w:line="560" w:lineRule="exact"/>
        <w:ind w:left="0"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年度绩效指标开展情况，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总分设定为100分。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统一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设置为：产出指标40分（包含数量、质量、时效、成本），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数量指标10分，质量指标10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分，时效指标10分，成本指标10分。预算执行率指标10分。效益指标社会效益指标40分。满意度指标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群众满意度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10</w:t>
      </w:r>
      <w:r>
        <w:rPr>
          <w:rFonts w:ascii="仿宋" w:eastAsia="仿宋" w:hAnsi="仿宋" w:hint="eastAsia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 w:hAnsi="楷体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（一）自评的组织工作</w:t>
      </w:r>
    </w:p>
    <w:p>
      <w:pPr>
        <w:wordWrap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矿区妇联高度重视此项绩效自评工作，评价以202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4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年初预算确定的项目绩效目标和绩效指标为依据，通过对相关账目进行核实，对比各绩效指标完成情况，进一步分析和总结，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对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妇联工作经费、劳务派遣人员经费、美丽庭院创建经费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、党建经费、妇女之家建设专项资金等5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个项目进行了评价，并完成《部门预算项目绩效自评表》。</w:t>
      </w:r>
    </w:p>
    <w:p>
      <w:pPr>
        <w:numPr>
          <w:ilvl w:val="0"/>
          <w:numId w:val="2"/>
        </w:numPr>
        <w:spacing w:line="560" w:lineRule="exact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自评的方法和过程</w:t>
      </w:r>
    </w:p>
    <w:p>
      <w:pPr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为确保该项目自评工作的科学性、严谨、公开、透明，成立了项目绩效评价小组，从项目立项、预算编制、组织实施、绩效评价等关键环节，对照绩效指标及评分标准逐条开展自评</w:t>
      </w:r>
    </w:p>
    <w:p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总体绩效目标实现情况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lang w:bidi="ar-SA"/>
        </w:rPr>
        <w:t>2024年，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矿</w:t>
      </w:r>
      <w:r>
        <w:rPr>
          <w:rFonts w:ascii="仿宋" w:eastAsia="仿宋" w:hAnsi="仿宋" w:hint="eastAsia"/>
          <w:sz w:val="32"/>
          <w:szCs w:val="32"/>
          <w:lang w:bidi="ar-SA"/>
        </w:rPr>
        <w:t>区妇联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围绕中心工作、服务大局，</w:t>
      </w:r>
      <w:r>
        <w:rPr>
          <w:rFonts w:ascii="仿宋" w:eastAsia="仿宋" w:hAnsi="仿宋" w:hint="eastAsia"/>
          <w:sz w:val="32"/>
          <w:szCs w:val="32"/>
          <w:lang w:bidi="ar-SA"/>
        </w:rPr>
        <w:t>立足职能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定位</w:t>
      </w:r>
      <w:r>
        <w:rPr>
          <w:rFonts w:ascii="仿宋" w:eastAsia="仿宋" w:hAnsi="仿宋" w:hint="eastAsia"/>
          <w:sz w:val="32"/>
          <w:szCs w:val="32"/>
          <w:lang w:bidi="ar-SA"/>
        </w:rPr>
        <w:t>，有力推进妇儿事业发展。强化思想政治引领，召开“三八”国际妇女节暨2024年工作会议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及党的二十届三中全会精神宣讲</w:t>
      </w:r>
      <w:r>
        <w:rPr>
          <w:rFonts w:ascii="仿宋" w:eastAsia="仿宋" w:hAnsi="仿宋" w:hint="eastAsia"/>
          <w:sz w:val="32"/>
          <w:szCs w:val="32"/>
          <w:lang w:bidi="ar-SA"/>
        </w:rPr>
        <w:t>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引领妇女助力发展。落实民生工程，</w:t>
      </w:r>
      <w:r>
        <w:rPr>
          <w:rFonts w:ascii="仿宋" w:eastAsia="仿宋" w:hAnsi="仿宋" w:hint="eastAsia"/>
          <w:sz w:val="32"/>
          <w:szCs w:val="32"/>
          <w:lang w:bidi="ar-SA"/>
        </w:rPr>
        <w:t>开展妇女“两癌”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防治及救助政策宣讲</w:t>
      </w:r>
      <w:r>
        <w:rPr>
          <w:rFonts w:ascii="仿宋" w:eastAsia="仿宋" w:hAnsi="仿宋" w:hint="eastAsia"/>
          <w:sz w:val="32"/>
          <w:szCs w:val="32"/>
          <w:lang w:bidi="ar-SA"/>
        </w:rPr>
        <w:t>29场次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、</w:t>
      </w:r>
      <w:r>
        <w:rPr>
          <w:rFonts w:ascii="仿宋" w:eastAsia="仿宋" w:hAnsi="仿宋" w:hint="eastAsia"/>
          <w:sz w:val="32"/>
          <w:szCs w:val="32"/>
          <w:lang w:bidi="ar-SA"/>
        </w:rPr>
        <w:t>“巾帼家政进社区”活动75场次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，培树河北省五星级福嫂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1名</w:t>
      </w:r>
      <w:r>
        <w:rPr>
          <w:rFonts w:ascii="仿宋" w:eastAsia="仿宋" w:hAnsi="仿宋" w:hint="eastAsia"/>
          <w:sz w:val="32"/>
          <w:szCs w:val="32"/>
          <w:lang w:bidi="ar-SA"/>
        </w:rPr>
        <w:t>。助力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人居环境提升，</w:t>
      </w:r>
      <w:r>
        <w:rPr>
          <w:rFonts w:ascii="仿宋" w:eastAsia="仿宋" w:hAnsi="仿宋" w:hint="eastAsia"/>
          <w:sz w:val="32"/>
          <w:szCs w:val="32"/>
          <w:lang w:bidi="ar-SA"/>
        </w:rPr>
        <w:t>创建美丽庭院483户,精品庭院138户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。</w:t>
      </w:r>
      <w:r>
        <w:rPr>
          <w:rFonts w:ascii="仿宋" w:eastAsia="仿宋" w:hAnsi="仿宋" w:hint="eastAsia"/>
          <w:sz w:val="32"/>
          <w:szCs w:val="32"/>
          <w:lang w:bidi="ar-SA"/>
        </w:rPr>
        <w:t>开展维权关爱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行动</w:t>
      </w:r>
      <w:r>
        <w:rPr>
          <w:rFonts w:ascii="仿宋" w:eastAsia="仿宋" w:hAnsi="仿宋" w:hint="eastAsia"/>
          <w:sz w:val="32"/>
          <w:szCs w:val="32"/>
          <w:lang w:bidi="ar-SA"/>
        </w:rPr>
        <w:t>，开展普法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宣传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40</w:t>
      </w:r>
      <w:r>
        <w:rPr>
          <w:rFonts w:ascii="仿宋" w:eastAsia="仿宋" w:hAnsi="仿宋" w:hint="eastAsia"/>
          <w:sz w:val="32"/>
          <w:szCs w:val="32"/>
          <w:lang w:bidi="ar-SA"/>
        </w:rPr>
        <w:t>场，调处纠纷15起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；</w:t>
      </w:r>
      <w:r>
        <w:rPr>
          <w:rFonts w:ascii="仿宋" w:eastAsia="仿宋" w:hAnsi="仿宋" w:hint="eastAsia"/>
          <w:sz w:val="32"/>
          <w:szCs w:val="32"/>
          <w:lang w:bidi="ar-SA"/>
        </w:rPr>
        <w:t>爱心爸妈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结对</w:t>
      </w:r>
      <w:r>
        <w:rPr>
          <w:rFonts w:ascii="仿宋" w:eastAsia="仿宋" w:hAnsi="仿宋" w:hint="eastAsia"/>
          <w:sz w:val="32"/>
          <w:szCs w:val="32"/>
          <w:lang w:bidi="ar-SA"/>
        </w:rPr>
        <w:t>9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5名</w:t>
      </w:r>
      <w:r>
        <w:rPr>
          <w:rFonts w:ascii="仿宋" w:eastAsia="仿宋" w:hAnsi="仿宋" w:hint="eastAsia"/>
          <w:sz w:val="32"/>
          <w:szCs w:val="32"/>
          <w:lang w:bidi="ar-SA"/>
        </w:rPr>
        <w:t>留守、困境儿童，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整合社会资源为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538名困境儿童发放救助物资共计14万余元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。</w:t>
      </w:r>
      <w:r>
        <w:rPr>
          <w:rFonts w:ascii="仿宋" w:eastAsia="仿宋" w:hAnsi="仿宋" w:hint="eastAsia"/>
          <w:sz w:val="32"/>
          <w:szCs w:val="32"/>
          <w:lang w:bidi="ar-SA"/>
        </w:rPr>
        <w:t>推进家庭家教家风建设，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开展线下</w:t>
      </w:r>
      <w:r>
        <w:rPr>
          <w:rFonts w:ascii="仿宋" w:eastAsia="仿宋" w:hAnsi="仿宋" w:hint="eastAsia"/>
          <w:sz w:val="32"/>
          <w:szCs w:val="32"/>
          <w:lang w:bidi="ar-SA"/>
        </w:rPr>
        <w:t>家庭教育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进社区公益</w:t>
      </w:r>
      <w:r>
        <w:rPr>
          <w:rFonts w:ascii="仿宋" w:eastAsia="仿宋" w:hAnsi="仿宋" w:hint="eastAsia"/>
          <w:sz w:val="32"/>
          <w:szCs w:val="32"/>
          <w:lang w:bidi="ar-SA"/>
        </w:rPr>
        <w:t>讲座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13场次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，举办</w:t>
      </w:r>
      <w:r>
        <w:rPr>
          <w:rFonts w:ascii="仿宋" w:eastAsia="仿宋" w:hAnsi="仿宋" w:hint="eastAsia"/>
          <w:sz w:val="32"/>
          <w:szCs w:val="32"/>
          <w:lang w:bidi="ar-SA"/>
        </w:rPr>
        <w:t>“5·20情定段家楼”集体婚礼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、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“风‘井’如画 ‘矿’且有你”联谊活动。营造</w:t>
      </w:r>
      <w:r>
        <w:rPr>
          <w:rFonts w:ascii="仿宋" w:eastAsia="仿宋" w:hAnsi="仿宋" w:hint="eastAsia"/>
          <w:sz w:val="32"/>
          <w:szCs w:val="32"/>
          <w:lang w:bidi="ar-SA"/>
        </w:rPr>
        <w:t>儿童成长良好氛围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，举办</w:t>
      </w:r>
      <w:r>
        <w:rPr>
          <w:rFonts w:ascii="仿宋" w:eastAsia="仿宋" w:hAnsi="仿宋" w:hint="eastAsia"/>
          <w:sz w:val="32"/>
          <w:szCs w:val="32"/>
          <w:lang w:bidi="ar-SA"/>
        </w:rPr>
        <w:t>“趣味新年 福娃迎春”等儿童友好系列活动43场次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、</w:t>
      </w:r>
      <w:r>
        <w:rPr>
          <w:rFonts w:ascii="仿宋" w:eastAsia="仿宋" w:hAnsi="仿宋" w:hint="eastAsia"/>
          <w:sz w:val="32"/>
          <w:szCs w:val="32"/>
          <w:lang w:bidi="ar-SA"/>
        </w:rPr>
        <w:t>普法进校园3次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。推进“强基增效”行动，</w:t>
      </w:r>
      <w:r>
        <w:rPr>
          <w:rFonts w:ascii="仿宋" w:eastAsia="仿宋" w:hAnsi="仿宋" w:hint="eastAsia"/>
          <w:sz w:val="32"/>
          <w:szCs w:val="32"/>
          <w:lang w:bidi="ar-SA"/>
        </w:rPr>
        <w:t>举办领头雁培训2期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，拓展</w:t>
      </w:r>
      <w:r>
        <w:rPr>
          <w:rFonts w:ascii="仿宋" w:eastAsia="仿宋" w:hAnsi="仿宋" w:hint="eastAsia"/>
          <w:sz w:val="32"/>
          <w:szCs w:val="32"/>
          <w:lang w:bidi="ar-SA"/>
        </w:rPr>
        <w:t>“三新”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领域妇联组织覆盖</w:t>
      </w:r>
      <w:r>
        <w:rPr>
          <w:rFonts w:ascii="仿宋" w:eastAsia="仿宋" w:hAnsi="仿宋" w:hint="eastAsia"/>
          <w:sz w:val="32"/>
          <w:szCs w:val="32"/>
          <w:lang w:bidi="ar-SA"/>
        </w:rPr>
        <w:t>，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新建省级妇女儿童之家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1个、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获评</w:t>
      </w:r>
      <w:r>
        <w:rPr>
          <w:rFonts w:ascii="仿宋" w:eastAsia="仿宋" w:hAnsi="仿宋" w:hint="eastAsia"/>
          <w:sz w:val="32"/>
          <w:szCs w:val="32"/>
          <w:lang w:val="en-US" w:eastAsia="zh-CN" w:bidi="ar-SA"/>
        </w:rPr>
        <w:t>河北省“百优妇联阵地”1个</w:t>
      </w:r>
      <w:r>
        <w:rPr>
          <w:rFonts w:ascii="仿宋" w:eastAsia="仿宋" w:hAnsi="仿宋" w:hint="eastAsia"/>
          <w:sz w:val="32"/>
          <w:szCs w:val="32"/>
          <w:lang w:eastAsia="zh-CN" w:bidi="ar-SA"/>
        </w:rPr>
        <w:t>、</w:t>
      </w:r>
      <w:r>
        <w:rPr>
          <w:rFonts w:ascii="仿宋" w:eastAsia="仿宋" w:hAnsi="仿宋" w:hint="eastAsia"/>
          <w:sz w:val="32"/>
          <w:szCs w:val="32"/>
          <w:lang w:bidi="ar-SA"/>
        </w:rPr>
        <w:t>特色妇女微家2个</w:t>
      </w:r>
      <w:r>
        <w:rPr>
          <w:rFonts w:ascii="仿宋" w:eastAsia="仿宋" w:hAnsi="仿宋" w:hint="eastAsia"/>
          <w:sz w:val="32"/>
          <w:szCs w:val="32"/>
        </w:rPr>
        <w:t>。整体绩效目标实现情况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100%</w:t>
      </w:r>
      <w:r>
        <w:rPr>
          <w:rFonts w:ascii="仿宋" w:eastAsia="仿宋" w:hAnsi="仿宋" w:hint="eastAsia"/>
          <w:sz w:val="32"/>
          <w:szCs w:val="32"/>
        </w:rPr>
        <w:t>。</w:t>
      </w:r>
    </w:p>
    <w:p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党建经费年度绩效指标完成情况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总分</w:t>
      </w:r>
      <w:r>
        <w:rPr>
          <w:rFonts w:ascii="仿宋" w:eastAsia="仿宋" w:cs="仿宋" w:hAnsi="仿宋"/>
          <w:sz w:val="32"/>
          <w:szCs w:val="32"/>
          <w:lang w:eastAsia="zh-CN"/>
        </w:rPr>
        <w:t>98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分</w:t>
      </w:r>
      <w:r>
        <w:rPr>
          <w:rFonts w:ascii="仿宋" w:eastAsia="仿宋" w:cs="仿宋" w:hAnsi="仿宋"/>
          <w:sz w:val="32"/>
          <w:szCs w:val="32"/>
          <w:lang w:eastAsia="zh-CN"/>
        </w:rPr>
        <w:t>，</w:t>
      </w:r>
      <w:r>
        <w:rPr>
          <w:rFonts w:ascii="仿宋" w:eastAsia="仿宋" w:hAnsi="仿宋"/>
          <w:sz w:val="32"/>
          <w:szCs w:val="32"/>
        </w:rPr>
        <w:t>其中产出指标（40分）：数量指标（9分）党员人数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 xml:space="preserve">≤ 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/>
          <w:sz w:val="32"/>
          <w:szCs w:val="32"/>
        </w:rPr>
        <w:t>人，实际5人；质量指标（10分）</w:t>
      </w:r>
      <w:r>
        <w:rPr>
          <w:rFonts w:ascii="仿宋" w:eastAsia="仿宋" w:hAnsi="仿宋"/>
          <w:sz w:val="32"/>
          <w:szCs w:val="32"/>
          <w:lang w:val="en-US" w:eastAsia="zh-CN"/>
        </w:rPr>
        <w:t>印刷品合格率合格率90%以上，实际达到100%；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时效指标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（10分）项目按期完成 ，项目于2024年12月31日以前已完成；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成本指标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）项目总成本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 xml:space="preserve">≤ 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300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元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，实际支出0元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。预算执行率指标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）保证资金预算执行率100%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。效益指标社会效益指标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（39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：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进一步提高了党员的思想意识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。满意度指标10分：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服务对象满意度指标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10</w:t>
      </w:r>
      <w:r>
        <w:rPr>
          <w:rFonts w:ascii="仿宋" w:eastAsia="仿宋" w:hAnsi="仿宋" w:hint="eastAsia"/>
          <w:sz w:val="32"/>
          <w:szCs w:val="32"/>
        </w:rPr>
        <w:t>分。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妇联工作经费年度绩效指标完成情况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总分设定为</w:t>
      </w:r>
      <w:r>
        <w:rPr>
          <w:rFonts w:ascii="仿宋" w:eastAsia="仿宋" w:cs="仿宋" w:hAnsi="仿宋"/>
          <w:sz w:val="32"/>
          <w:szCs w:val="32"/>
          <w:lang w:eastAsia="zh-CN"/>
        </w:rPr>
        <w:t>98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分</w:t>
      </w:r>
      <w:r>
        <w:rPr>
          <w:rFonts w:ascii="仿宋" w:eastAsia="仿宋" w:cs="仿宋" w:hAnsi="仿宋"/>
          <w:sz w:val="32"/>
          <w:szCs w:val="32"/>
          <w:lang w:eastAsia="zh-CN"/>
        </w:rPr>
        <w:t>，</w:t>
      </w:r>
      <w:r>
        <w:rPr>
          <w:rFonts w:ascii="仿宋" w:eastAsia="仿宋" w:hAnsi="仿宋"/>
          <w:sz w:val="32"/>
          <w:szCs w:val="32"/>
        </w:rPr>
        <w:t>其中产出指标（40分）：数量指标（10分）活动开展次数</w:t>
      </w:r>
      <w:r>
        <w:rPr>
          <w:rFonts w:ascii="仿宋" w:eastAsia="仿宋" w:hAnsi="仿宋" w:hint="eastAsia"/>
          <w:sz w:val="32"/>
          <w:szCs w:val="32"/>
        </w:rPr>
        <w:t>≥ 12 次</w:t>
      </w:r>
      <w:r>
        <w:rPr>
          <w:rFonts w:ascii="仿宋" w:eastAsia="仿宋" w:hAnsi="仿宋"/>
          <w:sz w:val="32"/>
          <w:szCs w:val="32"/>
        </w:rPr>
        <w:t>，实际开展20场；质量指标（10分）</w:t>
      </w:r>
      <w:r>
        <w:rPr>
          <w:rFonts w:ascii="仿宋" w:eastAsia="仿宋" w:hAnsi="仿宋"/>
          <w:sz w:val="32"/>
          <w:szCs w:val="32"/>
          <w:lang w:val="en-US" w:eastAsia="zh-CN"/>
        </w:rPr>
        <w:t>宣传品合格率100%以上，实际达到100%；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时效指标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（10分）项目按期完成 ，项目于2024年12月31日以前已完成；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成本指标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）项目总成本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≤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3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万元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，实际支出0万元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。预算执行率指标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10分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）保证资金预算执行率100%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。效益指标社会效益指标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（39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分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）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：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进一步提高全区妇女儿童精神文明水平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。满意度指标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9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分：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群众满意度</w:t>
      </w:r>
      <w:r>
        <w:rPr>
          <w:rFonts w:ascii="仿宋" w:eastAsia="仿宋" w:hAnsi="仿宋"/>
          <w:sz w:val="32"/>
          <w:szCs w:val="32"/>
          <w:lang w:val="en-US" w:eastAsia="zh-CN"/>
        </w:rPr>
        <w:t>95%</w:t>
      </w:r>
      <w:r>
        <w:rPr>
          <w:rFonts w:ascii="仿宋" w:eastAsia="仿宋" w:hAnsi="仿宋" w:hint="eastAsia"/>
          <w:sz w:val="32"/>
          <w:szCs w:val="32"/>
        </w:rPr>
        <w:t>。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美丽庭院创建项目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年度绩效指标</w:t>
      </w:r>
      <w:r>
        <w:rPr>
          <w:rFonts w:ascii="仿宋" w:eastAsia="仿宋" w:hAnsi="仿宋" w:hint="eastAsia"/>
          <w:sz w:val="32"/>
          <w:szCs w:val="32"/>
        </w:rPr>
        <w:t>总分为</w:t>
      </w:r>
      <w:r>
        <w:rPr>
          <w:rFonts w:ascii="仿宋" w:eastAsia="仿宋" w:hAnsi="仿宋"/>
          <w:sz w:val="32"/>
          <w:szCs w:val="32"/>
        </w:rPr>
        <w:t>98</w:t>
      </w:r>
      <w:r>
        <w:rPr>
          <w:rFonts w:ascii="仿宋" w:eastAsia="仿宋" w:hAnsi="仿宋" w:hint="eastAsia"/>
          <w:sz w:val="32"/>
          <w:szCs w:val="32"/>
        </w:rPr>
        <w:t>分。产出指标40分（包含数量、质量、时效、成本）</w:t>
      </w:r>
      <w:r>
        <w:rPr>
          <w:rFonts w:ascii="仿宋" w:eastAsia="仿宋" w:hAnsi="仿宋"/>
          <w:sz w:val="32"/>
          <w:szCs w:val="32"/>
        </w:rPr>
        <w:t>，其中数量指标（10分）：覆盖率100%；质量指标（10分）：美丽庭院创建达标率100%；成本指标（10分）：总成本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≤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3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万元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，实际支出0万元</w:t>
      </w:r>
      <w:r>
        <w:rPr>
          <w:rFonts w:ascii="仿宋" w:eastAsia="仿宋" w:hAnsi="仿宋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预算执行率</w:t>
      </w:r>
      <w:r>
        <w:rPr>
          <w:rFonts w:ascii="仿宋" w:eastAsia="仿宋" w:hAnsi="仿宋"/>
          <w:sz w:val="32"/>
          <w:szCs w:val="32"/>
        </w:rPr>
        <w:t>保证资金预算执行率</w:t>
      </w:r>
      <w:r>
        <w:rPr>
          <w:rFonts w:ascii="仿宋" w:eastAsia="仿宋" w:hAnsi="仿宋" w:hint="eastAsia"/>
          <w:sz w:val="32"/>
          <w:szCs w:val="32"/>
        </w:rPr>
        <w:t>指标10分</w:t>
      </w:r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cs="楷体_GB2312" w:hAnsi="仿宋"/>
          <w:b w:val="0"/>
          <w:bCs w:val="0"/>
          <w:sz w:val="32"/>
          <w:szCs w:val="32"/>
          <w:lang w:val="en-US" w:eastAsia="zh-CN"/>
        </w:rPr>
        <w:t>保证资金预算执行率100%</w:t>
      </w: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val="en-US" w:eastAsia="zh-CN"/>
        </w:rPr>
        <w:t>。</w:t>
      </w:r>
      <w:r>
        <w:rPr>
          <w:rFonts w:ascii="仿宋" w:eastAsia="仿宋" w:hAnsi="仿宋" w:hint="eastAsia"/>
          <w:sz w:val="32"/>
          <w:szCs w:val="32"/>
        </w:rPr>
        <w:t>效益指标社会效益</w:t>
      </w:r>
      <w:r>
        <w:rPr>
          <w:rFonts w:ascii="仿宋" w:eastAsia="仿宋" w:hAnsi="仿宋"/>
          <w:sz w:val="32"/>
          <w:szCs w:val="32"/>
        </w:rPr>
        <w:t>（39</w:t>
      </w:r>
      <w:r>
        <w:rPr>
          <w:rFonts w:ascii="仿宋" w:eastAsia="仿宋" w:hAnsi="仿宋" w:hint="eastAsia"/>
          <w:sz w:val="32"/>
          <w:szCs w:val="32"/>
        </w:rPr>
        <w:t>分</w:t>
      </w:r>
      <w:r>
        <w:rPr>
          <w:rFonts w:ascii="仿宋" w:eastAsia="仿宋" w:hAnsi="仿宋"/>
          <w:sz w:val="32"/>
          <w:szCs w:val="32"/>
        </w:rPr>
        <w:t>）：进一步改善了环境质量；</w:t>
      </w:r>
      <w:r>
        <w:rPr>
          <w:rFonts w:ascii="仿宋" w:eastAsia="仿宋" w:hAnsi="仿宋" w:hint="eastAsia"/>
          <w:sz w:val="32"/>
          <w:szCs w:val="32"/>
        </w:rPr>
        <w:t>满意度指标</w:t>
      </w:r>
      <w:r>
        <w:rPr>
          <w:rFonts w:ascii="仿宋" w:eastAsia="仿宋" w:hAnsi="仿宋"/>
          <w:sz w:val="32"/>
          <w:szCs w:val="32"/>
        </w:rPr>
        <w:t>（9</w:t>
      </w:r>
      <w:r>
        <w:rPr>
          <w:rFonts w:ascii="仿宋" w:eastAsia="仿宋" w:hAnsi="仿宋" w:hint="eastAsia"/>
          <w:sz w:val="32"/>
          <w:szCs w:val="32"/>
        </w:rPr>
        <w:t>分</w:t>
      </w:r>
      <w:r>
        <w:rPr>
          <w:rFonts w:ascii="仿宋" w:eastAsia="仿宋" w:hAnsi="仿宋"/>
          <w:sz w:val="32"/>
          <w:szCs w:val="32"/>
        </w:rPr>
        <w:t>）：群众</w:t>
      </w:r>
      <w:r>
        <w:rPr>
          <w:rFonts w:ascii="仿宋" w:eastAsia="仿宋" w:hAnsi="仿宋" w:hint="eastAsia"/>
          <w:sz w:val="32"/>
          <w:szCs w:val="32"/>
        </w:rPr>
        <w:t>对美丽庭院创建的</w:t>
      </w:r>
      <w:r>
        <w:rPr>
          <w:rFonts w:ascii="仿宋" w:eastAsia="仿宋" w:hAnsi="仿宋"/>
          <w:sz w:val="32"/>
          <w:szCs w:val="32"/>
        </w:rPr>
        <w:t>满意度95%</w:t>
      </w:r>
      <w:r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/>
          <w:sz w:val="32"/>
          <w:szCs w:val="32"/>
        </w:rPr>
        <w:t>2024年创建美丽庭院</w:t>
      </w:r>
      <w:r>
        <w:rPr>
          <w:rFonts w:ascii="仿宋" w:eastAsia="仿宋" w:hAnsi="仿宋" w:hint="eastAsia"/>
          <w:sz w:val="32"/>
          <w:szCs w:val="32"/>
          <w:lang w:bidi="ar-SA"/>
        </w:rPr>
        <w:t>483户,精品庭院138户</w:t>
      </w:r>
      <w:r>
        <w:rPr>
          <w:rFonts w:ascii="仿宋" w:eastAsia="仿宋" w:hAnsi="仿宋"/>
          <w:sz w:val="32"/>
          <w:szCs w:val="32"/>
        </w:rPr>
        <w:t>，圆满完成上级下达的创建任务目标。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劳务派遣经费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年度绩效指标</w:t>
      </w:r>
      <w:r>
        <w:rPr>
          <w:rFonts w:ascii="仿宋" w:eastAsia="仿宋" w:hAnsi="仿宋" w:hint="eastAsia"/>
          <w:sz w:val="32"/>
          <w:szCs w:val="32"/>
        </w:rPr>
        <w:t>总分为</w:t>
      </w:r>
      <w:r>
        <w:rPr>
          <w:rFonts w:ascii="仿宋" w:eastAsia="仿宋" w:hAnsi="仿宋"/>
          <w:sz w:val="32"/>
          <w:szCs w:val="32"/>
        </w:rPr>
        <w:t>98</w:t>
      </w:r>
      <w:r>
        <w:rPr>
          <w:rFonts w:ascii="仿宋" w:eastAsia="仿宋" w:hAnsi="仿宋" w:hint="eastAsia"/>
          <w:sz w:val="32"/>
          <w:szCs w:val="32"/>
        </w:rPr>
        <w:t>分。产出指标40分（包含数量、质量、时效、成本）</w:t>
      </w:r>
      <w:r>
        <w:rPr>
          <w:rFonts w:ascii="仿宋" w:eastAsia="仿宋" w:hAnsi="仿宋"/>
          <w:sz w:val="32"/>
          <w:szCs w:val="32"/>
        </w:rPr>
        <w:t>，其中数量指标聘请劳务派遣人员数量10分，质量指标按工作计划出勤情况10分，时效指标劳务派遣人员工资及社保支付情况10分，成本指标总预算成本10分，总成本</w:t>
      </w:r>
      <w:r>
        <w:rPr>
          <w:rFonts w:ascii="仿宋" w:eastAsia="仿宋" w:hAnsi="仿宋" w:hint="eastAsia"/>
          <w:sz w:val="32"/>
          <w:szCs w:val="32"/>
        </w:rPr>
        <w:t>≤3.45万元</w:t>
      </w:r>
      <w:r>
        <w:rPr>
          <w:rFonts w:ascii="仿宋" w:eastAsia="仿宋" w:hAnsi="仿宋"/>
          <w:sz w:val="32"/>
          <w:szCs w:val="32"/>
        </w:rPr>
        <w:t>，实际支出0万元；</w:t>
      </w:r>
      <w:r>
        <w:rPr>
          <w:rFonts w:ascii="仿宋" w:eastAsia="仿宋" w:hAnsi="仿宋" w:hint="eastAsia"/>
          <w:sz w:val="32"/>
          <w:szCs w:val="32"/>
        </w:rPr>
        <w:t>预算执行率指标</w:t>
      </w:r>
      <w:r>
        <w:rPr>
          <w:rFonts w:ascii="仿宋" w:eastAsia="仿宋" w:hAnsi="仿宋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分</w:t>
      </w:r>
      <w:r>
        <w:rPr>
          <w:rFonts w:ascii="仿宋" w:eastAsia="仿宋" w:hAnsi="仿宋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效益指标社会</w:t>
      </w:r>
      <w:r>
        <w:rPr>
          <w:rFonts w:ascii="仿宋" w:eastAsia="仿宋" w:hAnsi="仿宋"/>
          <w:sz w:val="32"/>
          <w:szCs w:val="32"/>
        </w:rPr>
        <w:t>保证劳务派遣人员正常工作39</w:t>
      </w:r>
      <w:r>
        <w:rPr>
          <w:rFonts w:ascii="仿宋" w:eastAsia="仿宋" w:hAnsi="仿宋" w:hint="eastAsia"/>
          <w:sz w:val="32"/>
          <w:szCs w:val="32"/>
        </w:rPr>
        <w:t>分</w:t>
      </w:r>
      <w:r>
        <w:rPr>
          <w:rFonts w:ascii="仿宋" w:eastAsia="仿宋" w:hAnsi="仿宋"/>
          <w:sz w:val="32"/>
          <w:szCs w:val="32"/>
        </w:rPr>
        <w:t>；</w:t>
      </w:r>
      <w:r>
        <w:rPr>
          <w:rFonts w:ascii="仿宋" w:eastAsia="仿宋" w:hAnsi="仿宋" w:hint="eastAsia"/>
          <w:sz w:val="32"/>
          <w:szCs w:val="32"/>
        </w:rPr>
        <w:t>满意度指标</w:t>
      </w:r>
      <w:r>
        <w:rPr>
          <w:rFonts w:ascii="仿宋" w:eastAsia="仿宋" w:hAnsi="仿宋"/>
          <w:sz w:val="32"/>
          <w:szCs w:val="32"/>
        </w:rPr>
        <w:t>群众满意度</w:t>
      </w:r>
      <w:r>
        <w:rPr>
          <w:rFonts w:ascii="仿宋" w:eastAsia="仿宋" w:hAnsi="仿宋" w:hint="eastAsia"/>
          <w:sz w:val="32"/>
          <w:szCs w:val="32"/>
        </w:rPr>
        <w:t>10分。</w:t>
      </w:r>
    </w:p>
    <w:p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妇女之家建设专项资金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年度绩效指标</w:t>
      </w:r>
      <w:r>
        <w:rPr>
          <w:rFonts w:ascii="仿宋" w:eastAsia="仿宋" w:hAnsi="仿宋" w:hint="eastAsia"/>
          <w:sz w:val="32"/>
          <w:szCs w:val="32"/>
        </w:rPr>
        <w:t>总分100分。产出指标40分（包含数量、质量、时效、成本）</w:t>
      </w:r>
      <w:r>
        <w:rPr>
          <w:rFonts w:ascii="仿宋" w:eastAsia="仿宋" w:hAnsi="仿宋"/>
          <w:sz w:val="32"/>
          <w:szCs w:val="32"/>
        </w:rPr>
        <w:t>，其中数量指标支持社区数量10分，支持1个社区的妇女之家建设；质量指标验收合格率10分，验收合格率达到100%；时效指标完成省级示范妇女之家建设任务的时间10分，项目于2024年9月底前完成了创建任务；成本指标平均支持每个村（社区）资金10分，项目共计投入资金资金8.5万元；</w:t>
      </w:r>
      <w:r>
        <w:rPr>
          <w:rFonts w:ascii="仿宋" w:eastAsia="仿宋" w:hAnsi="仿宋" w:hint="eastAsia"/>
          <w:sz w:val="32"/>
          <w:szCs w:val="32"/>
        </w:rPr>
        <w:t>预算执行率</w:t>
      </w:r>
      <w:r>
        <w:rPr>
          <w:rFonts w:ascii="仿宋" w:eastAsia="仿宋" w:hAnsi="仿宋"/>
          <w:sz w:val="32"/>
          <w:szCs w:val="32"/>
        </w:rPr>
        <w:t>保证资金预算执行率</w:t>
      </w:r>
      <w:r>
        <w:rPr>
          <w:rFonts w:ascii="仿宋" w:eastAsia="仿宋" w:hAnsi="仿宋" w:hint="eastAsia"/>
          <w:sz w:val="32"/>
          <w:szCs w:val="32"/>
        </w:rPr>
        <w:t>指标10分</w:t>
      </w:r>
      <w:r>
        <w:rPr>
          <w:rFonts w:ascii="仿宋" w:eastAsia="仿宋" w:hAnsi="仿宋"/>
          <w:sz w:val="32"/>
          <w:szCs w:val="32"/>
        </w:rPr>
        <w:t>，资金预算执行率100%；</w:t>
      </w:r>
      <w:r>
        <w:rPr>
          <w:rFonts w:ascii="仿宋" w:eastAsia="仿宋" w:hAnsi="仿宋" w:hint="eastAsia"/>
          <w:sz w:val="32"/>
          <w:szCs w:val="32"/>
        </w:rPr>
        <w:t>效益指标社会效益40分</w:t>
      </w:r>
      <w:r>
        <w:rPr>
          <w:rFonts w:ascii="仿宋" w:eastAsia="仿宋" w:hAnsi="仿宋"/>
          <w:sz w:val="32"/>
          <w:szCs w:val="32"/>
        </w:rPr>
        <w:t>，围绕乡村振兴，每个社区在妇女之家举办活动次数5次；</w:t>
      </w:r>
      <w:r>
        <w:rPr>
          <w:rFonts w:ascii="仿宋" w:eastAsia="仿宋" w:hAnsi="仿宋" w:hint="eastAsia"/>
          <w:sz w:val="32"/>
          <w:szCs w:val="32"/>
        </w:rPr>
        <w:t>满意度指标</w:t>
      </w:r>
      <w:r>
        <w:rPr>
          <w:rFonts w:ascii="仿宋" w:eastAsia="仿宋" w:hAnsi="仿宋"/>
          <w:sz w:val="32"/>
          <w:szCs w:val="32"/>
        </w:rPr>
        <w:t>基层妇女群众和妇联干部的满意度</w:t>
      </w:r>
      <w:r>
        <w:rPr>
          <w:rFonts w:ascii="仿宋" w:eastAsia="仿宋" w:hAnsi="仿宋" w:hint="eastAsia"/>
          <w:sz w:val="32"/>
          <w:szCs w:val="32"/>
        </w:rPr>
        <w:t>10分</w:t>
      </w:r>
      <w:r>
        <w:rPr>
          <w:rFonts w:ascii="仿宋" w:eastAsia="仿宋" w:hAnsi="仿宋"/>
          <w:sz w:val="32"/>
          <w:szCs w:val="32"/>
        </w:rPr>
        <w:t>，基层妇女群众和妇联干部的满意度达到90%以上</w:t>
      </w:r>
      <w:r>
        <w:rPr>
          <w:rFonts w:ascii="仿宋" w:eastAsia="仿宋" w:hAnsi="仿宋" w:hint="eastAsia"/>
          <w:sz w:val="32"/>
          <w:szCs w:val="32"/>
        </w:rPr>
        <w:t>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参与本次评价项目</w:t>
      </w:r>
      <w:r>
        <w:rPr>
          <w:rFonts w:ascii="仿宋" w:eastAsia="仿宋" w:cs="仿宋" w:hAnsi="仿宋"/>
          <w:b w:val="0"/>
          <w:bCs w:val="0"/>
          <w:sz w:val="32"/>
          <w:szCs w:val="32"/>
          <w:lang w:val="en-US" w:eastAsia="zh-CN"/>
        </w:rPr>
        <w:t>5个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，</w:t>
      </w:r>
      <w:r>
        <w:rPr>
          <w:rFonts w:ascii="仿宋" w:eastAsia="仿宋" w:hAnsi="仿宋" w:hint="eastAsia"/>
          <w:sz w:val="32"/>
          <w:szCs w:val="32"/>
        </w:rPr>
        <w:t>综合绩效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评价</w:t>
      </w:r>
      <w:r>
        <w:rPr>
          <w:rFonts w:ascii="仿宋" w:eastAsia="仿宋" w:cs="仿宋" w:hAnsi="仿宋"/>
          <w:b w:val="0"/>
          <w:bCs w:val="0"/>
          <w:sz w:val="32"/>
          <w:szCs w:val="32"/>
          <w:lang w:val="en-US" w:eastAsia="zh-CN"/>
        </w:rPr>
        <w:t>均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为优</w:t>
      </w:r>
      <w:r>
        <w:rPr>
          <w:rFonts w:ascii="仿宋" w:eastAsia="仿宋" w:cs="仿宋" w:hAnsi="仿宋"/>
          <w:b w:val="0"/>
          <w:bCs w:val="0"/>
          <w:sz w:val="32"/>
          <w:szCs w:val="32"/>
          <w:lang w:val="en-US" w:eastAsia="zh-CN"/>
        </w:rPr>
        <w:t>秀</w:t>
      </w:r>
      <w:r>
        <w:rPr>
          <w:rFonts w:ascii="仿宋" w:eastAsia="仿宋" w:cs="仿宋" w:hAnsi="仿宋" w:hint="eastAsia"/>
          <w:b w:val="0"/>
          <w:bCs w:val="0"/>
          <w:sz w:val="32"/>
          <w:szCs w:val="32"/>
          <w:lang w:val="en-US" w:eastAsia="zh-CN"/>
        </w:rPr>
        <w:t>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>
      <w:pPr>
        <w:wordWrap/>
        <w:spacing w:line="560" w:lineRule="exact"/>
        <w:ind w:left="0" w:firstLineChars="200" w:firstLine="640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绩效指标能够围绕绩效目标来设定，从总体来看所设定的指标科学合理，易于评价，但在完整度方面尚可提升，全面真实反映被评价项目的实际情况。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进一步细化、量化预算绩效指标设定，从时效、数量、质量等，建立可细化、可量化、可考评的绩效指标体系，提高绩效评价指标体系的科学性、合理性。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wordWrap/>
        <w:adjustRightInd w:val="0"/>
        <w:snapToGrid w:val="0"/>
        <w:spacing w:line="560" w:lineRule="exact"/>
        <w:ind w:firstLineChars="400" w:firstLine="1280"/>
        <w:rPr>
          <w:rFonts w:ascii="仿宋" w:eastAsia="仿宋" w:hAnsi="仿宋" w:hint="eastAsia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焦建华  矿区妇联  主席</w:t>
      </w:r>
    </w:p>
    <w:p>
      <w:pPr>
        <w:wordWrap/>
        <w:spacing w:line="560" w:lineRule="exact"/>
        <w:ind w:firstLineChars="400" w:firstLine="1280"/>
        <w:jc w:val="both"/>
        <w:rPr>
          <w:rFonts w:ascii="仿宋" w:eastAsia="仿宋" w:hAnsi="仿宋" w:hint="eastAsia"/>
          <w:sz w:val="32"/>
          <w:szCs w:val="32"/>
          <w:lang w:val="en-US" w:eastAsia="zh-CN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刘彦萍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 xml:space="preserve">  矿区妇联  副主席</w:t>
      </w:r>
    </w:p>
    <w:p>
      <w:pPr>
        <w:wordWrap/>
        <w:spacing w:line="560" w:lineRule="exact"/>
        <w:ind w:firstLineChars="400" w:firstLine="1280"/>
        <w:jc w:val="both"/>
        <w:rPr>
          <w:rFonts w:ascii="仿宋" w:eastAsia="仿宋" w:hAnsi="仿宋"/>
          <w:sz w:val="32"/>
          <w:szCs w:val="32"/>
          <w:lang w:val="en-US" w:eastAsia="zh-CN"/>
        </w:rPr>
      </w:pPr>
      <w:r>
        <w:rPr>
          <w:rFonts w:ascii="仿宋" w:eastAsia="仿宋" w:hAnsi="仿宋"/>
          <w:sz w:val="32"/>
          <w:szCs w:val="32"/>
          <w:lang w:val="en-US" w:eastAsia="zh-CN"/>
        </w:rPr>
        <w:t>王志平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 xml:space="preserve">  矿区妇联  工作人员</w:t>
      </w:r>
    </w:p>
    <w:p>
      <w:pPr>
        <w:spacing w:line="560" w:lineRule="exact"/>
        <w:rPr>
          <w:rFonts w:ascii="仿宋" w:eastAsia="仿宋" w:hAnsi="仿宋"/>
        </w:rPr>
      </w:pPr>
      <w:bookmarkStart w:id="0" w:name="_GoBack"/>
      <w:bookmarkEnd w:id="0"/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华文楷体">
    <w:altName w:val="楷体"/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altName w:val="Vrinda"/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8" distR="9143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9942777</wp:posOffset>
              </wp:positionV>
              <wp:extent cx="217084" cy="13934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17084" cy="13934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1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" o:spid="_x0000_s2" filled="f" stroked="f" style="position:absolute;margin-left:0.0pt;margin-top:782.8958pt;width:17.093262pt;height:10.97168pt;z-index:12;mso-position-horizontal:center;mso-position-horizontal-relative:margin;mso-position-vertical:absolute;mso-wrap-distance-left:7.199843pt;mso-wrap-distance-right:7.199843pt;mso-wrap-style:none;">
              <v:stroke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24EFE3B1"/>
    <w:multiLevelType w:val="singleLevel"/>
    <w:tmpl w:val="24EFE3B1"/>
    <w:lvl w:ilvl="0">
      <w:start w:val="1"/>
      <w:numFmt w:val="decimal"/>
      <w:lvlRestart w:val="0"/>
      <w:suff w:val="nothing"/>
      <w:lvlText w:val="%1、"/>
      <w:lvlJc w:val="left"/>
      <w:pPr>
        <w:ind w:left="0" w:hanging="0"/>
      </w:pPr>
    </w:lvl>
  </w:abstractNum>
  <w:abstractNum w:abstractNumId="1">
    <w:nsid w:val="0516AA81"/>
    <w:multiLevelType w:val="singleLevel"/>
    <w:tmpl w:val="0516AA81"/>
    <w:lvl w:ilvl="0">
      <w:start w:val="2"/>
      <w:numFmt w:val="chineseCounting"/>
      <w:lvlRestart w:val="0"/>
      <w:suff w:val="nothing"/>
      <w:lvlText w:val="（%1）"/>
      <w:lvlJc w:val="left"/>
      <w:pPr>
        <w:ind w:left="642" w:hanging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黑体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黑体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黑体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23">
    <w:name w:val="toc 2"/>
    <w:qFormat/>
    <w:basedOn w:val="0"/>
    <w:autoRedefine/>
    <w:next w:val="0"/>
    <w:pPr>
      <w:ind w:left="420"/>
    </w:pPr>
  </w:style>
  <w:style w:type="paragraph" w:customStyle="1" w:styleId="133">
    <w:name w:val="p0"/>
    <w:qFormat/>
    <w:basedOn w:val="0"/>
    <w:pPr>
      <w:widowControl/>
      <w:jc w:val="both"/>
    </w:pPr>
    <w:rPr>
      <w:rFonts w:ascii="Times New Roman" w:eastAsia="宋体" w:cs="Times New Roman" w:hAnsi="Times New Roman"/>
      <w:kern w:val="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Relationship Id="rId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394E3FD6-CFE2-417D-BEC4-634D2434393E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136</TotalTime>
  <Application>Yozo_Office9.0.4819.102ZH</Application>
  <Pages>7</Pages>
  <Words>0</Words>
  <Characters>2529</Characters>
  <Lines>0</Lines>
  <Paragraphs>52</Paragraphs>
  <CharactersWithSpaces>3372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3</cp:revision>
  <cp:lastPrinted>2024-03-06T07:40:18Z</cp:lastPrinted>
  <dcterms:created xsi:type="dcterms:W3CDTF">2020-02-04T03:46:00Z</dcterms:created>
  <dcterms:modified xsi:type="dcterms:W3CDTF">2025-07-16T09:30:17Z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