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2E751A">
      <w:pPr>
        <w:keepNext w:val="0"/>
        <w:keepLines w:val="0"/>
        <w:pageBreakBefore w:val="0"/>
        <w:kinsoku/>
        <w:wordWrap/>
        <w:overflowPunct/>
        <w:topLinePunct w:val="0"/>
        <w:autoSpaceDE/>
        <w:autoSpaceDN/>
        <w:bidi w:val="0"/>
        <w:adjustRightInd w:val="0"/>
        <w:snapToGrid w:val="0"/>
        <w:spacing w:line="480" w:lineRule="exact"/>
        <w:rPr>
          <w:rFonts w:hint="eastAsia" w:ascii="黑体" w:hAnsi="黑体" w:eastAsia="黑体" w:cs="黑体"/>
          <w:sz w:val="28"/>
          <w:szCs w:val="28"/>
        </w:rPr>
      </w:pPr>
      <w:r>
        <w:rPr>
          <w:rFonts w:hint="eastAsia" w:ascii="黑体" w:hAnsi="黑体" w:eastAsia="黑体" w:cs="黑体"/>
          <w:sz w:val="28"/>
          <w:szCs w:val="28"/>
        </w:rPr>
        <w:t>附件4</w:t>
      </w:r>
    </w:p>
    <w:p w14:paraId="1FA6860B">
      <w:pPr>
        <w:keepNext w:val="0"/>
        <w:keepLines w:val="0"/>
        <w:pageBreakBefore w:val="0"/>
        <w:kinsoku/>
        <w:wordWrap/>
        <w:overflowPunct/>
        <w:topLinePunct w:val="0"/>
        <w:autoSpaceDE/>
        <w:autoSpaceDN/>
        <w:bidi w:val="0"/>
        <w:spacing w:line="480" w:lineRule="exact"/>
        <w:jc w:val="center"/>
        <w:rPr>
          <w:rFonts w:ascii="宋体" w:hAnsi="宋体" w:cs="宋体"/>
          <w:b/>
          <w:bCs/>
          <w:sz w:val="40"/>
          <w:szCs w:val="40"/>
        </w:rPr>
      </w:pPr>
    </w:p>
    <w:p w14:paraId="6386E579">
      <w:pPr>
        <w:keepNext w:val="0"/>
        <w:keepLines w:val="0"/>
        <w:pageBreakBefore w:val="0"/>
        <w:kinsoku/>
        <w:wordWrap/>
        <w:overflowPunct/>
        <w:topLinePunct w:val="0"/>
        <w:autoSpaceDE/>
        <w:autoSpaceDN/>
        <w:bidi w:val="0"/>
        <w:spacing w:line="480" w:lineRule="exact"/>
        <w:jc w:val="center"/>
        <w:rPr>
          <w:rFonts w:hint="eastAsia" w:ascii="宋体" w:hAnsi="宋体" w:eastAsia="宋体" w:cs="宋体"/>
          <w:b/>
          <w:bCs/>
          <w:sz w:val="40"/>
          <w:szCs w:val="40"/>
          <w:lang w:eastAsia="zh-CN"/>
        </w:rPr>
      </w:pPr>
      <w:r>
        <w:rPr>
          <w:rFonts w:hint="eastAsia" w:ascii="宋体" w:hAnsi="宋体" w:cs="宋体"/>
          <w:b/>
          <w:bCs/>
          <w:sz w:val="40"/>
          <w:szCs w:val="40"/>
          <w:lang w:eastAsia="zh-CN"/>
        </w:rPr>
        <w:t>井陉矿区四微街道办事处</w:t>
      </w:r>
    </w:p>
    <w:p w14:paraId="51BDCE00">
      <w:pPr>
        <w:keepNext w:val="0"/>
        <w:keepLines w:val="0"/>
        <w:pageBreakBefore w:val="0"/>
        <w:kinsoku/>
        <w:wordWrap/>
        <w:overflowPunct/>
        <w:topLinePunct w:val="0"/>
        <w:autoSpaceDE/>
        <w:autoSpaceDN/>
        <w:bidi w:val="0"/>
        <w:spacing w:line="480" w:lineRule="exact"/>
        <w:jc w:val="center"/>
        <w:rPr>
          <w:rFonts w:ascii="宋体" w:hAnsi="宋体" w:cs="宋体"/>
          <w:b/>
          <w:bCs/>
          <w:sz w:val="40"/>
          <w:szCs w:val="40"/>
        </w:rPr>
      </w:pPr>
      <w:r>
        <w:rPr>
          <w:rFonts w:hint="eastAsia" w:ascii="宋体" w:hAnsi="宋体" w:cs="宋体"/>
          <w:b/>
          <w:bCs/>
          <w:sz w:val="40"/>
          <w:szCs w:val="40"/>
        </w:rPr>
        <w:t>202</w:t>
      </w:r>
      <w:r>
        <w:rPr>
          <w:rFonts w:ascii="宋体" w:hAnsi="宋体" w:cs="宋体"/>
          <w:b/>
          <w:bCs/>
          <w:sz w:val="40"/>
          <w:szCs w:val="40"/>
        </w:rPr>
        <w:t>4</w:t>
      </w:r>
      <w:r>
        <w:rPr>
          <w:rFonts w:hint="eastAsia" w:ascii="宋体" w:hAnsi="宋体" w:cs="宋体"/>
          <w:b/>
          <w:bCs/>
          <w:sz w:val="40"/>
          <w:szCs w:val="40"/>
        </w:rPr>
        <w:t>年度整体支出绩效自评报告</w:t>
      </w:r>
    </w:p>
    <w:p w14:paraId="5F1CF9A1">
      <w:pPr>
        <w:keepNext w:val="0"/>
        <w:keepLines w:val="0"/>
        <w:pageBreakBefore w:val="0"/>
        <w:kinsoku/>
        <w:wordWrap/>
        <w:overflowPunct/>
        <w:topLinePunct w:val="0"/>
        <w:autoSpaceDE/>
        <w:autoSpaceDN/>
        <w:bidi w:val="0"/>
        <w:spacing w:line="480" w:lineRule="exact"/>
        <w:jc w:val="center"/>
        <w:rPr>
          <w:rFonts w:ascii="华文楷体" w:eastAsia="华文楷体"/>
          <w:sz w:val="28"/>
          <w:szCs w:val="28"/>
        </w:rPr>
      </w:pPr>
    </w:p>
    <w:p w14:paraId="03B9BAF8">
      <w:pPr>
        <w:keepNext w:val="0"/>
        <w:keepLines w:val="0"/>
        <w:pageBreakBefore w:val="0"/>
        <w:kinsoku/>
        <w:wordWrap/>
        <w:overflowPunct/>
        <w:topLinePunct w:val="0"/>
        <w:autoSpaceDE/>
        <w:autoSpaceDN/>
        <w:bidi w:val="0"/>
        <w:adjustRightInd w:val="0"/>
        <w:snapToGrid w:val="0"/>
        <w:spacing w:line="48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贯彻落实区委区政府《关于全面落实预算绩效管理的实施意见》（矿发﹝2019﹞7号）文件精神，遵循“科学性、规范性、客观性和公正性”的原则，对</w:t>
      </w:r>
      <w:r>
        <w:rPr>
          <w:rFonts w:hint="eastAsia" w:ascii="仿宋_GB2312" w:hAnsi="仿宋_GB2312" w:eastAsia="仿宋_GB2312" w:cs="仿宋_GB2312"/>
          <w:sz w:val="28"/>
          <w:szCs w:val="28"/>
          <w:lang w:eastAsia="zh-CN"/>
        </w:rPr>
        <w:t>石家庄市井陉矿区四微街道办事处</w:t>
      </w:r>
      <w:r>
        <w:rPr>
          <w:rFonts w:hint="eastAsia" w:ascii="仿宋_GB2312" w:hAnsi="仿宋_GB2312" w:eastAsia="仿宋_GB2312" w:cs="仿宋_GB2312"/>
          <w:sz w:val="28"/>
          <w:szCs w:val="28"/>
        </w:rPr>
        <w:t>2024年整体支出情况实施了财政支出绩效自评价，形成本评价报告。</w:t>
      </w:r>
    </w:p>
    <w:p w14:paraId="7E4CC40F">
      <w:pPr>
        <w:keepNext w:val="0"/>
        <w:keepLines w:val="0"/>
        <w:pageBreakBefore w:val="0"/>
        <w:kinsoku/>
        <w:wordWrap/>
        <w:overflowPunct/>
        <w:topLinePunct w:val="0"/>
        <w:autoSpaceDE/>
        <w:autoSpaceDN/>
        <w:bidi w:val="0"/>
        <w:adjustRightInd w:val="0"/>
        <w:snapToGrid w:val="0"/>
        <w:spacing w:line="480" w:lineRule="exact"/>
        <w:rPr>
          <w:rFonts w:ascii="黑体" w:hAnsi="黑体" w:eastAsia="黑体"/>
          <w:b/>
          <w:bCs/>
          <w:sz w:val="28"/>
          <w:szCs w:val="32"/>
        </w:rPr>
      </w:pPr>
      <w:r>
        <w:rPr>
          <w:rFonts w:hint="eastAsia" w:ascii="黑体" w:hAnsi="黑体" w:eastAsia="黑体"/>
          <w:sz w:val="28"/>
          <w:szCs w:val="28"/>
        </w:rPr>
        <w:t xml:space="preserve">     一、部门</w:t>
      </w:r>
      <w:r>
        <w:rPr>
          <w:rFonts w:hint="eastAsia" w:ascii="黑体" w:hAnsi="黑体" w:eastAsia="黑体"/>
          <w:sz w:val="28"/>
          <w:szCs w:val="32"/>
        </w:rPr>
        <w:t>基本情况</w:t>
      </w:r>
    </w:p>
    <w:p w14:paraId="2000AD42">
      <w:pPr>
        <w:keepNext w:val="0"/>
        <w:keepLines w:val="0"/>
        <w:pageBreakBefore w:val="0"/>
        <w:kinsoku/>
        <w:wordWrap/>
        <w:overflowPunct/>
        <w:topLinePunct w:val="0"/>
        <w:autoSpaceDE/>
        <w:autoSpaceDN/>
        <w:bidi w:val="0"/>
        <w:adjustRightInd w:val="0"/>
        <w:snapToGrid w:val="0"/>
        <w:spacing w:line="480" w:lineRule="exact"/>
        <w:ind w:firstLine="560" w:firstLineChars="200"/>
        <w:rPr>
          <w:rFonts w:ascii="楷体" w:hAnsi="楷体" w:eastAsia="楷体" w:cs="楷体_GB2312"/>
          <w:bCs/>
          <w:sz w:val="28"/>
          <w:szCs w:val="28"/>
        </w:rPr>
      </w:pPr>
      <w:r>
        <w:rPr>
          <w:rFonts w:hint="eastAsia" w:ascii="楷体" w:hAnsi="楷体" w:eastAsia="楷体" w:cs="楷体_GB2312"/>
          <w:bCs/>
          <w:sz w:val="28"/>
          <w:szCs w:val="28"/>
        </w:rPr>
        <w:t>（一）部门概况</w:t>
      </w:r>
    </w:p>
    <w:p w14:paraId="3B7DF12E">
      <w:pPr>
        <w:keepNext w:val="0"/>
        <w:keepLines w:val="0"/>
        <w:pageBreakBefore w:val="0"/>
        <w:widowControl w:val="0"/>
        <w:kinsoku/>
        <w:wordWrap/>
        <w:overflowPunct/>
        <w:topLinePunct w:val="0"/>
        <w:autoSpaceDE/>
        <w:autoSpaceDN/>
        <w:bidi w:val="0"/>
        <w:snapToGrid w:val="0"/>
        <w:spacing w:line="480" w:lineRule="exact"/>
        <w:ind w:firstLine="560" w:firstLineChars="200"/>
        <w:textAlignment w:val="auto"/>
        <w:rPr>
          <w:rFonts w:hint="eastAsia" w:ascii="仿宋_GB2312" w:hAnsi="仿宋" w:eastAsia="仿宋_GB2312"/>
          <w:sz w:val="28"/>
          <w:szCs w:val="28"/>
        </w:rPr>
      </w:pPr>
      <w:r>
        <w:rPr>
          <w:rFonts w:hint="eastAsia" w:ascii="仿宋_GB2312" w:hAnsi="仿宋" w:eastAsia="仿宋_GB2312"/>
          <w:sz w:val="28"/>
          <w:szCs w:val="28"/>
        </w:rPr>
        <w:t>1．主要职能。</w:t>
      </w:r>
    </w:p>
    <w:p w14:paraId="190A8C24">
      <w:pPr>
        <w:keepNext w:val="0"/>
        <w:keepLines w:val="0"/>
        <w:pageBreakBefore w:val="0"/>
        <w:widowControl w:val="0"/>
        <w:kinsoku/>
        <w:wordWrap/>
        <w:overflowPunct/>
        <w:topLinePunct w:val="0"/>
        <w:autoSpaceDE/>
        <w:autoSpaceDN/>
        <w:bidi w:val="0"/>
        <w:snapToGrid w:val="0"/>
        <w:spacing w:line="480" w:lineRule="exact"/>
        <w:ind w:firstLine="560" w:firstLineChars="200"/>
        <w:textAlignment w:val="auto"/>
        <w:rPr>
          <w:rFonts w:hint="eastAsia" w:ascii="仿宋_GB2312" w:hAnsi="仿宋" w:eastAsia="仿宋_GB2312"/>
          <w:color w:val="000000"/>
          <w:sz w:val="28"/>
          <w:szCs w:val="28"/>
          <w:lang w:eastAsia="zh-CN"/>
        </w:rPr>
      </w:pPr>
      <w:r>
        <w:rPr>
          <w:rFonts w:hint="eastAsia" w:ascii="仿宋_GB2312" w:hAnsi="仿宋" w:eastAsia="仿宋_GB2312"/>
          <w:color w:val="000000"/>
          <w:sz w:val="28"/>
          <w:szCs w:val="28"/>
        </w:rPr>
        <w:t>（一）宣传贯彻执行党的路线方针政策和党中央、上级党组织的决议。</w:t>
      </w:r>
      <w:r>
        <w:rPr>
          <w:rFonts w:hint="eastAsia" w:ascii="仿宋_GB2312" w:hAnsi="仿宋" w:eastAsia="仿宋_GB2312"/>
          <w:color w:val="000000"/>
          <w:sz w:val="28"/>
          <w:szCs w:val="28"/>
          <w:lang w:eastAsia="zh-CN"/>
        </w:rPr>
        <w:t>贯彻执行法律、法规、规章和上级人民代表大会及其常务委员会决议及上级政府的决定、命令，依法管理辖区公共事务。</w:t>
      </w:r>
    </w:p>
    <w:p w14:paraId="4B21EE22">
      <w:pPr>
        <w:keepNext w:val="0"/>
        <w:keepLines w:val="0"/>
        <w:pageBreakBefore w:val="0"/>
        <w:widowControl w:val="0"/>
        <w:kinsoku/>
        <w:wordWrap/>
        <w:overflowPunct/>
        <w:topLinePunct w:val="0"/>
        <w:autoSpaceDE/>
        <w:autoSpaceDN/>
        <w:bidi w:val="0"/>
        <w:snapToGrid w:val="0"/>
        <w:spacing w:line="480" w:lineRule="exact"/>
        <w:ind w:firstLine="560" w:firstLineChars="200"/>
        <w:textAlignment w:val="auto"/>
        <w:rPr>
          <w:rFonts w:hint="eastAsia" w:ascii="仿宋_GB2312" w:hAnsi="仿宋" w:eastAsia="仿宋_GB2312"/>
          <w:sz w:val="28"/>
          <w:szCs w:val="28"/>
          <w:lang w:eastAsia="zh-CN"/>
        </w:rPr>
      </w:pPr>
      <w:r>
        <w:rPr>
          <w:rFonts w:hint="eastAsia" w:ascii="仿宋_GB2312" w:hAnsi="仿宋" w:eastAsia="仿宋_GB2312"/>
          <w:sz w:val="28"/>
          <w:szCs w:val="28"/>
        </w:rPr>
        <w:t>（二）讨论并决定本街道重大问题，统筹、协调辖区单位和组织，团结、组织党内外干部和群众，抓好决策部署的组织实施和督促落实。</w:t>
      </w:r>
      <w:r>
        <w:rPr>
          <w:rFonts w:hint="eastAsia" w:ascii="仿宋_GB2312" w:hAnsi="仿宋" w:eastAsia="仿宋_GB2312"/>
          <w:sz w:val="28"/>
          <w:szCs w:val="28"/>
          <w:lang w:eastAsia="zh-CN"/>
        </w:rPr>
        <w:t>组织实施与居民生活密切相关的公共服务，落实民政民生、卫生健康、住房保障、就业创业、社会保障、文化教育和体育事业等政策。</w:t>
      </w:r>
    </w:p>
    <w:p w14:paraId="7F6E09C8">
      <w:pPr>
        <w:keepNext w:val="0"/>
        <w:keepLines w:val="0"/>
        <w:pageBreakBefore w:val="0"/>
        <w:widowControl w:val="0"/>
        <w:kinsoku/>
        <w:wordWrap/>
        <w:overflowPunct/>
        <w:topLinePunct w:val="0"/>
        <w:autoSpaceDE/>
        <w:autoSpaceDN/>
        <w:bidi w:val="0"/>
        <w:snapToGrid w:val="0"/>
        <w:spacing w:line="480" w:lineRule="exact"/>
        <w:ind w:firstLine="560" w:firstLineChars="200"/>
        <w:textAlignment w:val="auto"/>
        <w:rPr>
          <w:rFonts w:ascii="仿宋_GB2312" w:hAnsi="仿宋" w:eastAsia="仿宋_GB2312"/>
          <w:sz w:val="28"/>
          <w:szCs w:val="28"/>
        </w:rPr>
      </w:pPr>
      <w:r>
        <w:rPr>
          <w:rFonts w:hint="eastAsia" w:ascii="仿宋_GB2312" w:hAnsi="仿宋" w:eastAsia="仿宋_GB2312"/>
          <w:sz w:val="28"/>
          <w:szCs w:val="28"/>
        </w:rPr>
        <w:t>（三）负责办理上级人大常委会交办的监督、选举以及其他工作，做好人大代表工作，联系选民、反映群众意见和要求。</w:t>
      </w:r>
    </w:p>
    <w:p w14:paraId="5864DF28">
      <w:pPr>
        <w:keepNext w:val="0"/>
        <w:keepLines w:val="0"/>
        <w:pageBreakBefore w:val="0"/>
        <w:widowControl w:val="0"/>
        <w:kinsoku/>
        <w:wordWrap/>
        <w:overflowPunct/>
        <w:topLinePunct w:val="0"/>
        <w:autoSpaceDE/>
        <w:autoSpaceDN/>
        <w:bidi w:val="0"/>
        <w:snapToGrid w:val="0"/>
        <w:spacing w:line="480" w:lineRule="exact"/>
        <w:ind w:firstLine="560" w:firstLineChars="200"/>
        <w:textAlignment w:val="auto"/>
        <w:rPr>
          <w:rFonts w:hint="eastAsia" w:ascii="仿宋_GB2312" w:hAnsi="仿宋" w:eastAsia="仿宋_GB2312"/>
          <w:sz w:val="28"/>
          <w:szCs w:val="28"/>
        </w:rPr>
      </w:pPr>
      <w:r>
        <w:rPr>
          <w:rFonts w:hint="eastAsia" w:ascii="仿宋_GB2312" w:hAnsi="仿宋" w:eastAsia="仿宋_GB2312"/>
          <w:sz w:val="28"/>
          <w:szCs w:val="28"/>
        </w:rPr>
        <w:t>（四）加强街道党工委自身建设和基层党组织建设，履行全面从严治党主体责任，建立健全党建联席会议制度，全面推进辖区的政治建设、思想建设、组织建设、作风建设、纪律建设，把制度建设贯穿其中，组织开展党风廉政建设和反腐败工作。</w:t>
      </w:r>
    </w:p>
    <w:p w14:paraId="21A39E0F">
      <w:pPr>
        <w:keepNext w:val="0"/>
        <w:keepLines w:val="0"/>
        <w:pageBreakBefore w:val="0"/>
        <w:widowControl w:val="0"/>
        <w:kinsoku/>
        <w:wordWrap/>
        <w:overflowPunct/>
        <w:topLinePunct w:val="0"/>
        <w:autoSpaceDE/>
        <w:autoSpaceDN/>
        <w:bidi w:val="0"/>
        <w:adjustRightInd w:val="0"/>
        <w:snapToGrid w:val="0"/>
        <w:spacing w:line="480" w:lineRule="exact"/>
        <w:ind w:firstLine="560" w:firstLineChars="200"/>
        <w:textAlignment w:val="auto"/>
        <w:rPr>
          <w:rFonts w:hint="default" w:ascii="仿宋_GB2312" w:hAnsi="仿宋" w:eastAsia="仿宋_GB2312"/>
          <w:sz w:val="28"/>
          <w:szCs w:val="28"/>
          <w:lang w:val="en-US" w:eastAsia="zh-CN"/>
        </w:rPr>
      </w:pPr>
      <w:r>
        <w:rPr>
          <w:rFonts w:hint="eastAsia" w:ascii="仿宋_GB2312" w:hAnsi="仿宋" w:eastAsia="仿宋_GB2312"/>
          <w:sz w:val="28"/>
          <w:szCs w:val="28"/>
        </w:rPr>
        <w:t>（五）街道党工委领导群团组织，加强指导和规范，支持和保证群团组织依照国家法律法规以及各自章程履行职责。</w:t>
      </w:r>
      <w:r>
        <w:rPr>
          <w:rFonts w:hint="eastAsia" w:ascii="仿宋_GB2312" w:hAnsi="仿宋" w:eastAsia="仿宋_GB2312"/>
          <w:sz w:val="28"/>
          <w:szCs w:val="28"/>
          <w:lang w:eastAsia="zh-CN"/>
        </w:rPr>
        <w:t>坚持党管武装的根本原则和制度同，协调各大方力量，对街道人民武装工作实行统一领导。</w:t>
      </w:r>
    </w:p>
    <w:p w14:paraId="60E83A9B">
      <w:pPr>
        <w:keepNext w:val="0"/>
        <w:keepLines w:val="0"/>
        <w:pageBreakBefore w:val="0"/>
        <w:widowControl w:val="0"/>
        <w:kinsoku/>
        <w:wordWrap/>
        <w:overflowPunct/>
        <w:topLinePunct w:val="0"/>
        <w:autoSpaceDE/>
        <w:autoSpaceDN/>
        <w:bidi w:val="0"/>
        <w:snapToGrid w:val="0"/>
        <w:spacing w:line="480" w:lineRule="exact"/>
        <w:ind w:firstLine="560" w:firstLineChars="200"/>
        <w:textAlignment w:val="auto"/>
        <w:rPr>
          <w:rFonts w:hint="default" w:ascii="仿宋_GB2312" w:hAnsi="仿宋" w:eastAsia="仿宋_GB2312"/>
          <w:sz w:val="28"/>
          <w:szCs w:val="28"/>
          <w:lang w:val="en-US" w:eastAsia="zh-CN"/>
        </w:rPr>
      </w:pPr>
      <w:r>
        <w:rPr>
          <w:rFonts w:hint="eastAsia" w:ascii="仿宋_GB2312" w:hAnsi="仿宋" w:eastAsia="仿宋_GB2312"/>
          <w:sz w:val="28"/>
          <w:szCs w:val="28"/>
        </w:rPr>
        <w:t>（六）指导居民委员会等基层群众性自治组织建设，健全自治平台。</w:t>
      </w:r>
      <w:r>
        <w:rPr>
          <w:rFonts w:hint="eastAsia" w:ascii="仿宋_GB2312" w:hAnsi="仿宋" w:eastAsia="仿宋_GB2312"/>
          <w:sz w:val="28"/>
          <w:szCs w:val="28"/>
          <w:lang w:eastAsia="zh-CN"/>
        </w:rPr>
        <w:t>组织动员社区居民、单位和社会力量参与社区治理，整合辖区内社会力量，形成社区共治合力，为社区发展服务。对社区工作者队伍进行教育管理。</w:t>
      </w:r>
    </w:p>
    <w:p w14:paraId="2EA8306D">
      <w:pPr>
        <w:keepNext w:val="0"/>
        <w:keepLines w:val="0"/>
        <w:pageBreakBefore w:val="0"/>
        <w:widowControl w:val="0"/>
        <w:kinsoku/>
        <w:wordWrap/>
        <w:overflowPunct/>
        <w:topLinePunct w:val="0"/>
        <w:autoSpaceDE/>
        <w:autoSpaceDN/>
        <w:bidi w:val="0"/>
        <w:snapToGrid w:val="0"/>
        <w:spacing w:line="480" w:lineRule="exact"/>
        <w:ind w:firstLine="560" w:firstLineChars="200"/>
        <w:textAlignment w:val="auto"/>
        <w:rPr>
          <w:rFonts w:ascii="仿宋_GB2312" w:hAnsi="仿宋" w:eastAsia="仿宋_GB2312"/>
          <w:sz w:val="28"/>
          <w:szCs w:val="28"/>
        </w:rPr>
      </w:pPr>
      <w:r>
        <w:rPr>
          <w:rFonts w:hint="eastAsia" w:ascii="仿宋_GB2312" w:hAnsi="仿宋" w:eastAsia="仿宋_GB2312"/>
          <w:sz w:val="28"/>
          <w:szCs w:val="28"/>
        </w:rPr>
        <w:t>（</w:t>
      </w:r>
      <w:r>
        <w:rPr>
          <w:rFonts w:hint="eastAsia" w:ascii="仿宋_GB2312" w:hAnsi="仿宋" w:eastAsia="仿宋_GB2312"/>
          <w:sz w:val="28"/>
          <w:szCs w:val="28"/>
          <w:lang w:eastAsia="zh-CN"/>
        </w:rPr>
        <w:t>七</w:t>
      </w:r>
      <w:r>
        <w:rPr>
          <w:rFonts w:hint="eastAsia" w:ascii="仿宋_GB2312" w:hAnsi="仿宋" w:eastAsia="仿宋_GB2312"/>
          <w:sz w:val="28"/>
          <w:szCs w:val="28"/>
        </w:rPr>
        <w:t>）按照管理权限，对接到机关及所属单位干部进行教育、培训、选拔、考核和监督，对上级政府职能部门派出机构的工作考核和主要负责同志任免提出意见。</w:t>
      </w:r>
    </w:p>
    <w:p w14:paraId="417CCF56">
      <w:pPr>
        <w:keepNext w:val="0"/>
        <w:keepLines w:val="0"/>
        <w:pageBreakBefore w:val="0"/>
        <w:widowControl w:val="0"/>
        <w:kinsoku/>
        <w:wordWrap/>
        <w:overflowPunct/>
        <w:topLinePunct w:val="0"/>
        <w:autoSpaceDE/>
        <w:autoSpaceDN/>
        <w:bidi w:val="0"/>
        <w:snapToGrid w:val="0"/>
        <w:spacing w:line="480" w:lineRule="exact"/>
        <w:ind w:firstLine="560" w:firstLineChars="200"/>
        <w:textAlignment w:val="auto"/>
        <w:rPr>
          <w:rFonts w:ascii="仿宋_GB2312" w:hAnsi="仿宋" w:eastAsia="仿宋_GB2312"/>
          <w:sz w:val="28"/>
          <w:szCs w:val="28"/>
        </w:rPr>
      </w:pPr>
      <w:r>
        <w:rPr>
          <w:rFonts w:hint="eastAsia" w:ascii="仿宋_GB2312" w:hAnsi="仿宋" w:eastAsia="仿宋_GB2312"/>
          <w:sz w:val="28"/>
          <w:szCs w:val="28"/>
        </w:rPr>
        <w:t>（八）组织维护辖区安全稳定，协调推动社会治安综合治理，做好应急管理、民族宗教工作，承担民兵预备役、征兵、退役军人服务、拥军优属、防范邪教等工作。</w:t>
      </w:r>
    </w:p>
    <w:p w14:paraId="428231D5">
      <w:pPr>
        <w:keepNext w:val="0"/>
        <w:keepLines w:val="0"/>
        <w:pageBreakBefore w:val="0"/>
        <w:widowControl w:val="0"/>
        <w:kinsoku/>
        <w:wordWrap/>
        <w:overflowPunct/>
        <w:topLinePunct w:val="0"/>
        <w:autoSpaceDE/>
        <w:autoSpaceDN/>
        <w:bidi w:val="0"/>
        <w:snapToGrid w:val="0"/>
        <w:spacing w:line="480" w:lineRule="exact"/>
        <w:ind w:firstLine="560" w:firstLineChars="200"/>
        <w:textAlignment w:val="auto"/>
        <w:rPr>
          <w:rFonts w:hint="eastAsia" w:ascii="仿宋_GB2312" w:hAnsi="仿宋" w:eastAsia="仿宋_GB2312"/>
          <w:sz w:val="28"/>
          <w:szCs w:val="28"/>
          <w:lang w:eastAsia="zh-CN"/>
        </w:rPr>
      </w:pPr>
      <w:r>
        <w:rPr>
          <w:rFonts w:hint="eastAsia" w:ascii="仿宋_GB2312" w:hAnsi="仿宋" w:eastAsia="仿宋_GB2312"/>
          <w:sz w:val="28"/>
          <w:szCs w:val="28"/>
        </w:rPr>
        <w:t>（九）组织开展群众性文化、体育、科普活动，开展法治宣传和社会公德教育，推动社区公益事业发展。</w:t>
      </w:r>
      <w:r>
        <w:rPr>
          <w:rFonts w:hint="eastAsia" w:ascii="仿宋_GB2312" w:hAnsi="仿宋" w:eastAsia="仿宋_GB2312"/>
          <w:sz w:val="28"/>
          <w:szCs w:val="28"/>
          <w:lang w:eastAsia="zh-CN"/>
        </w:rPr>
        <w:t>维护老年人、妇女、未成年人、残疾人等合法权益。</w:t>
      </w:r>
    </w:p>
    <w:p w14:paraId="46633D5E">
      <w:pPr>
        <w:keepNext w:val="0"/>
        <w:keepLines w:val="0"/>
        <w:pageBreakBefore w:val="0"/>
        <w:widowControl w:val="0"/>
        <w:kinsoku/>
        <w:wordWrap/>
        <w:overflowPunct/>
        <w:topLinePunct w:val="0"/>
        <w:autoSpaceDE/>
        <w:autoSpaceDN/>
        <w:bidi w:val="0"/>
        <w:snapToGrid w:val="0"/>
        <w:spacing w:line="480" w:lineRule="exact"/>
        <w:ind w:firstLine="560" w:firstLineChars="200"/>
        <w:textAlignment w:val="auto"/>
        <w:rPr>
          <w:rFonts w:ascii="仿宋_GB2312" w:hAnsi="仿宋" w:eastAsia="仿宋_GB2312"/>
          <w:sz w:val="28"/>
          <w:szCs w:val="28"/>
        </w:rPr>
      </w:pPr>
      <w:r>
        <w:rPr>
          <w:rFonts w:hint="eastAsia" w:ascii="仿宋_GB2312" w:hAnsi="仿宋" w:eastAsia="仿宋_GB2312"/>
          <w:sz w:val="28"/>
          <w:szCs w:val="28"/>
        </w:rPr>
        <w:t>（十）参与辖区设施规划、建设和验收，综合管理、统筹调度和考核督办涉及辖区的公共事务，按照有关规定统筹使用下沉到街道社区的人财物等资源。</w:t>
      </w:r>
    </w:p>
    <w:p w14:paraId="731F5C26">
      <w:pPr>
        <w:keepNext w:val="0"/>
        <w:keepLines w:val="0"/>
        <w:pageBreakBefore w:val="0"/>
        <w:widowControl w:val="0"/>
        <w:kinsoku/>
        <w:wordWrap/>
        <w:overflowPunct/>
        <w:topLinePunct w:val="0"/>
        <w:autoSpaceDE/>
        <w:autoSpaceDN/>
        <w:bidi w:val="0"/>
        <w:snapToGrid w:val="0"/>
        <w:spacing w:line="480" w:lineRule="exact"/>
        <w:ind w:firstLine="560" w:firstLineChars="200"/>
        <w:textAlignment w:val="auto"/>
        <w:rPr>
          <w:rFonts w:hint="eastAsia" w:ascii="仿宋_GB2312" w:hAnsi="仿宋" w:eastAsia="仿宋_GB2312"/>
          <w:sz w:val="28"/>
          <w:szCs w:val="28"/>
        </w:rPr>
      </w:pPr>
      <w:r>
        <w:rPr>
          <w:rFonts w:hint="eastAsia" w:ascii="仿宋_GB2312" w:hAnsi="仿宋" w:eastAsia="仿宋_GB2312"/>
          <w:sz w:val="28"/>
          <w:szCs w:val="28"/>
        </w:rPr>
        <w:t>（十一）承办上级党委、人大、政府交办的其他事项。</w:t>
      </w:r>
    </w:p>
    <w:p w14:paraId="6926B52C">
      <w:pPr>
        <w:keepNext w:val="0"/>
        <w:keepLines w:val="0"/>
        <w:pageBreakBefore w:val="0"/>
        <w:widowControl w:val="0"/>
        <w:kinsoku/>
        <w:wordWrap/>
        <w:overflowPunct/>
        <w:topLinePunct w:val="0"/>
        <w:autoSpaceDE/>
        <w:autoSpaceDN/>
        <w:bidi w:val="0"/>
        <w:snapToGrid w:val="0"/>
        <w:spacing w:line="480" w:lineRule="exact"/>
        <w:ind w:firstLine="560" w:firstLineChars="200"/>
        <w:textAlignment w:val="auto"/>
        <w:rPr>
          <w:rFonts w:hint="eastAsia" w:ascii="仿宋_GB2312" w:hAnsi="仿宋" w:eastAsia="仿宋_GB2312"/>
          <w:sz w:val="28"/>
          <w:szCs w:val="28"/>
          <w:lang w:eastAsia="zh-CN"/>
        </w:rPr>
      </w:pPr>
      <w:r>
        <w:rPr>
          <w:rFonts w:hint="eastAsia" w:ascii="仿宋_GB2312" w:hAnsi="仿宋" w:eastAsia="仿宋_GB2312"/>
          <w:sz w:val="28"/>
          <w:szCs w:val="28"/>
        </w:rPr>
        <w:t>2．</w:t>
      </w:r>
      <w:r>
        <w:rPr>
          <w:rFonts w:hint="eastAsia" w:ascii="仿宋_GB2312" w:hAnsi="仿宋" w:eastAsia="仿宋_GB2312"/>
          <w:sz w:val="28"/>
          <w:szCs w:val="28"/>
          <w:lang w:eastAsia="zh-CN"/>
        </w:rPr>
        <w:t>组织机构及人员情况。</w:t>
      </w:r>
    </w:p>
    <w:p w14:paraId="1FF3C7A9">
      <w:pPr>
        <w:keepNext w:val="0"/>
        <w:keepLines w:val="0"/>
        <w:pageBreakBefore w:val="0"/>
        <w:widowControl w:val="0"/>
        <w:kinsoku/>
        <w:wordWrap/>
        <w:overflowPunct/>
        <w:topLinePunct w:val="0"/>
        <w:autoSpaceDE/>
        <w:autoSpaceDN/>
        <w:bidi w:val="0"/>
        <w:snapToGrid w:val="0"/>
        <w:spacing w:line="480" w:lineRule="exact"/>
        <w:ind w:firstLine="560" w:firstLineChars="200"/>
        <w:textAlignment w:val="auto"/>
        <w:rPr>
          <w:rFonts w:hint="eastAsia" w:ascii="仿宋_GB2312" w:hAnsi="仿宋" w:eastAsia="仿宋_GB2312"/>
          <w:sz w:val="28"/>
          <w:szCs w:val="28"/>
          <w:lang w:eastAsia="zh-CN"/>
        </w:rPr>
      </w:pPr>
      <w:r>
        <w:rPr>
          <w:rFonts w:hint="eastAsia" w:ascii="仿宋_GB2312" w:hAnsi="仿宋" w:eastAsia="仿宋_GB2312" w:cs="Times New Roman"/>
          <w:sz w:val="28"/>
          <w:szCs w:val="28"/>
          <w:lang w:val="en-US" w:eastAsia="zh-CN"/>
        </w:rPr>
        <w:t>根据矿办字【2024】8号文件精神，</w:t>
      </w:r>
      <w:r>
        <w:rPr>
          <w:rFonts w:hint="eastAsia" w:ascii="仿宋_GB2312" w:hAnsi="仿宋" w:eastAsia="仿宋_GB2312"/>
          <w:sz w:val="28"/>
          <w:szCs w:val="28"/>
        </w:rPr>
        <w:t>编制1</w:t>
      </w:r>
      <w:r>
        <w:rPr>
          <w:rFonts w:ascii="仿宋_GB2312" w:hAnsi="仿宋" w:eastAsia="仿宋_GB2312"/>
          <w:sz w:val="28"/>
          <w:szCs w:val="28"/>
        </w:rPr>
        <w:t>9</w:t>
      </w:r>
      <w:r>
        <w:rPr>
          <w:rFonts w:hint="eastAsia" w:ascii="仿宋_GB2312" w:hAnsi="仿宋" w:eastAsia="仿宋_GB2312"/>
          <w:sz w:val="28"/>
          <w:szCs w:val="28"/>
        </w:rPr>
        <w:t>人（行政编制8名，事业编制</w:t>
      </w:r>
      <w:r>
        <w:rPr>
          <w:rFonts w:hint="eastAsia" w:ascii="仿宋_GB2312" w:hAnsi="仿宋" w:eastAsia="仿宋_GB2312"/>
          <w:sz w:val="28"/>
          <w:szCs w:val="28"/>
          <w:lang w:val="en-US" w:eastAsia="zh-CN"/>
        </w:rPr>
        <w:t>3</w:t>
      </w:r>
      <w:r>
        <w:rPr>
          <w:rFonts w:ascii="仿宋_GB2312" w:hAnsi="仿宋" w:eastAsia="仿宋_GB2312"/>
          <w:sz w:val="28"/>
          <w:szCs w:val="28"/>
        </w:rPr>
        <w:t>1</w:t>
      </w:r>
      <w:r>
        <w:rPr>
          <w:rFonts w:hint="eastAsia" w:ascii="仿宋_GB2312" w:hAnsi="仿宋" w:eastAsia="仿宋_GB2312"/>
          <w:sz w:val="28"/>
          <w:szCs w:val="28"/>
        </w:rPr>
        <w:t>名）</w:t>
      </w:r>
      <w:r>
        <w:rPr>
          <w:rFonts w:hint="eastAsia" w:ascii="仿宋_GB2312" w:hAnsi="仿宋" w:eastAsia="仿宋_GB2312"/>
          <w:sz w:val="28"/>
          <w:szCs w:val="28"/>
          <w:lang w:eastAsia="zh-CN"/>
        </w:rPr>
        <w:t>。</w:t>
      </w:r>
    </w:p>
    <w:p w14:paraId="35215A08">
      <w:pPr>
        <w:keepNext w:val="0"/>
        <w:keepLines w:val="0"/>
        <w:pageBreakBefore w:val="0"/>
        <w:widowControl w:val="0"/>
        <w:kinsoku/>
        <w:wordWrap/>
        <w:overflowPunct/>
        <w:topLinePunct w:val="0"/>
        <w:autoSpaceDE/>
        <w:autoSpaceDN/>
        <w:bidi w:val="0"/>
        <w:snapToGrid w:val="0"/>
        <w:spacing w:line="480" w:lineRule="exact"/>
        <w:ind w:firstLine="560" w:firstLineChars="200"/>
        <w:textAlignment w:val="auto"/>
        <w:rPr>
          <w:rFonts w:hint="eastAsia" w:ascii="仿宋_GB2312" w:hAnsi="仿宋" w:eastAsia="仿宋_GB2312"/>
          <w:sz w:val="28"/>
          <w:szCs w:val="28"/>
        </w:rPr>
      </w:pPr>
      <w:r>
        <w:rPr>
          <w:rFonts w:hint="eastAsia" w:ascii="仿宋_GB2312" w:hAnsi="仿宋" w:eastAsia="仿宋_GB2312" w:cs="Times New Roman"/>
          <w:sz w:val="28"/>
          <w:szCs w:val="28"/>
          <w:lang w:val="en-US" w:eastAsia="zh-CN"/>
        </w:rPr>
        <w:t>石家庄市井陉矿区四微街道办事处为一级预算单位，无下属单位。</w:t>
      </w:r>
    </w:p>
    <w:p w14:paraId="2ABB60A4">
      <w:pPr>
        <w:keepNext w:val="0"/>
        <w:keepLines w:val="0"/>
        <w:pageBreakBefore w:val="0"/>
        <w:widowControl w:val="0"/>
        <w:numPr>
          <w:ilvl w:val="0"/>
          <w:numId w:val="0"/>
        </w:numPr>
        <w:kinsoku/>
        <w:wordWrap/>
        <w:overflowPunct/>
        <w:topLinePunct w:val="0"/>
        <w:autoSpaceDE/>
        <w:autoSpaceDN/>
        <w:bidi w:val="0"/>
        <w:snapToGrid w:val="0"/>
        <w:spacing w:line="480" w:lineRule="exact"/>
        <w:ind w:firstLine="560" w:firstLineChars="200"/>
        <w:textAlignment w:val="auto"/>
        <w:rPr>
          <w:rFonts w:hint="eastAsia" w:ascii="仿宋_GB2312" w:hAnsi="仿宋" w:eastAsia="仿宋_GB2312"/>
          <w:sz w:val="28"/>
          <w:szCs w:val="28"/>
        </w:rPr>
      </w:pPr>
      <w:r>
        <w:rPr>
          <w:rFonts w:hint="eastAsia" w:ascii="仿宋_GB2312" w:hAnsi="仿宋" w:eastAsia="仿宋_GB2312"/>
          <w:sz w:val="28"/>
          <w:szCs w:val="28"/>
          <w:lang w:eastAsia="zh-CN"/>
        </w:rPr>
        <w:t>年初</w:t>
      </w:r>
      <w:r>
        <w:rPr>
          <w:rFonts w:hint="eastAsia" w:ascii="仿宋_GB2312" w:hAnsi="仿宋" w:eastAsia="仿宋_GB2312"/>
          <w:sz w:val="28"/>
          <w:szCs w:val="28"/>
        </w:rPr>
        <w:t>实有在职人数</w:t>
      </w:r>
      <w:r>
        <w:rPr>
          <w:rFonts w:hint="eastAsia" w:ascii="仿宋_GB2312" w:hAnsi="仿宋" w:eastAsia="仿宋_GB2312"/>
          <w:sz w:val="28"/>
          <w:szCs w:val="28"/>
          <w:lang w:val="en-US" w:eastAsia="zh-CN"/>
        </w:rPr>
        <w:t>26</w:t>
      </w:r>
      <w:r>
        <w:rPr>
          <w:rFonts w:hint="eastAsia" w:ascii="仿宋_GB2312" w:hAnsi="仿宋" w:eastAsia="仿宋_GB2312"/>
          <w:sz w:val="28"/>
          <w:szCs w:val="28"/>
        </w:rPr>
        <w:t>人</w:t>
      </w:r>
      <w:r>
        <w:rPr>
          <w:rFonts w:hint="eastAsia" w:ascii="仿宋_GB2312" w:hAnsi="仿宋" w:eastAsia="仿宋_GB2312"/>
          <w:sz w:val="28"/>
          <w:szCs w:val="28"/>
          <w:lang w:eastAsia="zh-CN"/>
        </w:rPr>
        <w:t>，退休人数</w:t>
      </w:r>
      <w:r>
        <w:rPr>
          <w:rFonts w:hint="eastAsia" w:ascii="仿宋_GB2312" w:hAnsi="仿宋" w:eastAsia="仿宋_GB2312"/>
          <w:sz w:val="28"/>
          <w:szCs w:val="28"/>
          <w:lang w:val="en-US" w:eastAsia="zh-CN"/>
        </w:rPr>
        <w:t>4人；</w:t>
      </w:r>
      <w:r>
        <w:rPr>
          <w:rFonts w:hint="eastAsia" w:ascii="仿宋_GB2312" w:hAnsi="仿宋" w:eastAsia="仿宋_GB2312"/>
          <w:sz w:val="28"/>
          <w:szCs w:val="28"/>
          <w:lang w:eastAsia="zh-CN"/>
        </w:rPr>
        <w:t>年末实有在职人数</w:t>
      </w:r>
      <w:r>
        <w:rPr>
          <w:rFonts w:hint="eastAsia" w:ascii="仿宋_GB2312" w:hAnsi="仿宋" w:eastAsia="仿宋_GB2312"/>
          <w:sz w:val="28"/>
          <w:szCs w:val="28"/>
          <w:lang w:val="en-US" w:eastAsia="zh-CN"/>
        </w:rPr>
        <w:t>21人，</w:t>
      </w:r>
      <w:r>
        <w:rPr>
          <w:rFonts w:hint="eastAsia" w:ascii="仿宋_GB2312" w:hAnsi="仿宋" w:eastAsia="仿宋_GB2312"/>
          <w:sz w:val="28"/>
          <w:szCs w:val="28"/>
          <w:lang w:eastAsia="zh-CN"/>
        </w:rPr>
        <w:t>退休人数</w:t>
      </w:r>
      <w:r>
        <w:rPr>
          <w:rFonts w:hint="eastAsia" w:ascii="仿宋_GB2312" w:hAnsi="仿宋" w:eastAsia="仿宋_GB2312"/>
          <w:sz w:val="28"/>
          <w:szCs w:val="28"/>
          <w:lang w:val="en-US" w:eastAsia="zh-CN"/>
        </w:rPr>
        <w:t>4人</w:t>
      </w:r>
      <w:r>
        <w:rPr>
          <w:rFonts w:hint="eastAsia" w:ascii="仿宋_GB2312" w:hAnsi="仿宋" w:eastAsia="仿宋_GB2312"/>
          <w:sz w:val="28"/>
          <w:szCs w:val="28"/>
        </w:rPr>
        <w:t>。</w:t>
      </w:r>
    </w:p>
    <w:p w14:paraId="57DDC9A4">
      <w:pPr>
        <w:keepNext w:val="0"/>
        <w:keepLines w:val="0"/>
        <w:pageBreakBefore w:val="0"/>
        <w:numPr>
          <w:ilvl w:val="0"/>
          <w:numId w:val="1"/>
        </w:numPr>
        <w:kinsoku/>
        <w:wordWrap/>
        <w:overflowPunct/>
        <w:topLinePunct w:val="0"/>
        <w:autoSpaceDE/>
        <w:autoSpaceDN/>
        <w:bidi w:val="0"/>
        <w:adjustRightInd w:val="0"/>
        <w:snapToGrid w:val="0"/>
        <w:spacing w:line="480" w:lineRule="exact"/>
        <w:ind w:firstLine="560" w:firstLineChars="200"/>
        <w:rPr>
          <w:rFonts w:hint="eastAsia" w:ascii="楷体" w:hAnsi="楷体" w:eastAsia="楷体" w:cs="楷体_GB2312"/>
          <w:bCs/>
          <w:sz w:val="28"/>
          <w:szCs w:val="28"/>
        </w:rPr>
      </w:pPr>
      <w:r>
        <w:rPr>
          <w:rFonts w:hint="eastAsia" w:ascii="楷体" w:hAnsi="楷体" w:eastAsia="楷体" w:cs="楷体_GB2312"/>
          <w:bCs/>
          <w:sz w:val="28"/>
          <w:szCs w:val="28"/>
        </w:rPr>
        <w:t>部门收支预决算情况</w:t>
      </w:r>
    </w:p>
    <w:p w14:paraId="31126B21">
      <w:pPr>
        <w:keepNext w:val="0"/>
        <w:keepLines w:val="0"/>
        <w:pageBreakBefore w:val="0"/>
        <w:widowControl w:val="0"/>
        <w:kinsoku/>
        <w:wordWrap/>
        <w:overflowPunct/>
        <w:topLinePunct w:val="0"/>
        <w:autoSpaceDE/>
        <w:autoSpaceDN/>
        <w:bidi w:val="0"/>
        <w:snapToGrid w:val="0"/>
        <w:spacing w:line="480" w:lineRule="exact"/>
        <w:ind w:firstLine="560" w:firstLineChars="200"/>
        <w:textAlignment w:val="auto"/>
        <w:rPr>
          <w:rFonts w:hint="eastAsia" w:ascii="仿宋_GB2312" w:hAnsi="仿宋" w:eastAsia="仿宋_GB2312" w:cs="Times New Roman"/>
          <w:sz w:val="28"/>
          <w:szCs w:val="28"/>
          <w:lang w:val="en-US" w:eastAsia="zh-CN"/>
        </w:rPr>
      </w:pPr>
      <w:r>
        <w:rPr>
          <w:rFonts w:hint="eastAsia" w:ascii="仿宋_GB2312" w:hAnsi="仿宋" w:eastAsia="仿宋_GB2312" w:cs="Times New Roman"/>
          <w:sz w:val="28"/>
          <w:szCs w:val="28"/>
          <w:lang w:val="en-US" w:eastAsia="zh-CN"/>
        </w:rPr>
        <w:t>我部门2024年度预算安排资金850.11万元，上级拨付专项资金206.06万元，其他单位划转资金0万元。</w:t>
      </w:r>
    </w:p>
    <w:p w14:paraId="33BF95D0">
      <w:pPr>
        <w:keepNext w:val="0"/>
        <w:keepLines w:val="0"/>
        <w:pageBreakBefore w:val="0"/>
        <w:widowControl w:val="0"/>
        <w:numPr>
          <w:ilvl w:val="0"/>
          <w:numId w:val="0"/>
        </w:numPr>
        <w:kinsoku/>
        <w:wordWrap/>
        <w:overflowPunct/>
        <w:topLinePunct w:val="0"/>
        <w:autoSpaceDE/>
        <w:autoSpaceDN/>
        <w:bidi w:val="0"/>
        <w:snapToGrid w:val="0"/>
        <w:spacing w:line="480" w:lineRule="exact"/>
        <w:ind w:firstLine="560" w:firstLineChars="200"/>
        <w:jc w:val="left"/>
        <w:textAlignment w:val="auto"/>
        <w:rPr>
          <w:rFonts w:hint="eastAsia" w:ascii="仿宋_GB2312" w:hAnsi="仿宋" w:eastAsia="仿宋_GB2312" w:cs="Times New Roman"/>
          <w:sz w:val="28"/>
          <w:szCs w:val="28"/>
          <w:lang w:val="en-US" w:eastAsia="zh-CN"/>
        </w:rPr>
      </w:pPr>
      <w:r>
        <w:rPr>
          <w:rFonts w:hint="eastAsia" w:ascii="仿宋_GB2312" w:hAnsi="仿宋" w:eastAsia="仿宋_GB2312" w:cs="Times New Roman"/>
          <w:sz w:val="28"/>
          <w:szCs w:val="28"/>
          <w:lang w:val="en-US" w:eastAsia="zh-CN"/>
        </w:rPr>
        <w:t>我部门2024年决算支出情况：支出合计668.82万元，其中，基本支出410.61万元，项目支出258.21万元。</w:t>
      </w:r>
    </w:p>
    <w:p w14:paraId="7091EFAA">
      <w:pPr>
        <w:keepNext w:val="0"/>
        <w:keepLines w:val="0"/>
        <w:pageBreakBefore w:val="0"/>
        <w:widowControl w:val="0"/>
        <w:numPr>
          <w:ilvl w:val="0"/>
          <w:numId w:val="0"/>
        </w:numPr>
        <w:kinsoku/>
        <w:wordWrap/>
        <w:overflowPunct/>
        <w:topLinePunct w:val="0"/>
        <w:autoSpaceDE/>
        <w:autoSpaceDN/>
        <w:bidi w:val="0"/>
        <w:snapToGrid w:val="0"/>
        <w:spacing w:line="480" w:lineRule="exact"/>
        <w:ind w:firstLine="560" w:firstLineChars="200"/>
        <w:jc w:val="left"/>
        <w:textAlignment w:val="auto"/>
        <w:rPr>
          <w:rFonts w:hint="eastAsia" w:ascii="仿宋_GB2312" w:hAnsi="仿宋" w:eastAsia="仿宋_GB2312" w:cs="Times New Roman"/>
          <w:sz w:val="28"/>
          <w:szCs w:val="28"/>
          <w:lang w:val="en-US" w:eastAsia="zh-CN"/>
        </w:rPr>
      </w:pPr>
    </w:p>
    <w:p w14:paraId="257C4C8B">
      <w:pPr>
        <w:keepNext w:val="0"/>
        <w:keepLines w:val="0"/>
        <w:pageBreakBefore w:val="0"/>
        <w:widowControl w:val="0"/>
        <w:numPr>
          <w:ilvl w:val="0"/>
          <w:numId w:val="0"/>
        </w:numPr>
        <w:kinsoku/>
        <w:wordWrap/>
        <w:overflowPunct/>
        <w:topLinePunct w:val="0"/>
        <w:autoSpaceDE/>
        <w:autoSpaceDN/>
        <w:bidi w:val="0"/>
        <w:snapToGrid w:val="0"/>
        <w:spacing w:line="480" w:lineRule="exact"/>
        <w:ind w:firstLine="560" w:firstLineChars="200"/>
        <w:jc w:val="left"/>
        <w:textAlignment w:val="auto"/>
        <w:rPr>
          <w:rFonts w:hint="eastAsia" w:ascii="仿宋_GB2312" w:hAnsi="仿宋" w:eastAsia="仿宋_GB2312" w:cs="Times New Roman"/>
          <w:sz w:val="28"/>
          <w:szCs w:val="28"/>
          <w:lang w:val="en-US" w:eastAsia="zh-CN"/>
        </w:rPr>
      </w:pPr>
    </w:p>
    <w:p w14:paraId="1AFF856A">
      <w:pPr>
        <w:keepNext w:val="0"/>
        <w:keepLines w:val="0"/>
        <w:pageBreakBefore w:val="0"/>
        <w:widowControl w:val="0"/>
        <w:numPr>
          <w:ilvl w:val="0"/>
          <w:numId w:val="0"/>
        </w:numPr>
        <w:kinsoku/>
        <w:wordWrap/>
        <w:overflowPunct/>
        <w:topLinePunct w:val="0"/>
        <w:autoSpaceDE/>
        <w:autoSpaceDN/>
        <w:bidi w:val="0"/>
        <w:snapToGrid w:val="0"/>
        <w:spacing w:line="480" w:lineRule="exact"/>
        <w:ind w:firstLine="560" w:firstLineChars="200"/>
        <w:jc w:val="left"/>
        <w:textAlignment w:val="auto"/>
        <w:rPr>
          <w:rFonts w:hint="eastAsia" w:ascii="仿宋_GB2312" w:hAnsi="仿宋" w:eastAsia="仿宋_GB2312" w:cs="Times New Roman"/>
          <w:sz w:val="28"/>
          <w:szCs w:val="28"/>
          <w:lang w:val="en-US" w:eastAsia="zh-CN"/>
        </w:rPr>
      </w:pPr>
    </w:p>
    <w:tbl>
      <w:tblPr>
        <w:tblStyle w:val="10"/>
        <w:tblpPr w:leftFromText="180" w:rightFromText="180" w:vertAnchor="text" w:horzAnchor="page" w:tblpX="1304" w:tblpY="-8532"/>
        <w:tblOverlap w:val="never"/>
        <w:tblW w:w="95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28"/>
        <w:gridCol w:w="1295"/>
        <w:gridCol w:w="1349"/>
        <w:gridCol w:w="1269"/>
        <w:gridCol w:w="1109"/>
        <w:gridCol w:w="1109"/>
        <w:gridCol w:w="1057"/>
        <w:gridCol w:w="1284"/>
      </w:tblGrid>
      <w:tr w14:paraId="24F3E8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9" w:hRule="atLeast"/>
        </w:trPr>
        <w:tc>
          <w:tcPr>
            <w:tcW w:w="9500" w:type="dxa"/>
            <w:gridSpan w:val="8"/>
            <w:tcBorders>
              <w:top w:val="nil"/>
              <w:left w:val="nil"/>
              <w:bottom w:val="nil"/>
              <w:right w:val="nil"/>
            </w:tcBorders>
            <w:shd w:val="clear" w:color="auto" w:fill="auto"/>
            <w:vAlign w:val="center"/>
          </w:tcPr>
          <w:p w14:paraId="69A45D0A">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方正小标宋简体" w:hAnsi="方正小标宋简体" w:eastAsia="方正小标宋简体" w:cs="方正小标宋简体"/>
                <w:i w:val="0"/>
                <w:iCs w:val="0"/>
                <w:color w:val="000000"/>
                <w:kern w:val="0"/>
                <w:sz w:val="36"/>
                <w:szCs w:val="36"/>
                <w:u w:val="none"/>
                <w:lang w:val="en-US" w:eastAsia="zh-CN" w:bidi="ar"/>
              </w:rPr>
            </w:pPr>
          </w:p>
          <w:p w14:paraId="51127E5A">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方正小标宋简体" w:hAnsi="方正小标宋简体" w:eastAsia="方正小标宋简体" w:cs="方正小标宋简体"/>
                <w:i w:val="0"/>
                <w:iCs w:val="0"/>
                <w:color w:val="000000"/>
                <w:kern w:val="0"/>
                <w:sz w:val="36"/>
                <w:szCs w:val="36"/>
                <w:u w:val="none"/>
                <w:lang w:val="en-US" w:eastAsia="zh-CN" w:bidi="ar"/>
              </w:rPr>
            </w:pPr>
          </w:p>
          <w:p w14:paraId="250D11B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ascii="方正小标宋简体" w:hAnsi="方正小标宋简体" w:eastAsia="方正小标宋简体" w:cs="方正小标宋简体"/>
                <w:i w:val="0"/>
                <w:iCs w:val="0"/>
                <w:color w:val="000000"/>
                <w:sz w:val="36"/>
                <w:szCs w:val="36"/>
                <w:u w:val="none"/>
              </w:rPr>
            </w:pPr>
            <w:r>
              <w:rPr>
                <w:rFonts w:hint="eastAsia" w:ascii="方正小标宋简体" w:hAnsi="方正小标宋简体" w:eastAsia="方正小标宋简体" w:cs="方正小标宋简体"/>
                <w:i w:val="0"/>
                <w:iCs w:val="0"/>
                <w:color w:val="000000"/>
                <w:kern w:val="0"/>
                <w:sz w:val="36"/>
                <w:szCs w:val="36"/>
                <w:u w:val="none"/>
                <w:lang w:val="en-US" w:eastAsia="zh-CN" w:bidi="ar"/>
              </w:rPr>
              <w:t>区级部门整体绩效监控情况表</w:t>
            </w:r>
          </w:p>
        </w:tc>
      </w:tr>
      <w:tr w14:paraId="5B984E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3" w:hRule="atLeast"/>
        </w:trPr>
        <w:tc>
          <w:tcPr>
            <w:tcW w:w="1028" w:type="dxa"/>
            <w:tcBorders>
              <w:top w:val="nil"/>
              <w:left w:val="nil"/>
              <w:bottom w:val="nil"/>
              <w:right w:val="nil"/>
            </w:tcBorders>
            <w:shd w:val="clear" w:color="auto" w:fill="auto"/>
            <w:vAlign w:val="center"/>
          </w:tcPr>
          <w:p w14:paraId="4D5E435F">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填报单位：</w:t>
            </w:r>
          </w:p>
        </w:tc>
        <w:tc>
          <w:tcPr>
            <w:tcW w:w="3913" w:type="dxa"/>
            <w:gridSpan w:val="3"/>
            <w:tcBorders>
              <w:top w:val="nil"/>
              <w:left w:val="nil"/>
              <w:bottom w:val="nil"/>
              <w:right w:val="nil"/>
            </w:tcBorders>
            <w:shd w:val="clear" w:color="auto" w:fill="auto"/>
            <w:vAlign w:val="center"/>
          </w:tcPr>
          <w:p w14:paraId="3093FEBC">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石家庄市井陉矿区四微街道办事处</w:t>
            </w:r>
          </w:p>
        </w:tc>
        <w:tc>
          <w:tcPr>
            <w:tcW w:w="1109" w:type="dxa"/>
            <w:tcBorders>
              <w:top w:val="nil"/>
              <w:left w:val="nil"/>
              <w:bottom w:val="nil"/>
              <w:right w:val="nil"/>
            </w:tcBorders>
            <w:shd w:val="clear" w:color="auto" w:fill="auto"/>
            <w:vAlign w:val="center"/>
          </w:tcPr>
          <w:p w14:paraId="5642E925">
            <w:pPr>
              <w:keepNext w:val="0"/>
              <w:keepLines w:val="0"/>
              <w:pageBreakBefore w:val="0"/>
              <w:kinsoku/>
              <w:wordWrap/>
              <w:overflowPunct/>
              <w:topLinePunct w:val="0"/>
              <w:autoSpaceDE/>
              <w:autoSpaceDN/>
              <w:bidi w:val="0"/>
              <w:adjustRightInd/>
              <w:snapToGrid/>
              <w:spacing w:line="220" w:lineRule="exact"/>
              <w:rPr>
                <w:rFonts w:hint="eastAsia" w:ascii="仿宋_GB2312" w:hAnsi="宋体" w:eastAsia="仿宋_GB2312" w:cs="仿宋_GB2312"/>
                <w:i w:val="0"/>
                <w:iCs w:val="0"/>
                <w:color w:val="000000"/>
                <w:sz w:val="16"/>
                <w:szCs w:val="16"/>
                <w:u w:val="none"/>
              </w:rPr>
            </w:pPr>
          </w:p>
        </w:tc>
        <w:tc>
          <w:tcPr>
            <w:tcW w:w="1109" w:type="dxa"/>
            <w:tcBorders>
              <w:top w:val="nil"/>
              <w:left w:val="nil"/>
              <w:bottom w:val="nil"/>
              <w:right w:val="nil"/>
            </w:tcBorders>
            <w:shd w:val="clear" w:color="auto" w:fill="auto"/>
            <w:noWrap/>
            <w:vAlign w:val="center"/>
          </w:tcPr>
          <w:p w14:paraId="717E9EE0">
            <w:pPr>
              <w:keepNext w:val="0"/>
              <w:keepLines w:val="0"/>
              <w:pageBreakBefore w:val="0"/>
              <w:kinsoku/>
              <w:wordWrap/>
              <w:overflowPunct/>
              <w:topLinePunct w:val="0"/>
              <w:autoSpaceDE/>
              <w:autoSpaceDN/>
              <w:bidi w:val="0"/>
              <w:adjustRightInd/>
              <w:snapToGrid/>
              <w:spacing w:line="220" w:lineRule="exact"/>
              <w:rPr>
                <w:rFonts w:hint="eastAsia" w:ascii="仿宋_GB2312" w:hAnsi="宋体" w:eastAsia="仿宋_GB2312" w:cs="仿宋_GB2312"/>
                <w:i w:val="0"/>
                <w:iCs w:val="0"/>
                <w:color w:val="000000"/>
                <w:sz w:val="16"/>
                <w:szCs w:val="16"/>
                <w:u w:val="none"/>
              </w:rPr>
            </w:pPr>
          </w:p>
        </w:tc>
        <w:tc>
          <w:tcPr>
            <w:tcW w:w="2341" w:type="dxa"/>
            <w:gridSpan w:val="2"/>
            <w:tcBorders>
              <w:top w:val="nil"/>
              <w:left w:val="nil"/>
              <w:bottom w:val="nil"/>
              <w:right w:val="nil"/>
            </w:tcBorders>
            <w:shd w:val="clear" w:color="auto" w:fill="auto"/>
            <w:vAlign w:val="center"/>
          </w:tcPr>
          <w:p w14:paraId="1119668D">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金额单位：万元</w:t>
            </w:r>
          </w:p>
        </w:tc>
      </w:tr>
      <w:tr w14:paraId="78DD7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9" w:hRule="atLeast"/>
        </w:trPr>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ED51D">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一、基本</w:t>
            </w:r>
            <w:r>
              <w:rPr>
                <w:rFonts w:hint="eastAsia" w:ascii="仿宋_GB2312" w:hAnsi="宋体" w:eastAsia="仿宋_GB2312" w:cs="仿宋_GB2312"/>
                <w:i w:val="0"/>
                <w:iCs w:val="0"/>
                <w:color w:val="000000"/>
                <w:kern w:val="0"/>
                <w:sz w:val="16"/>
                <w:szCs w:val="16"/>
                <w:u w:val="none"/>
                <w:lang w:val="en-US" w:eastAsia="zh-CN" w:bidi="ar"/>
              </w:rPr>
              <w:br w:type="textWrapping"/>
            </w:r>
            <w:r>
              <w:rPr>
                <w:rFonts w:hint="eastAsia" w:ascii="仿宋_GB2312" w:hAnsi="宋体" w:eastAsia="仿宋_GB2312" w:cs="仿宋_GB2312"/>
                <w:i w:val="0"/>
                <w:iCs w:val="0"/>
                <w:color w:val="000000"/>
                <w:kern w:val="0"/>
                <w:sz w:val="16"/>
                <w:szCs w:val="16"/>
                <w:u w:val="none"/>
                <w:lang w:val="en-US" w:eastAsia="zh-CN" w:bidi="ar"/>
              </w:rPr>
              <w:t xml:space="preserve">    情况</w:t>
            </w:r>
          </w:p>
        </w:tc>
        <w:tc>
          <w:tcPr>
            <w:tcW w:w="1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6AB3A">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部门单位名称</w:t>
            </w:r>
          </w:p>
        </w:tc>
        <w:tc>
          <w:tcPr>
            <w:tcW w:w="26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9B55CD">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石家庄市井陉矿区四微街道办事处</w:t>
            </w: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9FF6D">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监控时点</w:t>
            </w:r>
          </w:p>
        </w:tc>
        <w:tc>
          <w:tcPr>
            <w:tcW w:w="345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6339D">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2024年度</w:t>
            </w:r>
          </w:p>
        </w:tc>
      </w:tr>
      <w:tr w14:paraId="3999E4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3" w:hRule="atLeast"/>
        </w:trPr>
        <w:tc>
          <w:tcPr>
            <w:tcW w:w="102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D76C09">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二、预算执行情况</w:t>
            </w:r>
          </w:p>
        </w:tc>
        <w:tc>
          <w:tcPr>
            <w:tcW w:w="26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DD29F9">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预算安排情况（调整后）</w:t>
            </w:r>
          </w:p>
        </w:tc>
        <w:tc>
          <w:tcPr>
            <w:tcW w:w="23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5ED8A7">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资金到位情况</w:t>
            </w:r>
          </w:p>
        </w:tc>
        <w:tc>
          <w:tcPr>
            <w:tcW w:w="21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A28ADC">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资金执行情况</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92172">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预算执行率</w:t>
            </w:r>
          </w:p>
        </w:tc>
      </w:tr>
      <w:tr w14:paraId="5D056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3" w:hRule="atLeast"/>
        </w:trPr>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4E13A1">
            <w:pPr>
              <w:keepNext w:val="0"/>
              <w:keepLines w:val="0"/>
              <w:pageBreakBefore w:val="0"/>
              <w:kinsoku/>
              <w:wordWrap/>
              <w:overflowPunct/>
              <w:topLinePunct w:val="0"/>
              <w:autoSpaceDE/>
              <w:autoSpaceDN/>
              <w:bidi w:val="0"/>
              <w:adjustRightInd/>
              <w:snapToGrid/>
              <w:spacing w:line="220" w:lineRule="exact"/>
              <w:jc w:val="left"/>
              <w:rPr>
                <w:rFonts w:hint="eastAsia" w:ascii="仿宋_GB2312" w:hAnsi="宋体" w:eastAsia="仿宋_GB2312" w:cs="仿宋_GB2312"/>
                <w:i w:val="0"/>
                <w:iCs w:val="0"/>
                <w:color w:val="000000"/>
                <w:sz w:val="16"/>
                <w:szCs w:val="16"/>
                <w:u w:val="none"/>
              </w:rPr>
            </w:pPr>
          </w:p>
        </w:tc>
        <w:tc>
          <w:tcPr>
            <w:tcW w:w="1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4BDD8">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预算数：</w:t>
            </w:r>
          </w:p>
        </w:tc>
        <w:tc>
          <w:tcPr>
            <w:tcW w:w="13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96F70">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850.11</w:t>
            </w:r>
          </w:p>
        </w:tc>
        <w:tc>
          <w:tcPr>
            <w:tcW w:w="12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CDE82">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到位数</w:t>
            </w: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CACB1">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668.82</w:t>
            </w: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E8852">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执行数</w:t>
            </w: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E6AD6">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668.82</w:t>
            </w:r>
          </w:p>
        </w:tc>
        <w:tc>
          <w:tcPr>
            <w:tcW w:w="12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3639CA">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79%</w:t>
            </w:r>
          </w:p>
        </w:tc>
      </w:tr>
      <w:tr w14:paraId="50A510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025B8C">
            <w:pPr>
              <w:keepNext w:val="0"/>
              <w:keepLines w:val="0"/>
              <w:pageBreakBefore w:val="0"/>
              <w:kinsoku/>
              <w:wordWrap/>
              <w:overflowPunct/>
              <w:topLinePunct w:val="0"/>
              <w:autoSpaceDE/>
              <w:autoSpaceDN/>
              <w:bidi w:val="0"/>
              <w:adjustRightInd/>
              <w:snapToGrid/>
              <w:spacing w:line="220" w:lineRule="exact"/>
              <w:jc w:val="left"/>
              <w:rPr>
                <w:rFonts w:hint="eastAsia" w:ascii="仿宋_GB2312" w:hAnsi="宋体" w:eastAsia="仿宋_GB2312" w:cs="仿宋_GB2312"/>
                <w:i w:val="0"/>
                <w:iCs w:val="0"/>
                <w:color w:val="000000"/>
                <w:sz w:val="16"/>
                <w:szCs w:val="16"/>
                <w:u w:val="none"/>
              </w:rPr>
            </w:pPr>
          </w:p>
        </w:tc>
        <w:tc>
          <w:tcPr>
            <w:tcW w:w="1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408D0">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其中：财政</w:t>
            </w:r>
            <w:r>
              <w:rPr>
                <w:rFonts w:hint="eastAsia" w:ascii="仿宋_GB2312" w:hAnsi="宋体" w:eastAsia="仿宋_GB2312" w:cs="仿宋_GB2312"/>
                <w:i w:val="0"/>
                <w:iCs w:val="0"/>
                <w:color w:val="000000"/>
                <w:kern w:val="0"/>
                <w:sz w:val="16"/>
                <w:szCs w:val="16"/>
                <w:u w:val="none"/>
                <w:lang w:val="en-US" w:eastAsia="zh-CN" w:bidi="ar"/>
              </w:rPr>
              <w:br w:type="textWrapping"/>
            </w:r>
            <w:r>
              <w:rPr>
                <w:rFonts w:hint="eastAsia" w:ascii="仿宋_GB2312" w:hAnsi="宋体" w:eastAsia="仿宋_GB2312" w:cs="仿宋_GB2312"/>
                <w:i w:val="0"/>
                <w:iCs w:val="0"/>
                <w:color w:val="000000"/>
                <w:kern w:val="0"/>
                <w:sz w:val="16"/>
                <w:szCs w:val="16"/>
                <w:u w:val="none"/>
                <w:lang w:val="en-US" w:eastAsia="zh-CN" w:bidi="ar"/>
              </w:rPr>
              <w:t xml:space="preserve">      资金</w:t>
            </w:r>
          </w:p>
        </w:tc>
        <w:tc>
          <w:tcPr>
            <w:tcW w:w="13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2F56F">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850.11</w:t>
            </w:r>
          </w:p>
        </w:tc>
        <w:tc>
          <w:tcPr>
            <w:tcW w:w="12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794DE">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其中：财政</w:t>
            </w:r>
            <w:r>
              <w:rPr>
                <w:rFonts w:hint="eastAsia" w:ascii="仿宋_GB2312" w:hAnsi="宋体" w:eastAsia="仿宋_GB2312" w:cs="仿宋_GB2312"/>
                <w:i w:val="0"/>
                <w:iCs w:val="0"/>
                <w:color w:val="000000"/>
                <w:kern w:val="0"/>
                <w:sz w:val="16"/>
                <w:szCs w:val="16"/>
                <w:u w:val="none"/>
                <w:lang w:val="en-US" w:eastAsia="zh-CN" w:bidi="ar"/>
              </w:rPr>
              <w:br w:type="textWrapping"/>
            </w:r>
            <w:r>
              <w:rPr>
                <w:rFonts w:hint="eastAsia" w:ascii="仿宋_GB2312" w:hAnsi="宋体" w:eastAsia="仿宋_GB2312" w:cs="仿宋_GB2312"/>
                <w:i w:val="0"/>
                <w:iCs w:val="0"/>
                <w:color w:val="000000"/>
                <w:kern w:val="0"/>
                <w:sz w:val="16"/>
                <w:szCs w:val="16"/>
                <w:u w:val="none"/>
                <w:lang w:val="en-US" w:eastAsia="zh-CN" w:bidi="ar"/>
              </w:rPr>
              <w:t xml:space="preserve">      资金</w:t>
            </w: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9DC3C">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668.82</w:t>
            </w: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E38C0">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其中：财政</w:t>
            </w:r>
            <w:r>
              <w:rPr>
                <w:rFonts w:hint="eastAsia" w:ascii="仿宋_GB2312" w:hAnsi="宋体" w:eastAsia="仿宋_GB2312" w:cs="仿宋_GB2312"/>
                <w:i w:val="0"/>
                <w:iCs w:val="0"/>
                <w:color w:val="000000"/>
                <w:kern w:val="0"/>
                <w:sz w:val="16"/>
                <w:szCs w:val="16"/>
                <w:u w:val="none"/>
                <w:lang w:val="en-US" w:eastAsia="zh-CN" w:bidi="ar"/>
              </w:rPr>
              <w:br w:type="textWrapping"/>
            </w:r>
            <w:r>
              <w:rPr>
                <w:rFonts w:hint="eastAsia" w:ascii="仿宋_GB2312" w:hAnsi="宋体" w:eastAsia="仿宋_GB2312" w:cs="仿宋_GB2312"/>
                <w:i w:val="0"/>
                <w:iCs w:val="0"/>
                <w:color w:val="000000"/>
                <w:kern w:val="0"/>
                <w:sz w:val="16"/>
                <w:szCs w:val="16"/>
                <w:u w:val="none"/>
                <w:lang w:val="en-US" w:eastAsia="zh-CN" w:bidi="ar"/>
              </w:rPr>
              <w:t xml:space="preserve">      资金</w:t>
            </w: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051AA">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668.82</w:t>
            </w:r>
          </w:p>
        </w:tc>
        <w:tc>
          <w:tcPr>
            <w:tcW w:w="12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E13AFF">
            <w:pPr>
              <w:keepNext w:val="0"/>
              <w:keepLines w:val="0"/>
              <w:pageBreakBefore w:val="0"/>
              <w:kinsoku/>
              <w:wordWrap/>
              <w:overflowPunct/>
              <w:topLinePunct w:val="0"/>
              <w:autoSpaceDE/>
              <w:autoSpaceDN/>
              <w:bidi w:val="0"/>
              <w:adjustRightInd/>
              <w:snapToGrid/>
              <w:spacing w:line="220" w:lineRule="exact"/>
              <w:jc w:val="center"/>
              <w:rPr>
                <w:rFonts w:hint="eastAsia" w:ascii="仿宋_GB2312" w:hAnsi="宋体" w:eastAsia="仿宋_GB2312" w:cs="仿宋_GB2312"/>
                <w:i w:val="0"/>
                <w:iCs w:val="0"/>
                <w:color w:val="000000"/>
                <w:sz w:val="16"/>
                <w:szCs w:val="16"/>
                <w:u w:val="none"/>
              </w:rPr>
            </w:pPr>
          </w:p>
        </w:tc>
      </w:tr>
      <w:tr w14:paraId="60569B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3" w:hRule="atLeast"/>
        </w:trPr>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2AA882">
            <w:pPr>
              <w:keepNext w:val="0"/>
              <w:keepLines w:val="0"/>
              <w:pageBreakBefore w:val="0"/>
              <w:kinsoku/>
              <w:wordWrap/>
              <w:overflowPunct/>
              <w:topLinePunct w:val="0"/>
              <w:autoSpaceDE/>
              <w:autoSpaceDN/>
              <w:bidi w:val="0"/>
              <w:adjustRightInd/>
              <w:snapToGrid/>
              <w:spacing w:line="220" w:lineRule="exact"/>
              <w:jc w:val="left"/>
              <w:rPr>
                <w:rFonts w:hint="eastAsia" w:ascii="仿宋_GB2312" w:hAnsi="宋体" w:eastAsia="仿宋_GB2312" w:cs="仿宋_GB2312"/>
                <w:i w:val="0"/>
                <w:iCs w:val="0"/>
                <w:color w:val="000000"/>
                <w:sz w:val="16"/>
                <w:szCs w:val="16"/>
                <w:u w:val="none"/>
              </w:rPr>
            </w:pPr>
          </w:p>
        </w:tc>
        <w:tc>
          <w:tcPr>
            <w:tcW w:w="1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C1F25">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其他</w:t>
            </w:r>
          </w:p>
        </w:tc>
        <w:tc>
          <w:tcPr>
            <w:tcW w:w="13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37A4C">
            <w:pPr>
              <w:keepNext w:val="0"/>
              <w:keepLines w:val="0"/>
              <w:pageBreakBefore w:val="0"/>
              <w:kinsoku/>
              <w:wordWrap/>
              <w:overflowPunct/>
              <w:topLinePunct w:val="0"/>
              <w:autoSpaceDE/>
              <w:autoSpaceDN/>
              <w:bidi w:val="0"/>
              <w:adjustRightInd/>
              <w:snapToGrid/>
              <w:spacing w:line="220" w:lineRule="exact"/>
              <w:rPr>
                <w:rFonts w:hint="eastAsia" w:ascii="仿宋_GB2312" w:hAnsi="宋体" w:eastAsia="仿宋_GB2312" w:cs="仿宋_GB2312"/>
                <w:i w:val="0"/>
                <w:iCs w:val="0"/>
                <w:color w:val="000000"/>
                <w:sz w:val="16"/>
                <w:szCs w:val="16"/>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10718">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其他</w:t>
            </w: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4A7E6">
            <w:pPr>
              <w:keepNext w:val="0"/>
              <w:keepLines w:val="0"/>
              <w:pageBreakBefore w:val="0"/>
              <w:kinsoku/>
              <w:wordWrap/>
              <w:overflowPunct/>
              <w:topLinePunct w:val="0"/>
              <w:autoSpaceDE/>
              <w:autoSpaceDN/>
              <w:bidi w:val="0"/>
              <w:adjustRightInd/>
              <w:snapToGrid/>
              <w:spacing w:line="220" w:lineRule="exact"/>
              <w:rPr>
                <w:rFonts w:hint="eastAsia" w:ascii="仿宋_GB2312" w:hAnsi="宋体" w:eastAsia="仿宋_GB2312" w:cs="仿宋_GB2312"/>
                <w:i w:val="0"/>
                <w:iCs w:val="0"/>
                <w:color w:val="000000"/>
                <w:sz w:val="16"/>
                <w:szCs w:val="16"/>
                <w:u w:val="none"/>
              </w:rPr>
            </w:pP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C5C41">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其他</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2ED593">
            <w:pPr>
              <w:keepNext w:val="0"/>
              <w:keepLines w:val="0"/>
              <w:pageBreakBefore w:val="0"/>
              <w:kinsoku/>
              <w:wordWrap/>
              <w:overflowPunct/>
              <w:topLinePunct w:val="0"/>
              <w:autoSpaceDE/>
              <w:autoSpaceDN/>
              <w:bidi w:val="0"/>
              <w:adjustRightInd/>
              <w:snapToGrid/>
              <w:spacing w:line="220" w:lineRule="exact"/>
              <w:rPr>
                <w:rFonts w:hint="eastAsia" w:ascii="仿宋_GB2312" w:hAnsi="宋体" w:eastAsia="仿宋_GB2312" w:cs="仿宋_GB2312"/>
                <w:i w:val="0"/>
                <w:iCs w:val="0"/>
                <w:color w:val="000000"/>
                <w:sz w:val="16"/>
                <w:szCs w:val="16"/>
                <w:u w:val="none"/>
              </w:rPr>
            </w:pPr>
          </w:p>
        </w:tc>
        <w:tc>
          <w:tcPr>
            <w:tcW w:w="12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19775B">
            <w:pPr>
              <w:keepNext w:val="0"/>
              <w:keepLines w:val="0"/>
              <w:pageBreakBefore w:val="0"/>
              <w:kinsoku/>
              <w:wordWrap/>
              <w:overflowPunct/>
              <w:topLinePunct w:val="0"/>
              <w:autoSpaceDE/>
              <w:autoSpaceDN/>
              <w:bidi w:val="0"/>
              <w:adjustRightInd/>
              <w:snapToGrid/>
              <w:spacing w:line="220" w:lineRule="exact"/>
              <w:jc w:val="center"/>
              <w:rPr>
                <w:rFonts w:hint="eastAsia" w:ascii="仿宋_GB2312" w:hAnsi="宋体" w:eastAsia="仿宋_GB2312" w:cs="仿宋_GB2312"/>
                <w:i w:val="0"/>
                <w:iCs w:val="0"/>
                <w:color w:val="000000"/>
                <w:sz w:val="16"/>
                <w:szCs w:val="16"/>
                <w:u w:val="none"/>
              </w:rPr>
            </w:pPr>
          </w:p>
        </w:tc>
      </w:tr>
      <w:tr w14:paraId="7FC83F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3" w:hRule="atLeast"/>
        </w:trPr>
        <w:tc>
          <w:tcPr>
            <w:tcW w:w="102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07BD7F">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三、目标完成情况</w:t>
            </w:r>
          </w:p>
        </w:tc>
        <w:tc>
          <w:tcPr>
            <w:tcW w:w="391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5CE645F">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年度预期目标</w:t>
            </w:r>
          </w:p>
        </w:tc>
        <w:tc>
          <w:tcPr>
            <w:tcW w:w="32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A9885C7">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具体完成情况</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C9BD8">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总体完成率</w:t>
            </w:r>
          </w:p>
        </w:tc>
      </w:tr>
      <w:tr w14:paraId="643D78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1" w:hRule="atLeast"/>
        </w:trPr>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2CD155">
            <w:pPr>
              <w:keepNext w:val="0"/>
              <w:keepLines w:val="0"/>
              <w:pageBreakBefore w:val="0"/>
              <w:kinsoku/>
              <w:wordWrap/>
              <w:overflowPunct/>
              <w:topLinePunct w:val="0"/>
              <w:autoSpaceDE/>
              <w:autoSpaceDN/>
              <w:bidi w:val="0"/>
              <w:adjustRightInd/>
              <w:snapToGrid/>
              <w:spacing w:line="220" w:lineRule="exact"/>
              <w:jc w:val="left"/>
              <w:rPr>
                <w:rFonts w:hint="eastAsia" w:ascii="仿宋_GB2312" w:hAnsi="宋体" w:eastAsia="仿宋_GB2312" w:cs="仿宋_GB2312"/>
                <w:i w:val="0"/>
                <w:iCs w:val="0"/>
                <w:color w:val="000000"/>
                <w:sz w:val="16"/>
                <w:szCs w:val="16"/>
                <w:u w:val="none"/>
              </w:rPr>
            </w:pPr>
          </w:p>
        </w:tc>
        <w:tc>
          <w:tcPr>
            <w:tcW w:w="391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C28155">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保障街道日常工作正常运转，组织开展各项活动</w:t>
            </w:r>
          </w:p>
        </w:tc>
        <w:tc>
          <w:tcPr>
            <w:tcW w:w="32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525A17">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保障街道日常工作正常运转，组织开展各项活动</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1E604">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71%</w:t>
            </w:r>
          </w:p>
        </w:tc>
      </w:tr>
      <w:tr w14:paraId="28DFB5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102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83FDA4">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四、年度绩效指标完成情况</w:t>
            </w:r>
          </w:p>
        </w:tc>
        <w:tc>
          <w:tcPr>
            <w:tcW w:w="1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FB209">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一级指标</w:t>
            </w:r>
          </w:p>
        </w:tc>
        <w:tc>
          <w:tcPr>
            <w:tcW w:w="13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911E5">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二级指标</w:t>
            </w:r>
          </w:p>
        </w:tc>
        <w:tc>
          <w:tcPr>
            <w:tcW w:w="23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A80798">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三级指标</w:t>
            </w: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F447C">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预期指标值</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B8788A">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指标完成值</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137E1C">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指标完成率</w:t>
            </w:r>
          </w:p>
        </w:tc>
      </w:tr>
      <w:tr w14:paraId="36D6B7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E3AA3F">
            <w:pPr>
              <w:keepNext w:val="0"/>
              <w:keepLines w:val="0"/>
              <w:pageBreakBefore w:val="0"/>
              <w:kinsoku/>
              <w:wordWrap/>
              <w:overflowPunct/>
              <w:topLinePunct w:val="0"/>
              <w:autoSpaceDE/>
              <w:autoSpaceDN/>
              <w:bidi w:val="0"/>
              <w:adjustRightInd/>
              <w:snapToGrid/>
              <w:spacing w:line="220" w:lineRule="exact"/>
              <w:jc w:val="left"/>
              <w:rPr>
                <w:rFonts w:hint="eastAsia" w:ascii="仿宋_GB2312" w:hAnsi="宋体" w:eastAsia="仿宋_GB2312" w:cs="仿宋_GB2312"/>
                <w:i w:val="0"/>
                <w:iCs w:val="0"/>
                <w:color w:val="000000"/>
                <w:sz w:val="16"/>
                <w:szCs w:val="16"/>
                <w:u w:val="none"/>
              </w:rPr>
            </w:pPr>
          </w:p>
        </w:tc>
        <w:tc>
          <w:tcPr>
            <w:tcW w:w="12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0FBBAD">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产出指标</w:t>
            </w:r>
          </w:p>
        </w:tc>
        <w:tc>
          <w:tcPr>
            <w:tcW w:w="13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5B11B">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数量指标</w:t>
            </w:r>
          </w:p>
        </w:tc>
        <w:tc>
          <w:tcPr>
            <w:tcW w:w="23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E5B31A">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开展活动完成率</w:t>
            </w: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F9CE8">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宋体" w:hAnsi="宋体" w:eastAsia="宋体" w:cs="宋体"/>
                <w:i w:val="0"/>
                <w:iCs w:val="0"/>
                <w:color w:val="000000"/>
                <w:sz w:val="16"/>
                <w:szCs w:val="16"/>
                <w:u w:val="none"/>
              </w:rPr>
            </w:pPr>
            <w:r>
              <w:rPr>
                <w:rStyle w:val="13"/>
                <w:sz w:val="16"/>
                <w:szCs w:val="16"/>
                <w:lang w:val="en-US" w:eastAsia="zh-CN" w:bidi="ar"/>
              </w:rPr>
              <w:t>≥</w:t>
            </w:r>
            <w:r>
              <w:rPr>
                <w:rStyle w:val="14"/>
                <w:rFonts w:hAnsi="宋体"/>
                <w:sz w:val="16"/>
                <w:szCs w:val="16"/>
                <w:lang w:val="en-US" w:eastAsia="zh-CN" w:bidi="ar"/>
              </w:rPr>
              <w:t>95%</w:t>
            </w: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18E97">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Style w:val="14"/>
                <w:rFonts w:hAnsi="宋体"/>
                <w:sz w:val="16"/>
                <w:szCs w:val="16"/>
                <w:lang w:val="en-US" w:eastAsia="zh-CN" w:bidi="ar"/>
              </w:rPr>
              <w:t>95%</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7FF36">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79%</w:t>
            </w:r>
          </w:p>
        </w:tc>
      </w:tr>
      <w:tr w14:paraId="6897D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AB047D">
            <w:pPr>
              <w:keepNext w:val="0"/>
              <w:keepLines w:val="0"/>
              <w:pageBreakBefore w:val="0"/>
              <w:kinsoku/>
              <w:wordWrap/>
              <w:overflowPunct/>
              <w:topLinePunct w:val="0"/>
              <w:autoSpaceDE/>
              <w:autoSpaceDN/>
              <w:bidi w:val="0"/>
              <w:adjustRightInd/>
              <w:snapToGrid/>
              <w:spacing w:line="220" w:lineRule="exact"/>
              <w:jc w:val="left"/>
              <w:rPr>
                <w:rFonts w:hint="eastAsia" w:ascii="仿宋_GB2312" w:hAnsi="宋体" w:eastAsia="仿宋_GB2312" w:cs="仿宋_GB2312"/>
                <w:i w:val="0"/>
                <w:iCs w:val="0"/>
                <w:color w:val="000000"/>
                <w:sz w:val="16"/>
                <w:szCs w:val="16"/>
                <w:u w:val="none"/>
              </w:rPr>
            </w:pPr>
          </w:p>
        </w:tc>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C10DA1">
            <w:pPr>
              <w:keepNext w:val="0"/>
              <w:keepLines w:val="0"/>
              <w:pageBreakBefore w:val="0"/>
              <w:kinsoku/>
              <w:wordWrap/>
              <w:overflowPunct/>
              <w:topLinePunct w:val="0"/>
              <w:autoSpaceDE/>
              <w:autoSpaceDN/>
              <w:bidi w:val="0"/>
              <w:adjustRightInd/>
              <w:snapToGrid/>
              <w:spacing w:line="220" w:lineRule="exact"/>
              <w:jc w:val="center"/>
              <w:rPr>
                <w:rFonts w:hint="eastAsia" w:ascii="仿宋_GB2312" w:hAnsi="宋体" w:eastAsia="仿宋_GB2312" w:cs="仿宋_GB2312"/>
                <w:i w:val="0"/>
                <w:iCs w:val="0"/>
                <w:color w:val="000000"/>
                <w:sz w:val="16"/>
                <w:szCs w:val="16"/>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6A687">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质量指标</w:t>
            </w:r>
          </w:p>
        </w:tc>
        <w:tc>
          <w:tcPr>
            <w:tcW w:w="23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28C286">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综合业务管理工作完成率</w:t>
            </w:r>
          </w:p>
        </w:tc>
        <w:tc>
          <w:tcPr>
            <w:tcW w:w="11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53DD3">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100%</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030F62">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100%</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7CB07">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100%</w:t>
            </w:r>
          </w:p>
        </w:tc>
      </w:tr>
      <w:tr w14:paraId="5A05A9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B71F7D">
            <w:pPr>
              <w:keepNext w:val="0"/>
              <w:keepLines w:val="0"/>
              <w:pageBreakBefore w:val="0"/>
              <w:kinsoku/>
              <w:wordWrap/>
              <w:overflowPunct/>
              <w:topLinePunct w:val="0"/>
              <w:autoSpaceDE/>
              <w:autoSpaceDN/>
              <w:bidi w:val="0"/>
              <w:adjustRightInd/>
              <w:snapToGrid/>
              <w:spacing w:line="220" w:lineRule="exact"/>
              <w:jc w:val="left"/>
              <w:rPr>
                <w:rFonts w:hint="eastAsia" w:ascii="仿宋_GB2312" w:hAnsi="宋体" w:eastAsia="仿宋_GB2312" w:cs="仿宋_GB2312"/>
                <w:i w:val="0"/>
                <w:iCs w:val="0"/>
                <w:color w:val="000000"/>
                <w:sz w:val="16"/>
                <w:szCs w:val="16"/>
                <w:u w:val="none"/>
              </w:rPr>
            </w:pPr>
          </w:p>
        </w:tc>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08FA2A">
            <w:pPr>
              <w:keepNext w:val="0"/>
              <w:keepLines w:val="0"/>
              <w:pageBreakBefore w:val="0"/>
              <w:kinsoku/>
              <w:wordWrap/>
              <w:overflowPunct/>
              <w:topLinePunct w:val="0"/>
              <w:autoSpaceDE/>
              <w:autoSpaceDN/>
              <w:bidi w:val="0"/>
              <w:adjustRightInd/>
              <w:snapToGrid/>
              <w:spacing w:line="220" w:lineRule="exact"/>
              <w:jc w:val="center"/>
              <w:rPr>
                <w:rFonts w:hint="eastAsia" w:ascii="仿宋_GB2312" w:hAnsi="宋体" w:eastAsia="仿宋_GB2312" w:cs="仿宋_GB2312"/>
                <w:i w:val="0"/>
                <w:iCs w:val="0"/>
                <w:color w:val="000000"/>
                <w:sz w:val="16"/>
                <w:szCs w:val="16"/>
                <w:u w:val="none"/>
              </w:rPr>
            </w:pPr>
          </w:p>
        </w:tc>
        <w:tc>
          <w:tcPr>
            <w:tcW w:w="134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536BCB">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时效指标</w:t>
            </w:r>
          </w:p>
        </w:tc>
        <w:tc>
          <w:tcPr>
            <w:tcW w:w="23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1650B3">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活动开展及时性</w:t>
            </w: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CC3DB">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宋体" w:hAnsi="宋体" w:eastAsia="宋体" w:cs="宋体"/>
                <w:i w:val="0"/>
                <w:iCs w:val="0"/>
                <w:color w:val="000000"/>
                <w:sz w:val="16"/>
                <w:szCs w:val="16"/>
                <w:u w:val="none"/>
              </w:rPr>
            </w:pPr>
            <w:r>
              <w:rPr>
                <w:rStyle w:val="13"/>
                <w:sz w:val="16"/>
                <w:szCs w:val="16"/>
                <w:lang w:val="en-US" w:eastAsia="zh-CN" w:bidi="ar"/>
              </w:rPr>
              <w:t>≥</w:t>
            </w:r>
            <w:r>
              <w:rPr>
                <w:rStyle w:val="14"/>
                <w:rFonts w:hAnsi="宋体"/>
                <w:sz w:val="16"/>
                <w:szCs w:val="16"/>
                <w:lang w:val="en-US" w:eastAsia="zh-CN" w:bidi="ar"/>
              </w:rPr>
              <w:t>95%</w:t>
            </w: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053DE">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仿宋_GB2312" w:hAnsi="宋体" w:eastAsia="仿宋_GB2312" w:cs="仿宋_GB2312"/>
                <w:i w:val="0"/>
                <w:iCs w:val="0"/>
                <w:color w:val="000000"/>
                <w:sz w:val="16"/>
                <w:szCs w:val="16"/>
                <w:u w:val="none"/>
              </w:rPr>
            </w:pPr>
            <w:r>
              <w:rPr>
                <w:rStyle w:val="13"/>
                <w:sz w:val="16"/>
                <w:szCs w:val="16"/>
                <w:lang w:val="en-US" w:eastAsia="zh-CN" w:bidi="ar"/>
              </w:rPr>
              <w:t>≥</w:t>
            </w:r>
            <w:r>
              <w:rPr>
                <w:rStyle w:val="14"/>
                <w:rFonts w:hAnsi="宋体"/>
                <w:sz w:val="16"/>
                <w:szCs w:val="16"/>
                <w:lang w:val="en-US" w:eastAsia="zh-CN" w:bidi="ar"/>
              </w:rPr>
              <w:t>95%</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706F8">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80%</w:t>
            </w:r>
          </w:p>
        </w:tc>
      </w:tr>
      <w:tr w14:paraId="637938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F4F18A">
            <w:pPr>
              <w:keepNext w:val="0"/>
              <w:keepLines w:val="0"/>
              <w:pageBreakBefore w:val="0"/>
              <w:kinsoku/>
              <w:wordWrap/>
              <w:overflowPunct/>
              <w:topLinePunct w:val="0"/>
              <w:autoSpaceDE/>
              <w:autoSpaceDN/>
              <w:bidi w:val="0"/>
              <w:adjustRightInd/>
              <w:snapToGrid/>
              <w:spacing w:line="220" w:lineRule="exact"/>
              <w:jc w:val="left"/>
              <w:rPr>
                <w:rFonts w:hint="eastAsia" w:ascii="仿宋_GB2312" w:hAnsi="宋体" w:eastAsia="仿宋_GB2312" w:cs="仿宋_GB2312"/>
                <w:i w:val="0"/>
                <w:iCs w:val="0"/>
                <w:color w:val="000000"/>
                <w:sz w:val="16"/>
                <w:szCs w:val="16"/>
                <w:u w:val="none"/>
              </w:rPr>
            </w:pPr>
          </w:p>
        </w:tc>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0A90DF">
            <w:pPr>
              <w:keepNext w:val="0"/>
              <w:keepLines w:val="0"/>
              <w:pageBreakBefore w:val="0"/>
              <w:kinsoku/>
              <w:wordWrap/>
              <w:overflowPunct/>
              <w:topLinePunct w:val="0"/>
              <w:autoSpaceDE/>
              <w:autoSpaceDN/>
              <w:bidi w:val="0"/>
              <w:adjustRightInd/>
              <w:snapToGrid/>
              <w:spacing w:line="220" w:lineRule="exact"/>
              <w:jc w:val="center"/>
              <w:rPr>
                <w:rFonts w:hint="eastAsia" w:ascii="仿宋_GB2312" w:hAnsi="宋体" w:eastAsia="仿宋_GB2312" w:cs="仿宋_GB2312"/>
                <w:i w:val="0"/>
                <w:iCs w:val="0"/>
                <w:color w:val="000000"/>
                <w:sz w:val="16"/>
                <w:szCs w:val="16"/>
                <w:u w:val="none"/>
              </w:rPr>
            </w:pPr>
          </w:p>
        </w:tc>
        <w:tc>
          <w:tcPr>
            <w:tcW w:w="13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AC3ED4">
            <w:pPr>
              <w:keepNext w:val="0"/>
              <w:keepLines w:val="0"/>
              <w:pageBreakBefore w:val="0"/>
              <w:kinsoku/>
              <w:wordWrap/>
              <w:overflowPunct/>
              <w:topLinePunct w:val="0"/>
              <w:autoSpaceDE/>
              <w:autoSpaceDN/>
              <w:bidi w:val="0"/>
              <w:adjustRightInd/>
              <w:snapToGrid/>
              <w:spacing w:line="220" w:lineRule="exact"/>
              <w:jc w:val="center"/>
              <w:rPr>
                <w:rFonts w:hint="eastAsia" w:ascii="仿宋_GB2312" w:hAnsi="宋体" w:eastAsia="仿宋_GB2312" w:cs="仿宋_GB2312"/>
                <w:i w:val="0"/>
                <w:iCs w:val="0"/>
                <w:color w:val="000000"/>
                <w:sz w:val="16"/>
                <w:szCs w:val="16"/>
                <w:u w:val="none"/>
              </w:rPr>
            </w:pPr>
          </w:p>
        </w:tc>
        <w:tc>
          <w:tcPr>
            <w:tcW w:w="23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61126C">
            <w:pPr>
              <w:keepNext w:val="0"/>
              <w:keepLines w:val="0"/>
              <w:pageBreakBefore w:val="0"/>
              <w:kinsoku/>
              <w:wordWrap/>
              <w:overflowPunct/>
              <w:topLinePunct w:val="0"/>
              <w:autoSpaceDE/>
              <w:autoSpaceDN/>
              <w:bidi w:val="0"/>
              <w:adjustRightInd/>
              <w:snapToGrid/>
              <w:spacing w:line="220" w:lineRule="exact"/>
              <w:jc w:val="left"/>
              <w:rPr>
                <w:rFonts w:hint="eastAsia" w:ascii="仿宋_GB2312" w:hAnsi="宋体" w:eastAsia="仿宋_GB2312" w:cs="仿宋_GB2312"/>
                <w:i w:val="0"/>
                <w:iCs w:val="0"/>
                <w:color w:val="000000"/>
                <w:sz w:val="16"/>
                <w:szCs w:val="16"/>
                <w:u w:val="none"/>
              </w:rPr>
            </w:pPr>
          </w:p>
        </w:tc>
        <w:tc>
          <w:tcPr>
            <w:tcW w:w="11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ABBA80">
            <w:pPr>
              <w:keepNext w:val="0"/>
              <w:keepLines w:val="0"/>
              <w:pageBreakBefore w:val="0"/>
              <w:kinsoku/>
              <w:wordWrap/>
              <w:overflowPunct/>
              <w:topLinePunct w:val="0"/>
              <w:autoSpaceDE/>
              <w:autoSpaceDN/>
              <w:bidi w:val="0"/>
              <w:adjustRightInd/>
              <w:snapToGrid/>
              <w:spacing w:line="220" w:lineRule="exact"/>
              <w:jc w:val="right"/>
              <w:rPr>
                <w:rFonts w:hint="eastAsia" w:ascii="仿宋_GB2312" w:hAnsi="宋体" w:eastAsia="仿宋_GB2312" w:cs="仿宋_GB2312"/>
                <w:i w:val="0"/>
                <w:iCs w:val="0"/>
                <w:color w:val="000000"/>
                <w:sz w:val="16"/>
                <w:szCs w:val="16"/>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309326">
            <w:pPr>
              <w:keepNext w:val="0"/>
              <w:keepLines w:val="0"/>
              <w:pageBreakBefore w:val="0"/>
              <w:kinsoku/>
              <w:wordWrap/>
              <w:overflowPunct/>
              <w:topLinePunct w:val="0"/>
              <w:autoSpaceDE/>
              <w:autoSpaceDN/>
              <w:bidi w:val="0"/>
              <w:adjustRightInd/>
              <w:snapToGrid/>
              <w:spacing w:line="220" w:lineRule="exact"/>
              <w:jc w:val="right"/>
              <w:rPr>
                <w:rFonts w:hint="eastAsia" w:ascii="仿宋_GB2312" w:hAnsi="宋体" w:eastAsia="仿宋_GB2312" w:cs="仿宋_GB2312"/>
                <w:i w:val="0"/>
                <w:iCs w:val="0"/>
                <w:color w:val="000000"/>
                <w:sz w:val="16"/>
                <w:szCs w:val="16"/>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DB56B">
            <w:pPr>
              <w:keepNext w:val="0"/>
              <w:keepLines w:val="0"/>
              <w:pageBreakBefore w:val="0"/>
              <w:kinsoku/>
              <w:wordWrap/>
              <w:overflowPunct/>
              <w:topLinePunct w:val="0"/>
              <w:autoSpaceDE/>
              <w:autoSpaceDN/>
              <w:bidi w:val="0"/>
              <w:adjustRightInd/>
              <w:snapToGrid/>
              <w:spacing w:line="220" w:lineRule="exact"/>
              <w:jc w:val="right"/>
              <w:rPr>
                <w:rFonts w:hint="eastAsia" w:ascii="仿宋_GB2312" w:hAnsi="宋体" w:eastAsia="仿宋_GB2312" w:cs="仿宋_GB2312"/>
                <w:i w:val="0"/>
                <w:iCs w:val="0"/>
                <w:color w:val="000000"/>
                <w:sz w:val="16"/>
                <w:szCs w:val="16"/>
                <w:u w:val="none"/>
              </w:rPr>
            </w:pPr>
          </w:p>
        </w:tc>
      </w:tr>
      <w:tr w14:paraId="667790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7946F0">
            <w:pPr>
              <w:keepNext w:val="0"/>
              <w:keepLines w:val="0"/>
              <w:pageBreakBefore w:val="0"/>
              <w:kinsoku/>
              <w:wordWrap/>
              <w:overflowPunct/>
              <w:topLinePunct w:val="0"/>
              <w:autoSpaceDE/>
              <w:autoSpaceDN/>
              <w:bidi w:val="0"/>
              <w:adjustRightInd/>
              <w:snapToGrid/>
              <w:spacing w:line="220" w:lineRule="exact"/>
              <w:jc w:val="left"/>
              <w:rPr>
                <w:rFonts w:hint="eastAsia" w:ascii="仿宋_GB2312" w:hAnsi="宋体" w:eastAsia="仿宋_GB2312" w:cs="仿宋_GB2312"/>
                <w:i w:val="0"/>
                <w:iCs w:val="0"/>
                <w:color w:val="000000"/>
                <w:sz w:val="16"/>
                <w:szCs w:val="16"/>
                <w:u w:val="none"/>
              </w:rPr>
            </w:pPr>
          </w:p>
        </w:tc>
        <w:tc>
          <w:tcPr>
            <w:tcW w:w="12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9806BB">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效益指标</w:t>
            </w:r>
          </w:p>
        </w:tc>
        <w:tc>
          <w:tcPr>
            <w:tcW w:w="13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F974E">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经济效益指标</w:t>
            </w:r>
          </w:p>
        </w:tc>
        <w:tc>
          <w:tcPr>
            <w:tcW w:w="23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3CB47C">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节约成本</w:t>
            </w: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AF745">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宋体" w:hAnsi="宋体" w:eastAsia="宋体" w:cs="宋体"/>
                <w:i w:val="0"/>
                <w:iCs w:val="0"/>
                <w:color w:val="000000"/>
                <w:sz w:val="16"/>
                <w:szCs w:val="16"/>
                <w:u w:val="none"/>
              </w:rPr>
            </w:pPr>
            <w:r>
              <w:rPr>
                <w:rStyle w:val="15"/>
                <w:sz w:val="16"/>
                <w:szCs w:val="16"/>
                <w:lang w:val="en-US" w:eastAsia="zh-CN" w:bidi="ar"/>
              </w:rPr>
              <w:t>≦100</w:t>
            </w:r>
            <w:r>
              <w:rPr>
                <w:rStyle w:val="16"/>
                <w:rFonts w:hAnsi="宋体"/>
                <w:sz w:val="16"/>
                <w:szCs w:val="16"/>
                <w:lang w:val="en-US" w:eastAsia="zh-CN" w:bidi="ar"/>
              </w:rPr>
              <w:t>%</w:t>
            </w: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B6CDC">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宋体" w:hAnsi="宋体" w:eastAsia="宋体" w:cs="宋体"/>
                <w:i w:val="0"/>
                <w:iCs w:val="0"/>
                <w:color w:val="000000"/>
                <w:sz w:val="16"/>
                <w:szCs w:val="16"/>
                <w:u w:val="none"/>
              </w:rPr>
            </w:pPr>
            <w:r>
              <w:rPr>
                <w:rStyle w:val="15"/>
                <w:sz w:val="16"/>
                <w:szCs w:val="16"/>
                <w:lang w:val="en-US" w:eastAsia="zh-CN" w:bidi="ar"/>
              </w:rPr>
              <w:t>≦100</w:t>
            </w:r>
            <w:r>
              <w:rPr>
                <w:rStyle w:val="16"/>
                <w:rFonts w:hAnsi="宋体"/>
                <w:sz w:val="16"/>
                <w:szCs w:val="16"/>
                <w:lang w:val="en-US" w:eastAsia="zh-CN" w:bidi="ar"/>
              </w:rPr>
              <w:t>%</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0AEDE">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79%</w:t>
            </w:r>
          </w:p>
        </w:tc>
      </w:tr>
      <w:tr w14:paraId="02B7F5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669994">
            <w:pPr>
              <w:keepNext w:val="0"/>
              <w:keepLines w:val="0"/>
              <w:pageBreakBefore w:val="0"/>
              <w:kinsoku/>
              <w:wordWrap/>
              <w:overflowPunct/>
              <w:topLinePunct w:val="0"/>
              <w:autoSpaceDE/>
              <w:autoSpaceDN/>
              <w:bidi w:val="0"/>
              <w:adjustRightInd/>
              <w:snapToGrid/>
              <w:spacing w:line="220" w:lineRule="exact"/>
              <w:jc w:val="left"/>
              <w:rPr>
                <w:rFonts w:hint="eastAsia" w:ascii="仿宋_GB2312" w:hAnsi="宋体" w:eastAsia="仿宋_GB2312" w:cs="仿宋_GB2312"/>
                <w:i w:val="0"/>
                <w:iCs w:val="0"/>
                <w:color w:val="000000"/>
                <w:sz w:val="16"/>
                <w:szCs w:val="16"/>
                <w:u w:val="none"/>
              </w:rPr>
            </w:pPr>
          </w:p>
        </w:tc>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66532A">
            <w:pPr>
              <w:keepNext w:val="0"/>
              <w:keepLines w:val="0"/>
              <w:pageBreakBefore w:val="0"/>
              <w:kinsoku/>
              <w:wordWrap/>
              <w:overflowPunct/>
              <w:topLinePunct w:val="0"/>
              <w:autoSpaceDE/>
              <w:autoSpaceDN/>
              <w:bidi w:val="0"/>
              <w:adjustRightInd/>
              <w:snapToGrid/>
              <w:spacing w:line="220" w:lineRule="exact"/>
              <w:jc w:val="center"/>
              <w:rPr>
                <w:rFonts w:hint="eastAsia" w:ascii="仿宋_GB2312" w:hAnsi="宋体" w:eastAsia="仿宋_GB2312" w:cs="仿宋_GB2312"/>
                <w:i w:val="0"/>
                <w:iCs w:val="0"/>
                <w:color w:val="000000"/>
                <w:sz w:val="16"/>
                <w:szCs w:val="16"/>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D37E2">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社会效益指标</w:t>
            </w:r>
          </w:p>
        </w:tc>
        <w:tc>
          <w:tcPr>
            <w:tcW w:w="23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620C5B">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提升街道社会氛围</w:t>
            </w: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F8816">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宋体" w:hAnsi="宋体" w:eastAsia="宋体" w:cs="宋体"/>
                <w:i w:val="0"/>
                <w:iCs w:val="0"/>
                <w:color w:val="000000"/>
                <w:sz w:val="16"/>
                <w:szCs w:val="16"/>
                <w:u w:val="none"/>
              </w:rPr>
            </w:pPr>
            <w:r>
              <w:rPr>
                <w:rStyle w:val="15"/>
                <w:sz w:val="16"/>
                <w:szCs w:val="16"/>
                <w:lang w:val="en-US" w:eastAsia="zh-CN" w:bidi="ar"/>
              </w:rPr>
              <w:t>≥</w:t>
            </w:r>
            <w:r>
              <w:rPr>
                <w:rStyle w:val="16"/>
                <w:rFonts w:hAnsi="宋体"/>
                <w:sz w:val="16"/>
                <w:szCs w:val="16"/>
                <w:lang w:val="en-US" w:eastAsia="zh-CN" w:bidi="ar"/>
              </w:rPr>
              <w:t>95%</w:t>
            </w: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92EC3">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仿宋_GB2312" w:hAnsi="宋体" w:eastAsia="仿宋_GB2312" w:cs="仿宋_GB2312"/>
                <w:i w:val="0"/>
                <w:iCs w:val="0"/>
                <w:color w:val="000000"/>
                <w:sz w:val="16"/>
                <w:szCs w:val="16"/>
                <w:u w:val="none"/>
              </w:rPr>
            </w:pPr>
            <w:r>
              <w:rPr>
                <w:rStyle w:val="15"/>
                <w:sz w:val="16"/>
                <w:szCs w:val="16"/>
                <w:lang w:val="en-US" w:eastAsia="zh-CN" w:bidi="ar"/>
              </w:rPr>
              <w:t>≥</w:t>
            </w:r>
            <w:r>
              <w:rPr>
                <w:rStyle w:val="16"/>
                <w:rFonts w:hAnsi="宋体"/>
                <w:sz w:val="16"/>
                <w:szCs w:val="16"/>
                <w:lang w:val="en-US" w:eastAsia="zh-CN" w:bidi="ar"/>
              </w:rPr>
              <w:t>95%</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83508">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95%</w:t>
            </w:r>
          </w:p>
        </w:tc>
      </w:tr>
      <w:tr w14:paraId="67E47A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27A755">
            <w:pPr>
              <w:keepNext w:val="0"/>
              <w:keepLines w:val="0"/>
              <w:pageBreakBefore w:val="0"/>
              <w:kinsoku/>
              <w:wordWrap/>
              <w:overflowPunct/>
              <w:topLinePunct w:val="0"/>
              <w:autoSpaceDE/>
              <w:autoSpaceDN/>
              <w:bidi w:val="0"/>
              <w:adjustRightInd/>
              <w:snapToGrid/>
              <w:spacing w:line="220" w:lineRule="exact"/>
              <w:jc w:val="left"/>
              <w:rPr>
                <w:rFonts w:hint="eastAsia" w:ascii="仿宋_GB2312" w:hAnsi="宋体" w:eastAsia="仿宋_GB2312" w:cs="仿宋_GB2312"/>
                <w:i w:val="0"/>
                <w:iCs w:val="0"/>
                <w:color w:val="000000"/>
                <w:sz w:val="16"/>
                <w:szCs w:val="16"/>
                <w:u w:val="none"/>
              </w:rPr>
            </w:pPr>
          </w:p>
        </w:tc>
        <w:tc>
          <w:tcPr>
            <w:tcW w:w="12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2B21C9">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满意度指标</w:t>
            </w:r>
          </w:p>
        </w:tc>
        <w:tc>
          <w:tcPr>
            <w:tcW w:w="134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8EA17F">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满意度指标</w:t>
            </w:r>
          </w:p>
        </w:tc>
        <w:tc>
          <w:tcPr>
            <w:tcW w:w="23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968389">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街道工作人员满意度</w:t>
            </w: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A9694">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宋体" w:hAnsi="宋体" w:eastAsia="宋体" w:cs="宋体"/>
                <w:i w:val="0"/>
                <w:iCs w:val="0"/>
                <w:color w:val="000000"/>
                <w:sz w:val="16"/>
                <w:szCs w:val="16"/>
                <w:u w:val="none"/>
              </w:rPr>
            </w:pPr>
            <w:r>
              <w:rPr>
                <w:rStyle w:val="15"/>
                <w:sz w:val="16"/>
                <w:szCs w:val="16"/>
                <w:lang w:val="en-US" w:eastAsia="zh-CN" w:bidi="ar"/>
              </w:rPr>
              <w:t>≥</w:t>
            </w:r>
            <w:r>
              <w:rPr>
                <w:rStyle w:val="16"/>
                <w:rFonts w:hAnsi="宋体"/>
                <w:sz w:val="16"/>
                <w:szCs w:val="16"/>
                <w:lang w:val="en-US" w:eastAsia="zh-CN" w:bidi="ar"/>
              </w:rPr>
              <w:t>95%</w:t>
            </w: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34648">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仿宋_GB2312" w:hAnsi="宋体" w:eastAsia="仿宋_GB2312" w:cs="仿宋_GB2312"/>
                <w:i w:val="0"/>
                <w:iCs w:val="0"/>
                <w:color w:val="000000"/>
                <w:sz w:val="16"/>
                <w:szCs w:val="16"/>
                <w:u w:val="none"/>
              </w:rPr>
            </w:pPr>
            <w:r>
              <w:rPr>
                <w:rStyle w:val="15"/>
                <w:sz w:val="16"/>
                <w:szCs w:val="16"/>
                <w:lang w:val="en-US" w:eastAsia="zh-CN" w:bidi="ar"/>
              </w:rPr>
              <w:t>≥</w:t>
            </w:r>
            <w:r>
              <w:rPr>
                <w:rStyle w:val="16"/>
                <w:rFonts w:hAnsi="宋体"/>
                <w:sz w:val="16"/>
                <w:szCs w:val="16"/>
                <w:lang w:val="en-US" w:eastAsia="zh-CN" w:bidi="ar"/>
              </w:rPr>
              <w:t>95%</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7185C">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95%</w:t>
            </w:r>
          </w:p>
        </w:tc>
      </w:tr>
      <w:tr w14:paraId="5B739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0939EB">
            <w:pPr>
              <w:keepNext w:val="0"/>
              <w:keepLines w:val="0"/>
              <w:pageBreakBefore w:val="0"/>
              <w:kinsoku/>
              <w:wordWrap/>
              <w:overflowPunct/>
              <w:topLinePunct w:val="0"/>
              <w:autoSpaceDE/>
              <w:autoSpaceDN/>
              <w:bidi w:val="0"/>
              <w:adjustRightInd/>
              <w:snapToGrid/>
              <w:spacing w:line="220" w:lineRule="exact"/>
              <w:jc w:val="left"/>
              <w:rPr>
                <w:rFonts w:hint="eastAsia" w:ascii="仿宋_GB2312" w:hAnsi="宋体" w:eastAsia="仿宋_GB2312" w:cs="仿宋_GB2312"/>
                <w:i w:val="0"/>
                <w:iCs w:val="0"/>
                <w:color w:val="000000"/>
                <w:sz w:val="16"/>
                <w:szCs w:val="16"/>
                <w:u w:val="none"/>
              </w:rPr>
            </w:pPr>
          </w:p>
        </w:tc>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78BADD">
            <w:pPr>
              <w:keepNext w:val="0"/>
              <w:keepLines w:val="0"/>
              <w:pageBreakBefore w:val="0"/>
              <w:kinsoku/>
              <w:wordWrap/>
              <w:overflowPunct/>
              <w:topLinePunct w:val="0"/>
              <w:autoSpaceDE/>
              <w:autoSpaceDN/>
              <w:bidi w:val="0"/>
              <w:adjustRightInd/>
              <w:snapToGrid/>
              <w:spacing w:line="220" w:lineRule="exact"/>
              <w:jc w:val="center"/>
              <w:rPr>
                <w:rFonts w:hint="eastAsia" w:ascii="仿宋_GB2312" w:hAnsi="宋体" w:eastAsia="仿宋_GB2312" w:cs="仿宋_GB2312"/>
                <w:i w:val="0"/>
                <w:iCs w:val="0"/>
                <w:color w:val="000000"/>
                <w:sz w:val="16"/>
                <w:szCs w:val="16"/>
                <w:u w:val="none"/>
              </w:rPr>
            </w:pPr>
          </w:p>
        </w:tc>
        <w:tc>
          <w:tcPr>
            <w:tcW w:w="13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32E4EB">
            <w:pPr>
              <w:keepNext w:val="0"/>
              <w:keepLines w:val="0"/>
              <w:pageBreakBefore w:val="0"/>
              <w:kinsoku/>
              <w:wordWrap/>
              <w:overflowPunct/>
              <w:topLinePunct w:val="0"/>
              <w:autoSpaceDE/>
              <w:autoSpaceDN/>
              <w:bidi w:val="0"/>
              <w:adjustRightInd/>
              <w:snapToGrid/>
              <w:spacing w:line="220" w:lineRule="exact"/>
              <w:jc w:val="center"/>
              <w:rPr>
                <w:rFonts w:hint="eastAsia" w:ascii="仿宋_GB2312" w:hAnsi="宋体" w:eastAsia="仿宋_GB2312" w:cs="仿宋_GB2312"/>
                <w:i w:val="0"/>
                <w:iCs w:val="0"/>
                <w:color w:val="000000"/>
                <w:sz w:val="16"/>
                <w:szCs w:val="16"/>
                <w:u w:val="none"/>
              </w:rPr>
            </w:pPr>
          </w:p>
        </w:tc>
        <w:tc>
          <w:tcPr>
            <w:tcW w:w="23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DC0703">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服务对象满意度</w:t>
            </w: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6E276">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宋体" w:hAnsi="宋体" w:eastAsia="宋体" w:cs="宋体"/>
                <w:i w:val="0"/>
                <w:iCs w:val="0"/>
                <w:color w:val="000000"/>
                <w:sz w:val="16"/>
                <w:szCs w:val="16"/>
                <w:u w:val="none"/>
              </w:rPr>
            </w:pPr>
            <w:r>
              <w:rPr>
                <w:rStyle w:val="15"/>
                <w:sz w:val="16"/>
                <w:szCs w:val="16"/>
                <w:lang w:val="en-US" w:eastAsia="zh-CN" w:bidi="ar"/>
              </w:rPr>
              <w:t>≥</w:t>
            </w:r>
            <w:r>
              <w:rPr>
                <w:rStyle w:val="16"/>
                <w:rFonts w:hAnsi="宋体"/>
                <w:sz w:val="16"/>
                <w:szCs w:val="16"/>
                <w:lang w:val="en-US" w:eastAsia="zh-CN" w:bidi="ar"/>
              </w:rPr>
              <w:t>95%</w:t>
            </w: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5090A">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仿宋_GB2312" w:hAnsi="宋体" w:eastAsia="仿宋_GB2312" w:cs="仿宋_GB2312"/>
                <w:i w:val="0"/>
                <w:iCs w:val="0"/>
                <w:color w:val="000000"/>
                <w:sz w:val="16"/>
                <w:szCs w:val="16"/>
                <w:u w:val="none"/>
              </w:rPr>
            </w:pPr>
            <w:r>
              <w:rPr>
                <w:rStyle w:val="15"/>
                <w:sz w:val="16"/>
                <w:szCs w:val="16"/>
                <w:lang w:val="en-US" w:eastAsia="zh-CN" w:bidi="ar"/>
              </w:rPr>
              <w:t>≥</w:t>
            </w:r>
            <w:r>
              <w:rPr>
                <w:rStyle w:val="16"/>
                <w:rFonts w:hAnsi="宋体"/>
                <w:sz w:val="16"/>
                <w:szCs w:val="16"/>
                <w:lang w:val="en-US" w:eastAsia="zh-CN" w:bidi="ar"/>
              </w:rPr>
              <w:t>95%</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58A78">
            <w:pPr>
              <w:keepNext w:val="0"/>
              <w:keepLines w:val="0"/>
              <w:pageBreakBefore w:val="0"/>
              <w:widowControl/>
              <w:suppressLineNumbers w:val="0"/>
              <w:kinsoku/>
              <w:wordWrap/>
              <w:overflowPunct/>
              <w:topLinePunct w:val="0"/>
              <w:autoSpaceDE/>
              <w:autoSpaceDN/>
              <w:bidi w:val="0"/>
              <w:adjustRightInd/>
              <w:snapToGrid/>
              <w:spacing w:line="220" w:lineRule="exact"/>
              <w:jc w:val="righ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95%</w:t>
            </w:r>
          </w:p>
        </w:tc>
      </w:tr>
      <w:tr w14:paraId="2CC8BD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3" w:hRule="atLeast"/>
        </w:trPr>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972FF">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五、绩效目标执行出现的偏差和采取的措施</w:t>
            </w:r>
          </w:p>
        </w:tc>
        <w:tc>
          <w:tcPr>
            <w:tcW w:w="847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73F70DC">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仿宋_GB2312" w:hAnsi="宋体" w:eastAsia="仿宋_GB2312" w:cs="仿宋_GB2312"/>
                <w:i w:val="0"/>
                <w:iCs w:val="0"/>
                <w:color w:val="000000"/>
                <w:sz w:val="16"/>
                <w:szCs w:val="16"/>
                <w:u w:val="none"/>
              </w:rPr>
            </w:pPr>
            <w:r>
              <w:rPr>
                <w:rFonts w:hint="eastAsia" w:ascii="仿宋_GB2312" w:hAnsi="宋体" w:eastAsia="仿宋_GB2312" w:cs="仿宋_GB2312"/>
                <w:i w:val="0"/>
                <w:iCs w:val="0"/>
                <w:color w:val="000000"/>
                <w:kern w:val="0"/>
                <w:sz w:val="16"/>
                <w:szCs w:val="16"/>
                <w:u w:val="none"/>
                <w:lang w:val="en-US" w:eastAsia="zh-CN" w:bidi="ar"/>
              </w:rPr>
              <w:t>本年度执行率偏低，以后将合理安排资金用款计划，保证按照预期目标完成。</w:t>
            </w:r>
          </w:p>
        </w:tc>
      </w:tr>
    </w:tbl>
    <w:p w14:paraId="3FB16249">
      <w:pPr>
        <w:keepNext w:val="0"/>
        <w:keepLines w:val="0"/>
        <w:pageBreakBefore w:val="0"/>
        <w:kinsoku/>
        <w:wordWrap/>
        <w:overflowPunct/>
        <w:topLinePunct w:val="0"/>
        <w:autoSpaceDE/>
        <w:autoSpaceDN/>
        <w:bidi w:val="0"/>
        <w:adjustRightInd w:val="0"/>
        <w:snapToGrid w:val="0"/>
        <w:spacing w:line="480" w:lineRule="exact"/>
        <w:rPr>
          <w:rFonts w:hint="eastAsia" w:ascii="黑体" w:hAnsi="黑体" w:eastAsia="黑体"/>
          <w:sz w:val="28"/>
          <w:szCs w:val="28"/>
        </w:rPr>
      </w:pPr>
    </w:p>
    <w:p w14:paraId="4EF9810F">
      <w:pPr>
        <w:keepNext w:val="0"/>
        <w:keepLines w:val="0"/>
        <w:pageBreakBefore w:val="0"/>
        <w:kinsoku/>
        <w:wordWrap/>
        <w:overflowPunct/>
        <w:topLinePunct w:val="0"/>
        <w:autoSpaceDE/>
        <w:autoSpaceDN/>
        <w:bidi w:val="0"/>
        <w:adjustRightInd w:val="0"/>
        <w:snapToGrid w:val="0"/>
        <w:spacing w:line="480" w:lineRule="exact"/>
        <w:ind w:firstLine="560" w:firstLineChars="200"/>
        <w:rPr>
          <w:rFonts w:ascii="黑体" w:hAnsi="黑体" w:eastAsia="黑体"/>
          <w:sz w:val="28"/>
          <w:szCs w:val="28"/>
        </w:rPr>
      </w:pPr>
      <w:r>
        <w:rPr>
          <w:rFonts w:hint="eastAsia" w:ascii="黑体" w:hAnsi="黑体" w:eastAsia="黑体"/>
          <w:sz w:val="28"/>
          <w:szCs w:val="28"/>
        </w:rPr>
        <w:t>二、自评工作开展情况</w:t>
      </w:r>
      <w:bookmarkStart w:id="0" w:name="_GoBack"/>
      <w:bookmarkEnd w:id="0"/>
    </w:p>
    <w:p w14:paraId="07ECB7B3">
      <w:pPr>
        <w:keepNext w:val="0"/>
        <w:keepLines w:val="0"/>
        <w:pageBreakBefore w:val="0"/>
        <w:kinsoku/>
        <w:wordWrap/>
        <w:overflowPunct/>
        <w:topLinePunct w:val="0"/>
        <w:autoSpaceDE/>
        <w:autoSpaceDN/>
        <w:bidi w:val="0"/>
        <w:spacing w:line="480" w:lineRule="exact"/>
        <w:rPr>
          <w:rFonts w:ascii="楷体" w:hAnsi="楷体" w:eastAsia="楷体" w:cs="楷体_GB2312"/>
          <w:sz w:val="28"/>
          <w:szCs w:val="28"/>
        </w:rPr>
      </w:pPr>
      <w:r>
        <w:rPr>
          <w:rFonts w:hint="eastAsia" w:ascii="仿宋" w:hAnsi="仿宋" w:eastAsia="仿宋" w:cs="楷体_GB2312"/>
          <w:b/>
          <w:bCs/>
          <w:sz w:val="28"/>
          <w:szCs w:val="28"/>
        </w:rPr>
        <w:t xml:space="preserve">    </w:t>
      </w:r>
      <w:r>
        <w:rPr>
          <w:rFonts w:hint="eastAsia" w:ascii="楷体" w:hAnsi="楷体" w:eastAsia="楷体" w:cs="楷体_GB2312"/>
          <w:bCs/>
          <w:sz w:val="28"/>
          <w:szCs w:val="28"/>
        </w:rPr>
        <w:t>（一）自评的组织工作</w:t>
      </w:r>
    </w:p>
    <w:p w14:paraId="189CDE04">
      <w:pPr>
        <w:keepNext w:val="0"/>
        <w:keepLines w:val="0"/>
        <w:pageBreakBefore w:val="0"/>
        <w:kinsoku/>
        <w:wordWrap/>
        <w:overflowPunct/>
        <w:topLinePunct w:val="0"/>
        <w:autoSpaceDE/>
        <w:autoSpaceDN/>
        <w:bidi w:val="0"/>
        <w:spacing w:line="480" w:lineRule="exact"/>
        <w:ind w:firstLine="642"/>
        <w:rPr>
          <w:rFonts w:ascii="仿宋" w:hAnsi="仿宋" w:eastAsia="仿宋"/>
          <w:sz w:val="28"/>
          <w:szCs w:val="28"/>
        </w:rPr>
      </w:pPr>
      <w:r>
        <w:rPr>
          <w:rFonts w:hint="eastAsia" w:ascii="仿宋_GB2312" w:hAnsi="仿宋_GB2312" w:eastAsia="仿宋_GB2312" w:cs="仿宋_GB2312"/>
          <w:sz w:val="28"/>
          <w:szCs w:val="28"/>
          <w:lang w:eastAsia="zh-CN"/>
        </w:rPr>
        <w:t>四微街道办事处</w:t>
      </w:r>
      <w:r>
        <w:rPr>
          <w:rFonts w:hint="eastAsia" w:ascii="仿宋_GB2312" w:hAnsi="仿宋_GB2312" w:eastAsia="仿宋_GB2312" w:cs="仿宋_GB2312"/>
          <w:sz w:val="28"/>
          <w:szCs w:val="28"/>
        </w:rPr>
        <w:t>高度重视此</w:t>
      </w:r>
      <w:r>
        <w:rPr>
          <w:rFonts w:hint="eastAsia" w:ascii="仿宋_GB2312" w:hAnsi="仿宋_GB2312" w:eastAsia="仿宋_GB2312" w:cs="仿宋_GB2312"/>
          <w:sz w:val="28"/>
          <w:szCs w:val="28"/>
          <w:lang w:eastAsia="zh-CN"/>
        </w:rPr>
        <w:t>次</w:t>
      </w:r>
      <w:r>
        <w:rPr>
          <w:rFonts w:hint="eastAsia" w:ascii="仿宋_GB2312" w:hAnsi="仿宋_GB2312" w:eastAsia="仿宋_GB2312" w:cs="仿宋_GB2312"/>
          <w:sz w:val="28"/>
          <w:szCs w:val="28"/>
        </w:rPr>
        <w:t>绩效自评工作，成立了绩效评价小组，按照要求，评价组事先制定了自评工作方案，明确评价内容、评价程序及时间安排，并组织召开专题会议，要求提前准备相关资料，积极配合做好自评工作。评价以</w:t>
      </w:r>
      <w:r>
        <w:rPr>
          <w:rFonts w:hint="eastAsia" w:ascii="仿宋_GB2312" w:hAnsi="仿宋_GB2312" w:eastAsia="仿宋_GB2312" w:cs="仿宋_GB2312"/>
          <w:sz w:val="28"/>
          <w:szCs w:val="28"/>
          <w:lang w:val="en-US" w:eastAsia="zh-CN"/>
        </w:rPr>
        <w:t>2024</w:t>
      </w:r>
      <w:r>
        <w:rPr>
          <w:rFonts w:hint="eastAsia" w:ascii="仿宋_GB2312" w:hAnsi="仿宋_GB2312" w:eastAsia="仿宋_GB2312" w:cs="仿宋_GB2312"/>
          <w:sz w:val="28"/>
          <w:szCs w:val="28"/>
        </w:rPr>
        <w:t>年初预算确定的项目绩效目标和绩效指标为依据，通过对相关账目进行核实，对比各绩效指标完成情况，进一步分析和总结，对</w:t>
      </w:r>
      <w:r>
        <w:rPr>
          <w:rFonts w:hint="eastAsia" w:ascii="仿宋_GB2312" w:hAnsi="仿宋_GB2312" w:eastAsia="仿宋_GB2312" w:cs="仿宋_GB2312"/>
          <w:sz w:val="28"/>
          <w:szCs w:val="28"/>
          <w:lang w:val="en-US" w:eastAsia="zh-CN"/>
        </w:rPr>
        <w:t>26</w:t>
      </w:r>
      <w:r>
        <w:rPr>
          <w:rFonts w:hint="eastAsia" w:ascii="仿宋_GB2312" w:hAnsi="仿宋_GB2312" w:eastAsia="仿宋_GB2312" w:cs="仿宋_GB2312"/>
          <w:sz w:val="28"/>
          <w:szCs w:val="28"/>
        </w:rPr>
        <w:t>个项目进行了自</w:t>
      </w:r>
      <w:r>
        <w:rPr>
          <w:rFonts w:hint="eastAsia" w:ascii="仿宋_GB2312" w:hAnsi="仿宋_GB2312" w:eastAsia="仿宋_GB2312" w:cs="仿宋_GB2312"/>
          <w:sz w:val="28"/>
          <w:szCs w:val="28"/>
          <w:lang w:eastAsia="zh-CN"/>
        </w:rPr>
        <w:t>我</w:t>
      </w:r>
      <w:r>
        <w:rPr>
          <w:rFonts w:hint="eastAsia" w:ascii="仿宋_GB2312" w:hAnsi="仿宋_GB2312" w:eastAsia="仿宋_GB2312" w:cs="仿宋_GB2312"/>
          <w:sz w:val="28"/>
          <w:szCs w:val="28"/>
        </w:rPr>
        <w:t>评价</w:t>
      </w:r>
      <w:r>
        <w:rPr>
          <w:rFonts w:hint="eastAsia" w:ascii="仿宋_GB2312" w:hAnsi="仿宋_GB2312" w:eastAsia="仿宋_GB2312" w:cs="仿宋_GB2312"/>
          <w:sz w:val="28"/>
          <w:szCs w:val="28"/>
          <w:lang w:eastAsia="zh-CN"/>
        </w:rPr>
        <w:t>。</w:t>
      </w:r>
    </w:p>
    <w:p w14:paraId="2B9F145B">
      <w:pPr>
        <w:keepNext w:val="0"/>
        <w:keepLines w:val="0"/>
        <w:pageBreakBefore w:val="0"/>
        <w:kinsoku/>
        <w:wordWrap/>
        <w:overflowPunct/>
        <w:topLinePunct w:val="0"/>
        <w:autoSpaceDE/>
        <w:autoSpaceDN/>
        <w:bidi w:val="0"/>
        <w:spacing w:line="480" w:lineRule="exact"/>
        <w:ind w:firstLine="642"/>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（二）</w:t>
      </w:r>
      <w:r>
        <w:rPr>
          <w:rFonts w:hint="eastAsia" w:ascii="仿宋_GB2312" w:hAnsi="仿宋_GB2312" w:eastAsia="仿宋_GB2312" w:cs="仿宋_GB2312"/>
          <w:sz w:val="28"/>
          <w:szCs w:val="28"/>
        </w:rPr>
        <w:t>自评的方法和过程</w:t>
      </w:r>
    </w:p>
    <w:p w14:paraId="0BD50DCB">
      <w:pPr>
        <w:keepNext w:val="0"/>
        <w:keepLines w:val="0"/>
        <w:pageBreakBefore w:val="0"/>
        <w:kinsoku/>
        <w:wordWrap/>
        <w:overflowPunct/>
        <w:topLinePunct w:val="0"/>
        <w:autoSpaceDE/>
        <w:autoSpaceDN/>
        <w:bidi w:val="0"/>
        <w:spacing w:line="480" w:lineRule="exact"/>
        <w:ind w:firstLine="642"/>
        <w:rPr>
          <w:sz w:val="22"/>
          <w:szCs w:val="24"/>
        </w:rPr>
      </w:pPr>
      <w:r>
        <w:rPr>
          <w:rFonts w:hint="eastAsia" w:ascii="仿宋_GB2312" w:hAnsi="仿宋_GB2312" w:eastAsia="仿宋_GB2312" w:cs="仿宋_GB2312"/>
          <w:sz w:val="28"/>
          <w:szCs w:val="28"/>
          <w:lang w:eastAsia="zh-CN"/>
        </w:rPr>
        <w:t>本次绩效评价证据收集方法包括了：研究、分析项目预算股室提供的相关文件；整理汇总项目预算股室提供的项目资料、工作总结和合同；根据预算股室提供的基础数据表逐项进行核实；根据项目服务对象填写的问卷调查结果汇总满意度情况。项目在前期的调研基础上，完成了项目绩效评价工作方案，设计了指标体系、评价标准、问卷调查方案等，明确了评价的目的、方法，评价原则。项目严格按照工作方案，通过调研、相关文件的解读、数据采集、文件调查、数据分析、指标评分和撰写的环节，顺利完成了本次绩效评价工作。</w:t>
      </w:r>
    </w:p>
    <w:p w14:paraId="5B790AAA">
      <w:pPr>
        <w:keepNext w:val="0"/>
        <w:keepLines w:val="0"/>
        <w:pageBreakBefore w:val="0"/>
        <w:kinsoku/>
        <w:wordWrap/>
        <w:overflowPunct/>
        <w:topLinePunct w:val="0"/>
        <w:autoSpaceDE/>
        <w:autoSpaceDN/>
        <w:bidi w:val="0"/>
        <w:spacing w:line="480" w:lineRule="exact"/>
        <w:rPr>
          <w:rFonts w:ascii="黑体" w:hAnsi="黑体" w:eastAsia="黑体"/>
          <w:b/>
          <w:bCs/>
          <w:sz w:val="28"/>
          <w:szCs w:val="28"/>
        </w:rPr>
      </w:pPr>
      <w:r>
        <w:rPr>
          <w:rFonts w:hint="eastAsia" w:ascii="黑体" w:hAnsi="黑体" w:eastAsia="黑体"/>
          <w:sz w:val="28"/>
          <w:szCs w:val="28"/>
        </w:rPr>
        <w:t xml:space="preserve">    三、部门整体支出绩效目标实现情况及指标分析</w:t>
      </w:r>
    </w:p>
    <w:p w14:paraId="3471D5C5">
      <w:pPr>
        <w:keepNext w:val="0"/>
        <w:keepLines w:val="0"/>
        <w:pageBreakBefore w:val="0"/>
        <w:numPr>
          <w:ilvl w:val="0"/>
          <w:numId w:val="2"/>
        </w:numPr>
        <w:kinsoku/>
        <w:wordWrap/>
        <w:overflowPunct/>
        <w:topLinePunct w:val="0"/>
        <w:autoSpaceDE/>
        <w:autoSpaceDN/>
        <w:bidi w:val="0"/>
        <w:spacing w:line="480" w:lineRule="exact"/>
        <w:ind w:left="0" w:firstLine="560" w:firstLineChars="200"/>
        <w:rPr>
          <w:rFonts w:ascii="楷体" w:hAnsi="楷体" w:eastAsia="楷体" w:cs="楷体_GB2312"/>
          <w:bCs/>
          <w:sz w:val="28"/>
          <w:szCs w:val="28"/>
        </w:rPr>
      </w:pPr>
      <w:r>
        <w:rPr>
          <w:rFonts w:hint="eastAsia" w:ascii="楷体" w:hAnsi="楷体" w:eastAsia="楷体" w:cs="楷体_GB2312"/>
          <w:bCs/>
          <w:sz w:val="28"/>
          <w:szCs w:val="28"/>
        </w:rPr>
        <w:t>总体绩效目标实现情况</w:t>
      </w:r>
    </w:p>
    <w:p w14:paraId="6A409E92">
      <w:pPr>
        <w:pStyle w:val="17"/>
        <w:keepNext w:val="0"/>
        <w:keepLines w:val="0"/>
        <w:pageBreakBefore w:val="0"/>
        <w:kinsoku/>
        <w:wordWrap/>
        <w:overflowPunct/>
        <w:topLinePunct w:val="0"/>
        <w:autoSpaceDE/>
        <w:autoSpaceDN/>
        <w:bidi w:val="0"/>
        <w:spacing w:line="480" w:lineRule="exact"/>
        <w:rPr>
          <w:sz w:val="24"/>
          <w:szCs w:val="21"/>
        </w:rPr>
      </w:pPr>
      <w:r>
        <w:rPr>
          <w:rFonts w:hint="eastAsia"/>
          <w:sz w:val="24"/>
          <w:szCs w:val="21"/>
        </w:rPr>
        <w:t>2024年，四微街道紧紧围绕区委、区政府明确的工作任务，以服务企业和群众为重点，以社区稳定为基础，完善服务机制，推进精神文明、社会综合治理、卫生和计划生育、民政工作、社会保障等事业发展，提升街道科学化管理水平，努力构建街道、企业、社区的和谐发展</w:t>
      </w:r>
      <w:r>
        <w:rPr>
          <w:sz w:val="24"/>
          <w:szCs w:val="21"/>
        </w:rPr>
        <w:t>。</w:t>
      </w:r>
    </w:p>
    <w:p w14:paraId="407EBDC5">
      <w:pPr>
        <w:keepNext w:val="0"/>
        <w:keepLines w:val="0"/>
        <w:pageBreakBefore w:val="0"/>
        <w:kinsoku/>
        <w:wordWrap/>
        <w:overflowPunct/>
        <w:topLinePunct w:val="0"/>
        <w:autoSpaceDE/>
        <w:autoSpaceDN/>
        <w:bidi w:val="0"/>
        <w:spacing w:line="480" w:lineRule="exact"/>
        <w:rPr>
          <w:rFonts w:ascii="楷体" w:hAnsi="楷体" w:eastAsia="楷体"/>
          <w:bCs/>
          <w:sz w:val="28"/>
          <w:szCs w:val="28"/>
        </w:rPr>
      </w:pPr>
      <w:r>
        <w:rPr>
          <w:rFonts w:hint="eastAsia" w:ascii="仿宋" w:hAnsi="仿宋" w:eastAsia="仿宋" w:cs="楷体_GB2312"/>
          <w:b/>
          <w:bCs/>
          <w:sz w:val="28"/>
          <w:szCs w:val="28"/>
        </w:rPr>
        <w:t xml:space="preserve">    </w:t>
      </w:r>
      <w:r>
        <w:rPr>
          <w:rFonts w:hint="eastAsia" w:ascii="楷体" w:hAnsi="楷体" w:eastAsia="楷体" w:cs="楷体_GB2312"/>
          <w:bCs/>
          <w:sz w:val="28"/>
          <w:szCs w:val="28"/>
        </w:rPr>
        <w:t>（二）分项绩效目标实现情况及指标分析</w:t>
      </w:r>
    </w:p>
    <w:p w14:paraId="6DAD9057">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1、劳务派遣人员经费</w:t>
      </w:r>
    </w:p>
    <w:p w14:paraId="2CD5C89C">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（1）资金支出进度</w:t>
      </w:r>
    </w:p>
    <w:p w14:paraId="593D412E">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该项目预算数是24.36万元，支出24.36万元，总体支出进度为98%。</w:t>
      </w:r>
    </w:p>
    <w:p w14:paraId="0ADDB50F">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（2）产出指标和效益指标完成情况</w:t>
      </w:r>
    </w:p>
    <w:p w14:paraId="5816F880">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产出指标：</w:t>
      </w:r>
    </w:p>
    <w:p w14:paraId="7261B667">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数量指标：雇佣人数9人；质量指标：考核合格率≧95%；时效指标：出勤率≧90%；成本指标：人均成本1680元。</w:t>
      </w:r>
    </w:p>
    <w:p w14:paraId="169754B8">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效益指标：</w:t>
      </w:r>
    </w:p>
    <w:p w14:paraId="474CC156">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社会效益指标：保障劳务派遣人员工资收入≧90%。</w:t>
      </w:r>
    </w:p>
    <w:p w14:paraId="26200555">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满意度指标：劳务派遣人员满意度≧95%。</w:t>
      </w:r>
    </w:p>
    <w:p w14:paraId="78B7899A">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绩效指标为 4 个，评价等级为优秀。</w:t>
      </w:r>
    </w:p>
    <w:p w14:paraId="76C7B5B9">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2、社区工作者经费</w:t>
      </w:r>
    </w:p>
    <w:p w14:paraId="3748688A">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（1）资金支出进度</w:t>
      </w:r>
    </w:p>
    <w:p w14:paraId="3B7F087D">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该项目预算数是84.41万元，支出84.41万元，总体支出进度为100%。</w:t>
      </w:r>
    </w:p>
    <w:p w14:paraId="13884752">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（2）产出指标和效益指标完成情况</w:t>
      </w:r>
    </w:p>
    <w:p w14:paraId="6DA4A088">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产出指标：</w:t>
      </w:r>
    </w:p>
    <w:p w14:paraId="556F1AA5">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数量指标：雇佣人数18人；质量指标：考核合格率≧95%；时效指标：出勤率≧90%；成本指标：人均成本4500元。</w:t>
      </w:r>
    </w:p>
    <w:p w14:paraId="40C03366">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效益指标：</w:t>
      </w:r>
    </w:p>
    <w:p w14:paraId="41DC9F85">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社会效益指标：保障社区工作者工资收入≧90%。</w:t>
      </w:r>
    </w:p>
    <w:p w14:paraId="1A1B64E1">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满意度指标：群众满意度≧95%。</w:t>
      </w:r>
    </w:p>
    <w:p w14:paraId="76FB9328">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绩效指标为 4 个，评价等级为优秀。</w:t>
      </w:r>
    </w:p>
    <w:p w14:paraId="058B5343">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3、网格工作经费</w:t>
      </w:r>
    </w:p>
    <w:p w14:paraId="6A2392A3">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（1）资金支出进度</w:t>
      </w:r>
    </w:p>
    <w:p w14:paraId="6F7D2A69">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该项目预算数是4.2万元，支出4.2万元，总体支出进度为100%。</w:t>
      </w:r>
    </w:p>
    <w:p w14:paraId="6913E58E">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（2）产出指标和效益指标完成情况</w:t>
      </w:r>
    </w:p>
    <w:p w14:paraId="6BE596C1">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产出指标：</w:t>
      </w:r>
    </w:p>
    <w:p w14:paraId="1732033C">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数量指标：网格员数量≧10个；质量指标：网格化工作完成率≧95%；时效指标：及时为网格工作人员发放补贴=100%；成本指标：项目总成本≦4.2万元。</w:t>
      </w:r>
    </w:p>
    <w:p w14:paraId="57796F44">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效益指标：</w:t>
      </w:r>
    </w:p>
    <w:p w14:paraId="4A15129C">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经济效益指标：节约成本≧95%。</w:t>
      </w:r>
    </w:p>
    <w:p w14:paraId="42CC67F1">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社会效益指标：社会氛围≧95%。</w:t>
      </w:r>
    </w:p>
    <w:p w14:paraId="0DD59833">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满意度指标：使用人员满意度≧95%。</w:t>
      </w:r>
    </w:p>
    <w:p w14:paraId="2588CB4E">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绩效指标为 4 个，评价等级为优秀。</w:t>
      </w:r>
    </w:p>
    <w:p w14:paraId="28FDA398">
      <w:pPr>
        <w:keepNext w:val="0"/>
        <w:keepLines w:val="0"/>
        <w:pageBreakBefore w:val="0"/>
        <w:widowControl w:val="0"/>
        <w:numPr>
          <w:ilvl w:val="0"/>
          <w:numId w:val="3"/>
        </w:numPr>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综合业务劳务费</w:t>
      </w:r>
    </w:p>
    <w:p w14:paraId="6B67DB64">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（1）资金支出进度</w:t>
      </w:r>
    </w:p>
    <w:p w14:paraId="7F893498">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该项目预算数是3.39万元，支出3.39万元，总体支出进度为100%。</w:t>
      </w:r>
    </w:p>
    <w:p w14:paraId="74DE1EF0">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（2）产出指标和效益指标完成情况</w:t>
      </w:r>
    </w:p>
    <w:p w14:paraId="73347302">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产出指标：</w:t>
      </w:r>
    </w:p>
    <w:p w14:paraId="18C71CA0">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数量指标：辖区居民户数≧5300户；质量指标：服务合格率≧90%；时效指标：服务及时率≧90 % ；成本指标：每户发放标准=1.6元。</w:t>
      </w:r>
    </w:p>
    <w:p w14:paraId="448B903A">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效益指标：</w:t>
      </w:r>
    </w:p>
    <w:p w14:paraId="281911C5">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社会效益指标：保障辖区楼长工资收入≧95%。</w:t>
      </w:r>
    </w:p>
    <w:p w14:paraId="76C95F8A">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满意度指标：社区工作人员满意度≧90%。</w:t>
      </w:r>
    </w:p>
    <w:p w14:paraId="65B4989A">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绩效指标为 4 个，评价等级为优秀。</w:t>
      </w:r>
    </w:p>
    <w:p w14:paraId="2F837AB5">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5、社区工作经费</w:t>
      </w:r>
    </w:p>
    <w:p w14:paraId="04C080C9">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（1）资金支出进度</w:t>
      </w:r>
    </w:p>
    <w:p w14:paraId="21A741D5">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该项目预算数是22万元，支出22万元，总体支出进度为100%。</w:t>
      </w:r>
    </w:p>
    <w:p w14:paraId="21C784E0">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（2）产出指标和效益指标完成情况</w:t>
      </w:r>
    </w:p>
    <w:p w14:paraId="0A91CA61">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产出指标：</w:t>
      </w:r>
    </w:p>
    <w:p w14:paraId="28F9925F">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数量指标：社区数量=3个；质量指标：工作完成率≧95%；时效指标：服务及时率≧95%；成本指标：项目总成本≦22万元</w:t>
      </w:r>
    </w:p>
    <w:p w14:paraId="54634447">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效益指标：</w:t>
      </w:r>
    </w:p>
    <w:p w14:paraId="7B9AE755">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社会效益指标：节约成本≦22万元。</w:t>
      </w:r>
    </w:p>
    <w:p w14:paraId="1A762ADC">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满意度指标：使用人员满意度≧95%。</w:t>
      </w:r>
    </w:p>
    <w:p w14:paraId="0F55359A">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绩效指标为 4 个，评价等级为优秀。</w:t>
      </w:r>
    </w:p>
    <w:p w14:paraId="61A682B8">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6、社区管理经费</w:t>
      </w:r>
    </w:p>
    <w:p w14:paraId="29BAACCD">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（1）资金支出进度</w:t>
      </w:r>
    </w:p>
    <w:p w14:paraId="03B1B235">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该项目预算数是0万元，支出0万元，总体支出进度为65%。</w:t>
      </w:r>
    </w:p>
    <w:p w14:paraId="02E8803C">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（2）产出指标和效益指标完成情况</w:t>
      </w:r>
    </w:p>
    <w:p w14:paraId="06AE0178">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产出指标：</w:t>
      </w:r>
    </w:p>
    <w:p w14:paraId="6A2A4924">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数量指标：租用场地面积≧1500平方米；质量指标：综合业务管理工作完成率≧95%；时效指标：社区工作服务及时率≧95%；成本指标：社区办公室平均租赁成本≦8.5万元</w:t>
      </w:r>
    </w:p>
    <w:p w14:paraId="0AAE1ED5">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效益指标：</w:t>
      </w:r>
    </w:p>
    <w:p w14:paraId="6CB084E9">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社会效益指标：节约成本≦17万元。</w:t>
      </w:r>
    </w:p>
    <w:p w14:paraId="159DC1C9">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满意度指标：使用人员满意度≧95%。</w:t>
      </w:r>
    </w:p>
    <w:p w14:paraId="2B921ADF">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绩效指标为 4 个，评价等级为一般。</w:t>
      </w:r>
    </w:p>
    <w:p w14:paraId="5C2A5123">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7、消防工作经费</w:t>
      </w:r>
    </w:p>
    <w:p w14:paraId="01EB8351">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（1）资金支出进度</w:t>
      </w:r>
    </w:p>
    <w:p w14:paraId="2F61AB7B">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该项目预算数是0万元，支出0万元，总体支出进度为68%。</w:t>
      </w:r>
    </w:p>
    <w:p w14:paraId="7CBC0CA3">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（2）产出指标和效益指标完成情况</w:t>
      </w:r>
    </w:p>
    <w:p w14:paraId="48588F86">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产出指标：</w:t>
      </w:r>
    </w:p>
    <w:p w14:paraId="79CFE411">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数量指标：购置消防器材数量≧50个；质量指标：消防器材质量合格率=100%；时效指标：购买完成及时率≧95%；成本指标：总项目成本≦0.4万元</w:t>
      </w:r>
    </w:p>
    <w:p w14:paraId="2C3CAB24">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效益指标：</w:t>
      </w:r>
    </w:p>
    <w:p w14:paraId="3D3A3C99">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社会效益指标：提升居民消防意识≧95%。</w:t>
      </w:r>
    </w:p>
    <w:p w14:paraId="1F346762">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满意度指标：使用人员满意度≧95%。</w:t>
      </w:r>
    </w:p>
    <w:p w14:paraId="29D86B8C">
      <w:pPr>
        <w:keepNext w:val="0"/>
        <w:keepLines w:val="0"/>
        <w:pageBreakBefore w:val="0"/>
        <w:widowControl w:val="0"/>
        <w:numPr>
          <w:ilvl w:val="0"/>
          <w:numId w:val="0"/>
        </w:numPr>
        <w:kinsoku/>
        <w:wordWrap/>
        <w:overflowPunct/>
        <w:topLinePunct w:val="0"/>
        <w:autoSpaceDE/>
        <w:autoSpaceDN/>
        <w:bidi w:val="0"/>
        <w:spacing w:line="480" w:lineRule="exact"/>
        <w:ind w:right="0" w:rightChars="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绩效指标为 4 个，评价等级为一般。</w:t>
      </w:r>
    </w:p>
    <w:p w14:paraId="61C44A8A">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8、宗教管理工作经费</w:t>
      </w:r>
    </w:p>
    <w:p w14:paraId="123B2D72">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（1）资金支出进度</w:t>
      </w:r>
    </w:p>
    <w:p w14:paraId="72F9F573">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该项目预算数是0万元，支出0万元，总体支出进度为86%。</w:t>
      </w:r>
    </w:p>
    <w:p w14:paraId="4C89B9B3">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（2）产出指标和效益指标完成情况</w:t>
      </w:r>
    </w:p>
    <w:p w14:paraId="35D756B6">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产出指标：</w:t>
      </w:r>
    </w:p>
    <w:p w14:paraId="28F9B757">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数量指标：开展民族宗教政策宣传活动次数≧4次；质量指标：开展活动效果≧95%；时效指标：开展活动及时率≧95%；成本指标：开展活动成本≦1万元。</w:t>
      </w:r>
    </w:p>
    <w:p w14:paraId="2557E30C">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效益指标：</w:t>
      </w:r>
    </w:p>
    <w:p w14:paraId="3FFBF9DF">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社会效益指标：保障街道和社区宗教治理工作正常开展≧95%。</w:t>
      </w:r>
    </w:p>
    <w:p w14:paraId="0EFFD3CB">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满意度指标：服务对象满意度≧95%。</w:t>
      </w:r>
    </w:p>
    <w:p w14:paraId="33CB6000">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绩效指标为 4 个，评价等级为良好。</w:t>
      </w:r>
    </w:p>
    <w:p w14:paraId="6051B7AD">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9、综合执法大队工作经费</w:t>
      </w:r>
    </w:p>
    <w:p w14:paraId="2701207A">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（1）资金支出进度</w:t>
      </w:r>
    </w:p>
    <w:p w14:paraId="0F97BD1C">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该项目预算数是0万元，支出0万元，总体支出进度为66%。</w:t>
      </w:r>
    </w:p>
    <w:p w14:paraId="729BBD95">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（2）产出指标和效益指标完成情况</w:t>
      </w:r>
    </w:p>
    <w:p w14:paraId="4E5826C4">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产出指标：</w:t>
      </w:r>
    </w:p>
    <w:p w14:paraId="12991366">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数量指标：每天执法工作次数≧1次；质量指标：执法工作完成率≧95%；时效指标：完成及时率≧95%；成本指标：总项目成本≦2万元。</w:t>
      </w:r>
    </w:p>
    <w:p w14:paraId="6335EE0A">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效益指标：</w:t>
      </w:r>
    </w:p>
    <w:p w14:paraId="3901C88B">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社会效益指标：执法工作正常开展≦2万元。</w:t>
      </w:r>
    </w:p>
    <w:p w14:paraId="052C7B11">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满意度指标：使用人员满意度≧95%。</w:t>
      </w:r>
    </w:p>
    <w:p w14:paraId="2482E460">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绩效指标为 4 个，评价等级为一般。</w:t>
      </w:r>
    </w:p>
    <w:p w14:paraId="09AA5533">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10、信访稳定工作经费</w:t>
      </w:r>
    </w:p>
    <w:p w14:paraId="29643BDD">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（1）资金支出进度</w:t>
      </w:r>
    </w:p>
    <w:p w14:paraId="45498F26">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该项目预算数是3.2元，支出3.2万元，总体支出进度为100%。</w:t>
      </w:r>
    </w:p>
    <w:p w14:paraId="0D325EFF">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（2）产出指标和效益指标完成情况</w:t>
      </w:r>
    </w:p>
    <w:p w14:paraId="2F47A60D">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产出指标：</w:t>
      </w:r>
    </w:p>
    <w:p w14:paraId="718C123E">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数量指标：人员覆盖率=100%；质量指标：完成率≧95%；时效指标：突发事件及时性=100%；成本指标：费用成本≦5万元。</w:t>
      </w:r>
    </w:p>
    <w:p w14:paraId="30378537">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效益指标：</w:t>
      </w:r>
    </w:p>
    <w:p w14:paraId="4A28B33C">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可持续影响指标：信访案件落实率100%。</w:t>
      </w:r>
    </w:p>
    <w:p w14:paraId="748E3F59">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满意度指标：服务对象满意度≧95%。</w:t>
      </w:r>
    </w:p>
    <w:p w14:paraId="7EA981A6">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绩效指标为 4 个，评价等级为优秀。</w:t>
      </w:r>
    </w:p>
    <w:p w14:paraId="51BE69D1">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11、综合治理经费</w:t>
      </w:r>
    </w:p>
    <w:p w14:paraId="47935FF4">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（1）资金支出进度</w:t>
      </w:r>
    </w:p>
    <w:p w14:paraId="58F70EAB">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该项目预算数是0万元，支出0万元，总体支出进度为84%。</w:t>
      </w:r>
    </w:p>
    <w:p w14:paraId="31B77CB4">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（2）产出指标和效益指标完成情况</w:t>
      </w:r>
    </w:p>
    <w:p w14:paraId="7BFECFC5">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产出指标：</w:t>
      </w:r>
    </w:p>
    <w:p w14:paraId="148E1DB9">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数量指标：开展活动次数≧4次；质量指标：活动人员正常工作开展率≧85%；时效指标：活动开展及时率≧95%；成本指标：工作完成率≧90%。</w:t>
      </w:r>
    </w:p>
    <w:p w14:paraId="4E0BB4B7">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效益指标：</w:t>
      </w:r>
    </w:p>
    <w:p w14:paraId="767BEB3F">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社会效益指标：维护社会稳定率=100%。</w:t>
      </w:r>
    </w:p>
    <w:p w14:paraId="05C2476D">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满意度指标：群众满意度≧95%。</w:t>
      </w:r>
    </w:p>
    <w:p w14:paraId="3141E01B">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绩效指标为 4 个，评价等级为一般。</w:t>
      </w:r>
    </w:p>
    <w:p w14:paraId="3FB74E7A">
      <w:pPr>
        <w:keepNext w:val="0"/>
        <w:keepLines w:val="0"/>
        <w:pageBreakBefore w:val="0"/>
        <w:numPr>
          <w:ilvl w:val="0"/>
          <w:numId w:val="0"/>
        </w:numPr>
        <w:tabs>
          <w:tab w:val="left" w:pos="886"/>
        </w:tabs>
        <w:kinsoku/>
        <w:wordWrap/>
        <w:overflowPunct/>
        <w:topLinePunct w:val="0"/>
        <w:autoSpaceDE/>
        <w:autoSpaceDN/>
        <w:bidi w:val="0"/>
        <w:spacing w:line="480" w:lineRule="exact"/>
        <w:ind w:left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12、党建工作经费</w:t>
      </w:r>
    </w:p>
    <w:p w14:paraId="4644F25D">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（1）资金支出进度</w:t>
      </w:r>
    </w:p>
    <w:p w14:paraId="73F4C5FD">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该项目预算数是0万元，支出0万元，总体支出进度为69%。</w:t>
      </w:r>
    </w:p>
    <w:p w14:paraId="4E70E647">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（2）产出指标和效益指标完成情况</w:t>
      </w:r>
    </w:p>
    <w:p w14:paraId="1FDB0031">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产出指标：</w:t>
      </w:r>
    </w:p>
    <w:p w14:paraId="61B7E347">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数量指标：开采购图书数量≧150本，开展活动次数≧95%；质量指标：质量合格率≧95%，活动党员参与率≧95%；时效指标：完成及时率≧95%；成本指标：采购图书成本≦2万元，活动成本≦4.54万元。</w:t>
      </w:r>
    </w:p>
    <w:p w14:paraId="3E3F6514">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效益指标：</w:t>
      </w:r>
    </w:p>
    <w:p w14:paraId="7B674FAF">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社会效益指标：增加党员凝聚力≧95%。</w:t>
      </w:r>
    </w:p>
    <w:p w14:paraId="5B9893BD">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满意度指标：党员满意度≧95%。</w:t>
      </w:r>
    </w:p>
    <w:p w14:paraId="0798CD7C">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绩效指标为 4 个，评价等级为一般。</w:t>
      </w:r>
    </w:p>
    <w:p w14:paraId="76FEAEE3">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13、城镇无业独生子女父母奖励</w:t>
      </w:r>
    </w:p>
    <w:p w14:paraId="3F241BAB">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（1）资金支出进度</w:t>
      </w:r>
    </w:p>
    <w:p w14:paraId="5B32DDDF">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该项目预算数是0万元，支出0万元，总体支出进度为78%。</w:t>
      </w:r>
    </w:p>
    <w:p w14:paraId="636508DF">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（2）产出指标和效益指标完成情况</w:t>
      </w:r>
    </w:p>
    <w:p w14:paraId="4DBB86C5">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产出指标：</w:t>
      </w:r>
    </w:p>
    <w:p w14:paraId="12AD8837">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数量指标：补贴人员数量≧21人；质量指标：足额发放率=100%；时效指标：发放及时率≧90%；成本指标：人均发放额120元/人/年%。</w:t>
      </w:r>
    </w:p>
    <w:p w14:paraId="3BEF575D">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效益指标：</w:t>
      </w:r>
    </w:p>
    <w:p w14:paraId="3128EF43">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社会效益指标：被补贴人员收益率≧95%。</w:t>
      </w:r>
    </w:p>
    <w:p w14:paraId="6C3BF6CA">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满意度指标：被补贴人员满意度≧90%。</w:t>
      </w:r>
    </w:p>
    <w:p w14:paraId="54EDAC17">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绩效指标为 4 个，评价等级为一般。</w:t>
      </w:r>
    </w:p>
    <w:p w14:paraId="0DA5288D">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14、疫情防控支出（人员经费）</w:t>
      </w:r>
    </w:p>
    <w:p w14:paraId="1B084801">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（1）资金支出进度</w:t>
      </w:r>
    </w:p>
    <w:p w14:paraId="6F154CD3">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该项目预算数是0万元，支出0万元，总体支出进度为68%。</w:t>
      </w:r>
    </w:p>
    <w:p w14:paraId="04D34206">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（2）产出指标和效益指标完成情况</w:t>
      </w:r>
    </w:p>
    <w:p w14:paraId="50E938B2">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产出指标：</w:t>
      </w:r>
    </w:p>
    <w:p w14:paraId="503427DA">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数量指标：疫情期间卡口数量 =19个；质量指标：疫情防控工作完成率≧95%；时效指标：疫情防控工作任务完成及时率≧95%；成本指标：节约资金成本。</w:t>
      </w:r>
    </w:p>
    <w:p w14:paraId="532678D4">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效益指标：</w:t>
      </w:r>
    </w:p>
    <w:p w14:paraId="6D05202B">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可持续影响指标：维护社会稳定≧90%。</w:t>
      </w:r>
    </w:p>
    <w:p w14:paraId="40094A60">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社会效益指标：社会氛围≧95%。</w:t>
      </w:r>
    </w:p>
    <w:p w14:paraId="22F94E47">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满意度指标：服务对象满意度≧95%。</w:t>
      </w:r>
    </w:p>
    <w:p w14:paraId="606C9471">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绩效指标为 4 个，评价等级为一般。</w:t>
      </w:r>
    </w:p>
    <w:p w14:paraId="3474E08A">
      <w:pPr>
        <w:keepNext w:val="0"/>
        <w:keepLines w:val="0"/>
        <w:pageBreakBefore w:val="0"/>
        <w:numPr>
          <w:ilvl w:val="0"/>
          <w:numId w:val="0"/>
        </w:numPr>
        <w:kinsoku/>
        <w:wordWrap/>
        <w:overflowPunct/>
        <w:topLinePunct w:val="0"/>
        <w:autoSpaceDE/>
        <w:autoSpaceDN/>
        <w:bidi w:val="0"/>
        <w:spacing w:line="480" w:lineRule="exact"/>
        <w:ind w:left="638" w:leftChars="304" w:firstLine="0" w:firstLineChars="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15、2024年度市级社区党建惠民专项资金</w:t>
      </w:r>
    </w:p>
    <w:p w14:paraId="044A46EF">
      <w:pPr>
        <w:keepNext w:val="0"/>
        <w:keepLines w:val="0"/>
        <w:pageBreakBefore w:val="0"/>
        <w:numPr>
          <w:ilvl w:val="0"/>
          <w:numId w:val="0"/>
        </w:numPr>
        <w:kinsoku/>
        <w:wordWrap/>
        <w:overflowPunct/>
        <w:topLinePunct w:val="0"/>
        <w:autoSpaceDE/>
        <w:autoSpaceDN/>
        <w:bidi w:val="0"/>
        <w:spacing w:line="480" w:lineRule="exact"/>
        <w:ind w:left="638" w:leftChars="304" w:firstLine="0" w:firstLineChars="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（1）资金支出进度</w:t>
      </w:r>
    </w:p>
    <w:p w14:paraId="408DBBBD">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该项目预算数是30万元，支出15万元，总体支出进度为50%。</w:t>
      </w:r>
    </w:p>
    <w:p w14:paraId="5F28495C">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（2）产出指标和效益指标完成情况</w:t>
      </w:r>
    </w:p>
    <w:p w14:paraId="5C4EA8A9">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产出指标：</w:t>
      </w:r>
    </w:p>
    <w:p w14:paraId="2623076B">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数量指标：计划实施惠民工程的社区数3个；质量指标：资金使用范围合规率≧95%；时效指标：惠民工程实施进展率≧90%；成本指标：每个区平均成本20万元。</w:t>
      </w:r>
    </w:p>
    <w:p w14:paraId="3D4AA0FF">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效益指标：</w:t>
      </w:r>
    </w:p>
    <w:p w14:paraId="496318CB">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社会效益指标：工程使用范围及年限≧95%。</w:t>
      </w:r>
    </w:p>
    <w:p w14:paraId="2B896277">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满意度指标：惠民工程群众满意度≧90%。</w:t>
      </w:r>
    </w:p>
    <w:p w14:paraId="2DEE14DD">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绩效指标为 4 个，评价等级为优秀。</w:t>
      </w:r>
    </w:p>
    <w:p w14:paraId="5D346A82">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16、2023年度市级社区党建惠民专项资金</w:t>
      </w:r>
    </w:p>
    <w:p w14:paraId="39EE3E3F">
      <w:pPr>
        <w:keepNext w:val="0"/>
        <w:keepLines w:val="0"/>
        <w:pageBreakBefore w:val="0"/>
        <w:numPr>
          <w:ilvl w:val="0"/>
          <w:numId w:val="0"/>
        </w:numPr>
        <w:kinsoku/>
        <w:wordWrap/>
        <w:overflowPunct/>
        <w:topLinePunct w:val="0"/>
        <w:autoSpaceDE/>
        <w:autoSpaceDN/>
        <w:bidi w:val="0"/>
        <w:spacing w:line="480" w:lineRule="exact"/>
        <w:ind w:left="638" w:leftChars="304" w:firstLine="0" w:firstLineChars="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（1）资金支出进度</w:t>
      </w:r>
    </w:p>
    <w:p w14:paraId="44730530">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该项目预算数是28.2万元，支出28.2万元，总体支出进度为100%。</w:t>
      </w:r>
    </w:p>
    <w:p w14:paraId="47945302">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（2）产出指标和效益指标完成情况</w:t>
      </w:r>
    </w:p>
    <w:p w14:paraId="49570F45">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产出指标：</w:t>
      </w:r>
    </w:p>
    <w:p w14:paraId="1523A2F2">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数量指标：计划实施惠民工程的社区数3个；质量指标：资金使用范围合规率≧95%；时效指标：惠民工程实施进展率≧90%；</w:t>
      </w:r>
    </w:p>
    <w:p w14:paraId="74854D56">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成本指标：每个区平均成本20万元。</w:t>
      </w:r>
    </w:p>
    <w:p w14:paraId="5932B2D5">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效益指标：</w:t>
      </w:r>
    </w:p>
    <w:p w14:paraId="65BA9141">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社会效益指标：工程使用范围及年限≧95%。</w:t>
      </w:r>
    </w:p>
    <w:p w14:paraId="5FEB3D67">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满意度指标：惠民工程群众满意度≧90%。</w:t>
      </w:r>
    </w:p>
    <w:p w14:paraId="4C84F5D6">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绩效指标为 4 个，评价等级为优秀。</w:t>
      </w:r>
    </w:p>
    <w:p w14:paraId="20E9477C">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17、区级社区党建惠民资金</w:t>
      </w:r>
    </w:p>
    <w:p w14:paraId="0A1FCC97">
      <w:pPr>
        <w:keepNext w:val="0"/>
        <w:keepLines w:val="0"/>
        <w:pageBreakBefore w:val="0"/>
        <w:numPr>
          <w:ilvl w:val="0"/>
          <w:numId w:val="0"/>
        </w:numPr>
        <w:kinsoku/>
        <w:wordWrap/>
        <w:overflowPunct/>
        <w:topLinePunct w:val="0"/>
        <w:autoSpaceDE/>
        <w:autoSpaceDN/>
        <w:bidi w:val="0"/>
        <w:spacing w:line="480" w:lineRule="exact"/>
        <w:ind w:left="638" w:leftChars="304" w:firstLine="0" w:firstLineChars="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（1）资金支出进度</w:t>
      </w:r>
    </w:p>
    <w:p w14:paraId="6B1BB1C8">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该项目预算数是0万元，支出0万元，总体支出进度为0%。</w:t>
      </w:r>
    </w:p>
    <w:p w14:paraId="72EE2D82">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（2）产出指标和效益指标完成情况</w:t>
      </w:r>
    </w:p>
    <w:p w14:paraId="5D90787A">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产出指标：</w:t>
      </w:r>
    </w:p>
    <w:p w14:paraId="02CA9301">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数量指标：计划实施惠民工程的社区数3个；质量指标：资金使用范围合规率≧95%；时效指标：惠民工程实施进展率≧90%；</w:t>
      </w:r>
    </w:p>
    <w:p w14:paraId="5A703CDD">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成本指标：每个区平均成本20万元。</w:t>
      </w:r>
    </w:p>
    <w:p w14:paraId="344124E7">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效益指标：</w:t>
      </w:r>
    </w:p>
    <w:p w14:paraId="199762FB">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社会效益指标：工程使用范围及年限≧95%。</w:t>
      </w:r>
    </w:p>
    <w:p w14:paraId="1681C35F">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满意度指标：惠民工程群众满意度≧90%。</w:t>
      </w:r>
    </w:p>
    <w:p w14:paraId="34D8EFD5">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绩效指标为 4 个，评价等级为合格。</w:t>
      </w:r>
    </w:p>
    <w:p w14:paraId="5A03F9EF">
      <w:pPr>
        <w:keepNext w:val="0"/>
        <w:keepLines w:val="0"/>
        <w:pageBreakBefore w:val="0"/>
        <w:numPr>
          <w:ilvl w:val="0"/>
          <w:numId w:val="4"/>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关于提前下达2023年国有企业退休人员社会化管理中央财政补助资金</w:t>
      </w:r>
    </w:p>
    <w:p w14:paraId="107FDFC7">
      <w:pPr>
        <w:keepNext w:val="0"/>
        <w:keepLines w:val="0"/>
        <w:pageBreakBefore w:val="0"/>
        <w:numPr>
          <w:ilvl w:val="0"/>
          <w:numId w:val="0"/>
        </w:numPr>
        <w:kinsoku/>
        <w:wordWrap/>
        <w:overflowPunct/>
        <w:topLinePunct w:val="0"/>
        <w:autoSpaceDE/>
        <w:autoSpaceDN/>
        <w:bidi w:val="0"/>
        <w:spacing w:line="480" w:lineRule="exact"/>
        <w:ind w:leftChars="304"/>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（1）资金支出进度</w:t>
      </w:r>
    </w:p>
    <w:p w14:paraId="2D277F58">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该项目预算数是64.613万元，支出18.9万元，总体支出进度为29.25%。</w:t>
      </w:r>
    </w:p>
    <w:p w14:paraId="4FCB5D21">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（2）产出指标和效益指标完成情况</w:t>
      </w:r>
    </w:p>
    <w:p w14:paraId="40D8B476">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产出指标：</w:t>
      </w:r>
    </w:p>
    <w:p w14:paraId="5A90BD73">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数量指标：退休人员人数≧2000人，开展慰问活动次数≧4次；质量指标：社会化管理效率≧95%，慰问活动覆盖率≧80%；时效指标：退休人员社会化管理完成及时率≧95%；成本指标：项目总成本≦64.61万元。</w:t>
      </w:r>
    </w:p>
    <w:p w14:paraId="1A7E7B75">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效益指标：</w:t>
      </w:r>
    </w:p>
    <w:p w14:paraId="34D7A748">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社会效益指标：保障社会化管理工作正常开展≧95%。</w:t>
      </w:r>
    </w:p>
    <w:p w14:paraId="3DCE0788">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满意度指标：退休人员满意度情况≧95%。</w:t>
      </w:r>
    </w:p>
    <w:p w14:paraId="56BBDD13">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绩效指标为 4 个，评价等级为一般。</w:t>
      </w:r>
    </w:p>
    <w:p w14:paraId="10084729">
      <w:pPr>
        <w:keepNext w:val="0"/>
        <w:keepLines w:val="0"/>
        <w:pageBreakBefore w:val="0"/>
        <w:numPr>
          <w:ilvl w:val="0"/>
          <w:numId w:val="4"/>
        </w:numPr>
        <w:kinsoku/>
        <w:wordWrap/>
        <w:overflowPunct/>
        <w:topLinePunct w:val="0"/>
        <w:autoSpaceDE/>
        <w:autoSpaceDN/>
        <w:bidi w:val="0"/>
        <w:spacing w:line="480" w:lineRule="exact"/>
        <w:ind w:left="0" w:leftChars="0"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提前下达2024年国有企业退休人员社会化管理中央财政补助资金</w:t>
      </w:r>
    </w:p>
    <w:p w14:paraId="68986678">
      <w:pPr>
        <w:keepNext w:val="0"/>
        <w:keepLines w:val="0"/>
        <w:pageBreakBefore w:val="0"/>
        <w:numPr>
          <w:ilvl w:val="0"/>
          <w:numId w:val="0"/>
        </w:numPr>
        <w:kinsoku/>
        <w:wordWrap/>
        <w:overflowPunct/>
        <w:topLinePunct w:val="0"/>
        <w:autoSpaceDE/>
        <w:autoSpaceDN/>
        <w:bidi w:val="0"/>
        <w:spacing w:line="480" w:lineRule="exact"/>
        <w:ind w:leftChars="304"/>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（1）资金支出进度</w:t>
      </w:r>
    </w:p>
    <w:p w14:paraId="0CCA0E46">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该项目预算数是0万元，支出0万元，总体支出进度为0%。</w:t>
      </w:r>
    </w:p>
    <w:p w14:paraId="43F2067D">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（2）产出指标和效益指标完成情况</w:t>
      </w:r>
    </w:p>
    <w:p w14:paraId="03AA48BA">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产出指标：</w:t>
      </w:r>
    </w:p>
    <w:p w14:paraId="03FF2A38">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数量指标：退休人员人数≧2000人，开展慰问活动次数≧4次；质量指标：社会化管理效率≧95%，慰问活动覆盖率≧80%；时效指标：退休人员社会化管理完成及时率≧95%；成本指标：项目总成本≦64.61万元。</w:t>
      </w:r>
    </w:p>
    <w:p w14:paraId="24135F92">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效益指标：</w:t>
      </w:r>
    </w:p>
    <w:p w14:paraId="4C30EAF5">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社会效益指标：保障社会化管理工作正常开展≧95%。</w:t>
      </w:r>
    </w:p>
    <w:p w14:paraId="68C685F4">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满意度指标：退休人员满意度情况≧95%。</w:t>
      </w:r>
    </w:p>
    <w:p w14:paraId="6F0798BE">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绩效指标为 4 个，评价等级为一般。</w:t>
      </w:r>
    </w:p>
    <w:p w14:paraId="3B0E3557">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20、提前下达2024年国有企业退休人员社会化管理省级财政补助资金</w:t>
      </w:r>
    </w:p>
    <w:p w14:paraId="3744DF3C">
      <w:pPr>
        <w:keepNext w:val="0"/>
        <w:keepLines w:val="0"/>
        <w:pageBreakBefore w:val="0"/>
        <w:numPr>
          <w:ilvl w:val="0"/>
          <w:numId w:val="0"/>
        </w:numPr>
        <w:kinsoku/>
        <w:wordWrap/>
        <w:overflowPunct/>
        <w:topLinePunct w:val="0"/>
        <w:autoSpaceDE/>
        <w:autoSpaceDN/>
        <w:bidi w:val="0"/>
        <w:spacing w:line="480" w:lineRule="exact"/>
        <w:ind w:leftChars="304"/>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（1）资金支出进度</w:t>
      </w:r>
    </w:p>
    <w:p w14:paraId="2A5FD363">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该项目预算数是0万元，支出0万元，总体支出进度为0%。</w:t>
      </w:r>
    </w:p>
    <w:p w14:paraId="774D7437">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（2）产出指标和效益指标完成情况</w:t>
      </w:r>
    </w:p>
    <w:p w14:paraId="39BB4113">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产出指标：</w:t>
      </w:r>
    </w:p>
    <w:p w14:paraId="5E49C1FA">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数量指标：退休人员人数≧2000人，开展慰问活动次数≧4次；质量指标：社会化管理效率≧95%，慰问活动覆盖率≧80%；时效指标：退休人员社会化管理完成及时率≧95%；成本指标：项目总成本≦1.54万元。</w:t>
      </w:r>
    </w:p>
    <w:p w14:paraId="70398921">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效益指标：</w:t>
      </w:r>
    </w:p>
    <w:p w14:paraId="5FEB4A24">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社会效益指标：保障社会化管理工作正常开展≧95%。</w:t>
      </w:r>
    </w:p>
    <w:p w14:paraId="697F78F6">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满意度指标：退休人员满意度情况≧95%。</w:t>
      </w:r>
    </w:p>
    <w:p w14:paraId="707E2495">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绩效指标为 4 个，评价等级为一般。</w:t>
      </w:r>
    </w:p>
    <w:p w14:paraId="7B9AA6B3">
      <w:pPr>
        <w:keepNext w:val="0"/>
        <w:keepLines w:val="0"/>
        <w:pageBreakBefore w:val="0"/>
        <w:numPr>
          <w:numId w:val="0"/>
        </w:numPr>
        <w:kinsoku/>
        <w:wordWrap/>
        <w:overflowPunct/>
        <w:topLinePunct w:val="0"/>
        <w:autoSpaceDE/>
        <w:autoSpaceDN/>
        <w:bidi w:val="0"/>
        <w:spacing w:line="480" w:lineRule="exact"/>
        <w:ind w:leftChars="200" w:firstLine="240" w:firstLineChars="1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21、提前下达2023年中央补助地方美术馆公共图书馆文化馆（站）免费开放专项资金</w:t>
      </w:r>
    </w:p>
    <w:p w14:paraId="1B010313">
      <w:pPr>
        <w:keepNext w:val="0"/>
        <w:keepLines w:val="0"/>
        <w:pageBreakBefore w:val="0"/>
        <w:numPr>
          <w:ilvl w:val="0"/>
          <w:numId w:val="0"/>
        </w:numPr>
        <w:kinsoku/>
        <w:wordWrap/>
        <w:overflowPunct/>
        <w:topLinePunct w:val="0"/>
        <w:autoSpaceDE/>
        <w:autoSpaceDN/>
        <w:bidi w:val="0"/>
        <w:spacing w:line="480" w:lineRule="exact"/>
        <w:ind w:leftChars="304"/>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（1）资金支出进度</w:t>
      </w:r>
    </w:p>
    <w:p w14:paraId="3D3D2E12">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该项目预算数是3万元，支出3万元，总体支出进度为100%。</w:t>
      </w:r>
    </w:p>
    <w:p w14:paraId="46B4A6D4">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（2）产出指标和效益指标完成情况</w:t>
      </w:r>
    </w:p>
    <w:p w14:paraId="7A104038">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产出指标：</w:t>
      </w:r>
    </w:p>
    <w:p w14:paraId="34BCFBD5">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数量指标：开展活动次数≧4次；质量指标：开展活动效果≧95%；时效指标：开展活动及时率≧95%；成本指标：各项活动成本≦3万元。</w:t>
      </w:r>
    </w:p>
    <w:p w14:paraId="5DB46436">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效益指标：</w:t>
      </w:r>
    </w:p>
    <w:p w14:paraId="140C82EE">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社会效益指标：保障文化站有效开展各项活动≧90%。</w:t>
      </w:r>
    </w:p>
    <w:p w14:paraId="14F577DA">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满意度指标：使用人员满意度≧95%。</w:t>
      </w:r>
    </w:p>
    <w:p w14:paraId="15FDB116">
      <w:pPr>
        <w:keepNext w:val="0"/>
        <w:keepLines w:val="0"/>
        <w:pageBreakBefore w:val="0"/>
        <w:numPr>
          <w:numId w:val="0"/>
        </w:numPr>
        <w:kinsoku/>
        <w:wordWrap/>
        <w:overflowPunct/>
        <w:topLinePunct w:val="0"/>
        <w:autoSpaceDE/>
        <w:autoSpaceDN/>
        <w:bidi w:val="0"/>
        <w:spacing w:line="480" w:lineRule="exact"/>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绩效指标为 4 个，评价等级为优秀。</w:t>
      </w:r>
    </w:p>
    <w:p w14:paraId="0F6F840C">
      <w:pPr>
        <w:keepNext w:val="0"/>
        <w:keepLines w:val="0"/>
        <w:pageBreakBefore w:val="0"/>
        <w:numPr>
          <w:ilvl w:val="0"/>
          <w:numId w:val="5"/>
        </w:numPr>
        <w:kinsoku/>
        <w:wordWrap/>
        <w:overflowPunct/>
        <w:topLinePunct w:val="0"/>
        <w:autoSpaceDE/>
        <w:autoSpaceDN/>
        <w:bidi w:val="0"/>
        <w:spacing w:line="480" w:lineRule="exact"/>
        <w:ind w:left="640" w:leftChars="0" w:firstLine="0" w:firstLineChars="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提前下达2023年省级“三馆一站”免费开放专项资金</w:t>
      </w:r>
    </w:p>
    <w:p w14:paraId="23EC6641">
      <w:pPr>
        <w:keepNext w:val="0"/>
        <w:keepLines w:val="0"/>
        <w:pageBreakBefore w:val="0"/>
        <w:numPr>
          <w:ilvl w:val="0"/>
          <w:numId w:val="0"/>
        </w:numPr>
        <w:kinsoku/>
        <w:wordWrap/>
        <w:overflowPunct/>
        <w:topLinePunct w:val="0"/>
        <w:autoSpaceDE/>
        <w:autoSpaceDN/>
        <w:bidi w:val="0"/>
        <w:spacing w:line="480" w:lineRule="exact"/>
        <w:ind w:leftChars="304"/>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（1）资金支出进度</w:t>
      </w:r>
    </w:p>
    <w:p w14:paraId="5D407265">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该项目预算数是0.5万元，支出0.5万元，总体支出进度为100%。</w:t>
      </w:r>
    </w:p>
    <w:p w14:paraId="35558301">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（2）产出指标和效益指标完成情况</w:t>
      </w:r>
    </w:p>
    <w:p w14:paraId="1C9E67CE">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产出指标：</w:t>
      </w:r>
    </w:p>
    <w:p w14:paraId="2AEA96E5">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数量指标：开展活动次数≧4次；质量指标：开展活动效果≧95%；时效指标：开展活动及时率≧95%；成本指标：各项活动成本≦0.5万元。</w:t>
      </w:r>
    </w:p>
    <w:p w14:paraId="2E47F46A">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效益指标：</w:t>
      </w:r>
    </w:p>
    <w:p w14:paraId="7D0002EE">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社会效益指标：保障文化站有效开展各项活动≧90%。</w:t>
      </w:r>
    </w:p>
    <w:p w14:paraId="67E4F496">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满意度指标：使用人员满意度≧95%。</w:t>
      </w:r>
    </w:p>
    <w:p w14:paraId="0CED89D8">
      <w:pPr>
        <w:keepNext w:val="0"/>
        <w:keepLines w:val="0"/>
        <w:pageBreakBefore w:val="0"/>
        <w:numPr>
          <w:ilvl w:val="0"/>
          <w:numId w:val="0"/>
        </w:numPr>
        <w:kinsoku/>
        <w:wordWrap/>
        <w:overflowPunct/>
        <w:topLinePunct w:val="0"/>
        <w:autoSpaceDE/>
        <w:autoSpaceDN/>
        <w:bidi w:val="0"/>
        <w:spacing w:line="480" w:lineRule="exact"/>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绩效指标为 4 个，评价等级为优秀。</w:t>
      </w:r>
    </w:p>
    <w:p w14:paraId="294CA574">
      <w:pPr>
        <w:keepNext w:val="0"/>
        <w:keepLines w:val="0"/>
        <w:pageBreakBefore w:val="0"/>
        <w:numPr>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23、提前下达2024年美术馆、公共图书馆、文化馆（站）免费开放补助资金</w:t>
      </w:r>
    </w:p>
    <w:p w14:paraId="793898B7">
      <w:pPr>
        <w:keepNext w:val="0"/>
        <w:keepLines w:val="0"/>
        <w:pageBreakBefore w:val="0"/>
        <w:numPr>
          <w:ilvl w:val="0"/>
          <w:numId w:val="0"/>
        </w:numPr>
        <w:kinsoku/>
        <w:wordWrap/>
        <w:overflowPunct/>
        <w:topLinePunct w:val="0"/>
        <w:autoSpaceDE/>
        <w:autoSpaceDN/>
        <w:bidi w:val="0"/>
        <w:spacing w:line="480" w:lineRule="exact"/>
        <w:ind w:leftChars="304"/>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（1）资金支出进度</w:t>
      </w:r>
    </w:p>
    <w:p w14:paraId="6EB90175">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该项目预算数是3万元，支出3万元，总体支出进度为100%。</w:t>
      </w:r>
    </w:p>
    <w:p w14:paraId="71BDDAA0">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（2）产出指标和效益指标完成情况</w:t>
      </w:r>
    </w:p>
    <w:p w14:paraId="5A96FF3C">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产出指标：</w:t>
      </w:r>
    </w:p>
    <w:p w14:paraId="24E64970">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数量指标：开展活动次数≧4次；质量指标：开展活动效果≧95%；时效指标：开展活动及时率≧95%；成本指标：各项活动成本≦3万元。</w:t>
      </w:r>
    </w:p>
    <w:p w14:paraId="1094B628">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效益指标：</w:t>
      </w:r>
    </w:p>
    <w:p w14:paraId="00BA4231">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社会效益指标：保障文化站有效开展各项活动≧90%。</w:t>
      </w:r>
    </w:p>
    <w:p w14:paraId="56D3CB44">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满意度指标：使用人员满意度≧95%。</w:t>
      </w:r>
    </w:p>
    <w:p w14:paraId="6A4B4BAC">
      <w:pPr>
        <w:keepNext w:val="0"/>
        <w:keepLines w:val="0"/>
        <w:pageBreakBefore w:val="0"/>
        <w:numPr>
          <w:ilvl w:val="0"/>
          <w:numId w:val="0"/>
        </w:numPr>
        <w:kinsoku/>
        <w:wordWrap/>
        <w:overflowPunct/>
        <w:topLinePunct w:val="0"/>
        <w:autoSpaceDE/>
        <w:autoSpaceDN/>
        <w:bidi w:val="0"/>
        <w:spacing w:line="480" w:lineRule="exact"/>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绩效指标为 4 个，评价等级为优秀。</w:t>
      </w:r>
    </w:p>
    <w:p w14:paraId="03CDB510">
      <w:pPr>
        <w:keepNext w:val="0"/>
        <w:keepLines w:val="0"/>
        <w:pageBreakBefore w:val="0"/>
        <w:numPr>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24、提前下达2024年基层“三馆一站”免费开放省级补助资金</w:t>
      </w:r>
    </w:p>
    <w:p w14:paraId="4A4CC2AD">
      <w:pPr>
        <w:keepNext w:val="0"/>
        <w:keepLines w:val="0"/>
        <w:pageBreakBefore w:val="0"/>
        <w:numPr>
          <w:ilvl w:val="0"/>
          <w:numId w:val="0"/>
        </w:numPr>
        <w:kinsoku/>
        <w:wordWrap/>
        <w:overflowPunct/>
        <w:topLinePunct w:val="0"/>
        <w:autoSpaceDE/>
        <w:autoSpaceDN/>
        <w:bidi w:val="0"/>
        <w:spacing w:line="480" w:lineRule="exact"/>
        <w:ind w:leftChars="304"/>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（1）资金支出进度</w:t>
      </w:r>
    </w:p>
    <w:p w14:paraId="6AB6C45A">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该项目预算数是0.5万元，支出0.5万元，总体支出进度为100%。</w:t>
      </w:r>
    </w:p>
    <w:p w14:paraId="0E14E8F4">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（2）产出指标和效益指标完成情况</w:t>
      </w:r>
    </w:p>
    <w:p w14:paraId="735B1969">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产出指标：</w:t>
      </w:r>
    </w:p>
    <w:p w14:paraId="2BCB0A1A">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数量指标：开展活动次数≧4次；质量指标：开展活动效果≧95%；时效指标：开展活动及时率≧95%；成本指标：各项活动成本≦0.5万元。</w:t>
      </w:r>
    </w:p>
    <w:p w14:paraId="5EA20C56">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效益指标：</w:t>
      </w:r>
    </w:p>
    <w:p w14:paraId="02BCAAB0">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社会效益指标：保障文化站有效开展各项活动≧90%。</w:t>
      </w:r>
    </w:p>
    <w:p w14:paraId="27FEB541">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满意度指标：使用人员满意度≧95%。</w:t>
      </w:r>
    </w:p>
    <w:p w14:paraId="3FAA9032">
      <w:pPr>
        <w:keepNext w:val="0"/>
        <w:keepLines w:val="0"/>
        <w:pageBreakBefore w:val="0"/>
        <w:numPr>
          <w:ilvl w:val="0"/>
          <w:numId w:val="0"/>
        </w:numPr>
        <w:kinsoku/>
        <w:wordWrap/>
        <w:overflowPunct/>
        <w:topLinePunct w:val="0"/>
        <w:autoSpaceDE/>
        <w:autoSpaceDN/>
        <w:bidi w:val="0"/>
        <w:spacing w:line="480" w:lineRule="exact"/>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绩效指标为 4 个，评价等级为优秀。</w:t>
      </w:r>
    </w:p>
    <w:p w14:paraId="3EF0CA4B">
      <w:pPr>
        <w:keepNext w:val="0"/>
        <w:keepLines w:val="0"/>
        <w:pageBreakBefore w:val="0"/>
        <w:numPr>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25、关于提前下达2024年度社区工作者市级薪酬待遇补助资金</w:t>
      </w:r>
    </w:p>
    <w:p w14:paraId="42FC5886">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（1）资金支出进度</w:t>
      </w:r>
    </w:p>
    <w:p w14:paraId="4276E8D2">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该项目预算数是46万元，支出45.6万元，总体支出进度为99.13%。</w:t>
      </w:r>
    </w:p>
    <w:p w14:paraId="4848EC77">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（2）产出指标和效益指标完成情况</w:t>
      </w:r>
    </w:p>
    <w:p w14:paraId="6D31D9D5">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产出指标：</w:t>
      </w:r>
    </w:p>
    <w:p w14:paraId="2DB00BCF">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数量指标：发放工资人数≦15人；质量指标：考核合格率≧95%；时效指标：出勤率≧90%；成本指标：人均成本≧4500元。</w:t>
      </w:r>
    </w:p>
    <w:p w14:paraId="4B544AD4">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效益指标：</w:t>
      </w:r>
    </w:p>
    <w:p w14:paraId="69732C52">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社会效益指标：增加社区基层治理水平≧90%。</w:t>
      </w:r>
    </w:p>
    <w:p w14:paraId="35F11957">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满意度指标：社区工作者满意度≧95%。</w:t>
      </w:r>
    </w:p>
    <w:p w14:paraId="04009208">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绩效指标为 4 个，评价等级为优秀。</w:t>
      </w:r>
    </w:p>
    <w:p w14:paraId="63281913">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26、2023年度社区工作者市级薪酬待遇补助资金</w:t>
      </w:r>
    </w:p>
    <w:p w14:paraId="662ABC26">
      <w:pPr>
        <w:keepNext w:val="0"/>
        <w:keepLines w:val="0"/>
        <w:pageBreakBefore w:val="0"/>
        <w:numPr>
          <w:ilvl w:val="0"/>
          <w:numId w:val="0"/>
        </w:numPr>
        <w:kinsoku/>
        <w:wordWrap/>
        <w:overflowPunct/>
        <w:topLinePunct w:val="0"/>
        <w:autoSpaceDE/>
        <w:autoSpaceDN/>
        <w:bidi w:val="0"/>
        <w:spacing w:line="480" w:lineRule="exact"/>
        <w:ind w:firstLine="480" w:firstLineChars="200"/>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（1）资金支出进度</w:t>
      </w:r>
    </w:p>
    <w:p w14:paraId="7577C7C4">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该项目预算数是1.95万元，支出1.95万元，总体支出进度为100%。</w:t>
      </w:r>
    </w:p>
    <w:p w14:paraId="0D2FBCCE">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（2）产出指标和效益指标完成情况</w:t>
      </w:r>
    </w:p>
    <w:p w14:paraId="0143DD55">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产出指标：</w:t>
      </w:r>
    </w:p>
    <w:p w14:paraId="70F4C6AC">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数量指标：发放工资人数≦15人；质量指标：考核合格率≧95%；时效指标：出勤率≧90%；成本指标：人均成本≧4500元。</w:t>
      </w:r>
    </w:p>
    <w:p w14:paraId="32C27832">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效益指标：</w:t>
      </w:r>
    </w:p>
    <w:p w14:paraId="5861E193">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社会效益指标：增加社区基层治理水平≧90%。</w:t>
      </w:r>
    </w:p>
    <w:p w14:paraId="1E47FCAD">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满意度指标：社区工作者满意度≧95%。</w:t>
      </w:r>
    </w:p>
    <w:p w14:paraId="22570498">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绩效指标为 4 个，评价等级为优秀。</w:t>
      </w:r>
    </w:p>
    <w:p w14:paraId="74E8F291">
      <w:pPr>
        <w:keepNext w:val="0"/>
        <w:keepLines w:val="0"/>
        <w:pageBreakBefore w:val="0"/>
        <w:kinsoku/>
        <w:wordWrap/>
        <w:overflowPunct/>
        <w:topLinePunct w:val="0"/>
        <w:autoSpaceDE/>
        <w:autoSpaceDN/>
        <w:bidi w:val="0"/>
        <w:spacing w:line="480" w:lineRule="exact"/>
        <w:ind w:firstLine="560" w:firstLineChars="200"/>
        <w:rPr>
          <w:rFonts w:ascii="黑体" w:hAnsi="黑体" w:eastAsia="黑体"/>
          <w:sz w:val="28"/>
          <w:szCs w:val="28"/>
        </w:rPr>
      </w:pPr>
      <w:r>
        <w:rPr>
          <w:rFonts w:hint="eastAsia" w:ascii="黑体" w:hAnsi="黑体" w:eastAsia="黑体"/>
          <w:sz w:val="28"/>
          <w:szCs w:val="28"/>
        </w:rPr>
        <w:t>四、评价结论和评价等级</w:t>
      </w:r>
    </w:p>
    <w:p w14:paraId="2A6FDD2E">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绩效评价在目标设定上过于简单，对于绩效考核来讲，目标就是方向，如果在绩效考核目标设定上出现问题、或者是设计不合理势必要影响到绩效考核的全局。当前绩效考核在目标设定上不能实现多元化的目标，考核结果仅仅是停留在作为薪金或晋升的依据，还不能成为考量职工发展的标杆。绩效评价在指标设定上存在偏离的现象。在当前绩效考核指标设定上，德能勤绩这种传统的固化思维模式依旧存在，不能紧紧围绕工作重点、偏离实际的现象依旧凸显。</w:t>
      </w:r>
    </w:p>
    <w:p w14:paraId="21748356">
      <w:pPr>
        <w:keepNext w:val="0"/>
        <w:keepLines w:val="0"/>
        <w:pageBreakBefore w:val="0"/>
        <w:kinsoku/>
        <w:wordWrap/>
        <w:overflowPunct/>
        <w:topLinePunct w:val="0"/>
        <w:autoSpaceDE/>
        <w:autoSpaceDN/>
        <w:bidi w:val="0"/>
        <w:spacing w:line="480" w:lineRule="exact"/>
        <w:ind w:firstLine="560" w:firstLineChars="200"/>
        <w:rPr>
          <w:rFonts w:ascii="黑体" w:hAnsi="黑体" w:eastAsia="黑体"/>
          <w:sz w:val="28"/>
          <w:szCs w:val="28"/>
        </w:rPr>
      </w:pPr>
      <w:r>
        <w:rPr>
          <w:rFonts w:hint="eastAsia" w:ascii="黑体" w:hAnsi="黑体" w:eastAsia="黑体"/>
          <w:sz w:val="28"/>
          <w:szCs w:val="28"/>
        </w:rPr>
        <w:t>五、存在的问题及改进措施</w:t>
      </w:r>
    </w:p>
    <w:p w14:paraId="471AFBCD">
      <w:pPr>
        <w:keepNext w:val="0"/>
        <w:keepLines w:val="0"/>
        <w:pageBreakBefore w:val="0"/>
        <w:kinsoku/>
        <w:wordWrap/>
        <w:overflowPunct/>
        <w:topLinePunct w:val="0"/>
        <w:autoSpaceDE/>
        <w:autoSpaceDN/>
        <w:bidi w:val="0"/>
        <w:spacing w:line="480" w:lineRule="exact"/>
        <w:ind w:firstLine="560" w:firstLineChars="200"/>
        <w:rPr>
          <w:rFonts w:hint="eastAsia" w:ascii="楷体" w:hAnsi="楷体" w:eastAsia="楷体"/>
          <w:bCs/>
          <w:sz w:val="28"/>
          <w:szCs w:val="28"/>
        </w:rPr>
      </w:pPr>
      <w:r>
        <w:rPr>
          <w:rFonts w:hint="eastAsia" w:ascii="楷体" w:hAnsi="楷体" w:eastAsia="楷体"/>
          <w:bCs/>
          <w:sz w:val="28"/>
          <w:szCs w:val="28"/>
        </w:rPr>
        <w:t>（一）存在的主要问题</w:t>
      </w:r>
    </w:p>
    <w:p w14:paraId="68D573D8">
      <w:pPr>
        <w:keepNext w:val="0"/>
        <w:keepLines w:val="0"/>
        <w:pageBreakBefore w:val="0"/>
        <w:kinsoku/>
        <w:wordWrap/>
        <w:overflowPunct/>
        <w:topLinePunct w:val="0"/>
        <w:autoSpaceDE/>
        <w:autoSpaceDN/>
        <w:bidi w:val="0"/>
        <w:spacing w:line="480" w:lineRule="exact"/>
        <w:ind w:firstLine="560" w:firstLineChars="200"/>
        <w:rPr>
          <w:rFonts w:hint="eastAsia" w:ascii="楷体" w:hAnsi="楷体" w:eastAsia="楷体"/>
          <w:bCs/>
          <w:sz w:val="28"/>
          <w:szCs w:val="28"/>
          <w:lang w:eastAsia="zh-CN"/>
        </w:rPr>
      </w:pPr>
      <w:r>
        <w:rPr>
          <w:rFonts w:hint="eastAsia" w:ascii="楷体" w:hAnsi="楷体" w:eastAsia="楷体"/>
          <w:bCs/>
          <w:sz w:val="28"/>
          <w:szCs w:val="28"/>
          <w:lang w:eastAsia="zh-CN"/>
        </w:rPr>
        <w:t>无</w:t>
      </w:r>
    </w:p>
    <w:p w14:paraId="54875968">
      <w:pPr>
        <w:keepNext w:val="0"/>
        <w:keepLines w:val="0"/>
        <w:pageBreakBefore w:val="0"/>
        <w:numPr>
          <w:ilvl w:val="0"/>
          <w:numId w:val="2"/>
        </w:numPr>
        <w:kinsoku/>
        <w:wordWrap/>
        <w:overflowPunct/>
        <w:topLinePunct w:val="0"/>
        <w:autoSpaceDE/>
        <w:autoSpaceDN/>
        <w:bidi w:val="0"/>
        <w:spacing w:line="480" w:lineRule="exact"/>
        <w:ind w:left="0" w:leftChars="0" w:firstLine="560" w:firstLineChars="200"/>
        <w:rPr>
          <w:rFonts w:hint="eastAsia" w:ascii="楷体" w:hAnsi="楷体" w:eastAsia="楷体"/>
          <w:bCs/>
          <w:sz w:val="28"/>
          <w:szCs w:val="28"/>
        </w:rPr>
      </w:pPr>
      <w:r>
        <w:rPr>
          <w:rFonts w:hint="eastAsia" w:ascii="楷体" w:hAnsi="楷体" w:eastAsia="楷体"/>
          <w:bCs/>
          <w:sz w:val="28"/>
          <w:szCs w:val="28"/>
        </w:rPr>
        <w:t>针对问题提出具体的改进措施或建议</w:t>
      </w:r>
    </w:p>
    <w:p w14:paraId="1D773A03">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仿宋_GB2312" w:hAnsi="仿宋_GB2312" w:eastAsia="仿宋_GB2312" w:cs="仿宋_GB2312"/>
          <w:kern w:val="2"/>
          <w:sz w:val="24"/>
          <w:szCs w:val="21"/>
          <w:lang w:val="en-US" w:eastAsia="zh-CN" w:bidi="ar-SA"/>
        </w:rPr>
      </w:pPr>
      <w:r>
        <w:rPr>
          <w:rFonts w:hint="eastAsia" w:ascii="仿宋_GB2312" w:hAnsi="仿宋_GB2312" w:eastAsia="仿宋_GB2312" w:cs="仿宋_GB2312"/>
          <w:kern w:val="2"/>
          <w:sz w:val="24"/>
          <w:szCs w:val="21"/>
          <w:lang w:val="en-US" w:eastAsia="zh-CN" w:bidi="ar-SA"/>
        </w:rPr>
        <w:t>针对绩效指标设定中存在的问题，从实际出发，在2021年项目绩效目标填报中增强指标的可评价性和可量化性，合理如实的反映资金使用的绩效成果，审核实现绩效目标所需资金的合理性以及填报的规范性、完整性，提高财政支出产生的社会效益和经济效益，重点考虑项目的外界因素对年度任务的影响。</w:t>
      </w:r>
    </w:p>
    <w:p w14:paraId="0FC9633C">
      <w:pPr>
        <w:keepNext w:val="0"/>
        <w:keepLines w:val="0"/>
        <w:pageBreakBefore w:val="0"/>
        <w:widowControl w:val="0"/>
        <w:kinsoku/>
        <w:wordWrap/>
        <w:overflowPunct/>
        <w:topLinePunct w:val="0"/>
        <w:autoSpaceDE/>
        <w:autoSpaceDN/>
        <w:bidi w:val="0"/>
        <w:spacing w:line="480" w:lineRule="exact"/>
        <w:ind w:left="0" w:leftChars="0" w:right="0" w:firstLine="480" w:firstLineChars="200"/>
        <w:textAlignment w:val="auto"/>
        <w:outlineLvl w:val="9"/>
        <w:rPr>
          <w:rFonts w:hint="eastAsia" w:ascii="楷体" w:hAnsi="楷体" w:eastAsia="楷体"/>
          <w:bCs/>
          <w:sz w:val="28"/>
          <w:szCs w:val="28"/>
        </w:rPr>
      </w:pPr>
      <w:r>
        <w:rPr>
          <w:rFonts w:hint="eastAsia" w:ascii="仿宋_GB2312" w:hAnsi="仿宋_GB2312" w:eastAsia="仿宋_GB2312" w:cs="仿宋_GB2312"/>
          <w:kern w:val="2"/>
          <w:sz w:val="24"/>
          <w:szCs w:val="21"/>
          <w:lang w:val="en-US" w:eastAsia="zh-CN" w:bidi="ar-SA"/>
        </w:rPr>
        <w:t>在以后的工作中，要根据年度工作计划制定具体、可衡量、可实现的绩效目标，明确支出的必要性、可行性和有效性，并围绕绩效目标编制清晰、量化、便于考核的绩效指标。要重视绩效评价工作，切实发挥绩效评价结果应用的作用，通过绩效评价应用实践，积累连续的数据库，优化对比分析，总结实践中的经验和教训，强化财政资金管理</w:t>
      </w:r>
      <w:r>
        <w:rPr>
          <w:rFonts w:hint="eastAsia" w:ascii="仿宋" w:hAnsi="仿宋" w:eastAsia="仿宋" w:cs="仿宋"/>
          <w:sz w:val="28"/>
          <w:szCs w:val="28"/>
        </w:rPr>
        <w:t>水平、提高财政资金使用</w:t>
      </w:r>
      <w:r>
        <w:rPr>
          <w:rFonts w:hint="eastAsia" w:ascii="仿宋_GB2312" w:hAnsi="仿宋_GB2312" w:eastAsia="仿宋_GB2312" w:cs="仿宋_GB2312"/>
          <w:kern w:val="2"/>
          <w:sz w:val="24"/>
          <w:szCs w:val="21"/>
          <w:lang w:val="en-US" w:eastAsia="zh-CN" w:bidi="ar-SA"/>
        </w:rPr>
        <w:t>效益，在更高层次上实现财政资源配置的公平性和合理性。</w:t>
      </w:r>
    </w:p>
    <w:p w14:paraId="514E1B5E">
      <w:pPr>
        <w:keepNext w:val="0"/>
        <w:keepLines w:val="0"/>
        <w:pageBreakBefore w:val="0"/>
        <w:kinsoku/>
        <w:wordWrap/>
        <w:overflowPunct/>
        <w:topLinePunct w:val="0"/>
        <w:autoSpaceDE/>
        <w:autoSpaceDN/>
        <w:bidi w:val="0"/>
        <w:adjustRightInd w:val="0"/>
        <w:snapToGrid w:val="0"/>
        <w:spacing w:line="480" w:lineRule="exact"/>
        <w:ind w:firstLine="560" w:firstLineChars="200"/>
        <w:rPr>
          <w:rFonts w:ascii="黑体" w:hAnsi="黑体" w:eastAsia="黑体"/>
          <w:sz w:val="28"/>
          <w:szCs w:val="28"/>
        </w:rPr>
      </w:pPr>
      <w:r>
        <w:rPr>
          <w:rFonts w:hint="eastAsia" w:ascii="黑体" w:hAnsi="黑体" w:eastAsia="黑体"/>
          <w:sz w:val="28"/>
          <w:szCs w:val="28"/>
        </w:rPr>
        <w:t>六、评价工作组人员名单及签字（姓名、工作单位、职务、职称）</w:t>
      </w:r>
    </w:p>
    <w:tbl>
      <w:tblPr>
        <w:tblStyle w:val="11"/>
        <w:tblW w:w="9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9"/>
        <w:gridCol w:w="1172"/>
        <w:gridCol w:w="1856"/>
        <w:gridCol w:w="3071"/>
        <w:gridCol w:w="1813"/>
      </w:tblGrid>
      <w:tr w14:paraId="0AB1AC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7" w:hRule="atLeast"/>
          <w:jc w:val="center"/>
        </w:trPr>
        <w:tc>
          <w:tcPr>
            <w:tcW w:w="1149" w:type="dxa"/>
            <w:vAlign w:val="top"/>
          </w:tcPr>
          <w:p w14:paraId="08EE57AA">
            <w:pPr>
              <w:pStyle w:val="6"/>
              <w:keepNext w:val="0"/>
              <w:keepLines w:val="0"/>
              <w:pageBreakBefore w:val="0"/>
              <w:widowControl w:val="0"/>
              <w:kinsoku/>
              <w:wordWrap/>
              <w:overflowPunct/>
              <w:topLinePunct w:val="0"/>
              <w:autoSpaceDE/>
              <w:autoSpaceDN/>
              <w:bidi w:val="0"/>
              <w:spacing w:line="480" w:lineRule="exact"/>
              <w:ind w:left="0" w:leftChars="0" w:firstLine="0" w:firstLineChars="0"/>
              <w:jc w:val="center"/>
              <w:textAlignment w:val="auto"/>
              <w:rPr>
                <w:rFonts w:hint="eastAsia"/>
                <w:sz w:val="28"/>
                <w:szCs w:val="21"/>
                <w:vertAlign w:val="baseline"/>
                <w:lang w:eastAsia="zh-CN"/>
              </w:rPr>
            </w:pPr>
            <w:r>
              <w:rPr>
                <w:rFonts w:hint="eastAsia"/>
                <w:sz w:val="28"/>
                <w:szCs w:val="21"/>
                <w:vertAlign w:val="baseline"/>
                <w:lang w:val="en-US" w:eastAsia="zh-CN"/>
              </w:rPr>
              <w:t>序</w:t>
            </w:r>
            <w:r>
              <w:rPr>
                <w:rFonts w:hint="eastAsia"/>
                <w:sz w:val="28"/>
                <w:szCs w:val="21"/>
                <w:vertAlign w:val="baseline"/>
                <w:lang w:eastAsia="zh-CN"/>
              </w:rPr>
              <w:t>号</w:t>
            </w:r>
          </w:p>
        </w:tc>
        <w:tc>
          <w:tcPr>
            <w:tcW w:w="1172" w:type="dxa"/>
            <w:vAlign w:val="top"/>
          </w:tcPr>
          <w:p w14:paraId="0D2DEFB5">
            <w:pPr>
              <w:pStyle w:val="6"/>
              <w:keepNext w:val="0"/>
              <w:keepLines w:val="0"/>
              <w:pageBreakBefore w:val="0"/>
              <w:widowControl w:val="0"/>
              <w:kinsoku/>
              <w:wordWrap/>
              <w:overflowPunct/>
              <w:topLinePunct w:val="0"/>
              <w:autoSpaceDE/>
              <w:autoSpaceDN/>
              <w:bidi w:val="0"/>
              <w:spacing w:line="480" w:lineRule="exact"/>
              <w:ind w:left="0" w:leftChars="0" w:firstLine="0" w:firstLineChars="0"/>
              <w:jc w:val="center"/>
              <w:textAlignment w:val="auto"/>
              <w:rPr>
                <w:rFonts w:hint="eastAsia"/>
                <w:sz w:val="28"/>
                <w:szCs w:val="21"/>
                <w:vertAlign w:val="baseline"/>
                <w:lang w:eastAsia="zh-CN"/>
              </w:rPr>
            </w:pPr>
            <w:r>
              <w:rPr>
                <w:rFonts w:hint="eastAsia"/>
                <w:sz w:val="28"/>
                <w:szCs w:val="21"/>
                <w:vertAlign w:val="baseline"/>
                <w:lang w:eastAsia="zh-CN"/>
              </w:rPr>
              <w:t>姓名</w:t>
            </w:r>
          </w:p>
        </w:tc>
        <w:tc>
          <w:tcPr>
            <w:tcW w:w="1856" w:type="dxa"/>
            <w:vAlign w:val="top"/>
          </w:tcPr>
          <w:p w14:paraId="62EDD928">
            <w:pPr>
              <w:pStyle w:val="6"/>
              <w:keepNext w:val="0"/>
              <w:keepLines w:val="0"/>
              <w:pageBreakBefore w:val="0"/>
              <w:widowControl w:val="0"/>
              <w:kinsoku/>
              <w:wordWrap/>
              <w:overflowPunct/>
              <w:topLinePunct w:val="0"/>
              <w:autoSpaceDE/>
              <w:autoSpaceDN/>
              <w:bidi w:val="0"/>
              <w:spacing w:line="480" w:lineRule="exact"/>
              <w:ind w:left="0" w:leftChars="0" w:firstLine="0" w:firstLineChars="0"/>
              <w:jc w:val="center"/>
              <w:textAlignment w:val="auto"/>
              <w:rPr>
                <w:rFonts w:hint="eastAsia"/>
                <w:sz w:val="28"/>
                <w:szCs w:val="21"/>
                <w:vertAlign w:val="baseline"/>
                <w:lang w:eastAsia="zh-CN"/>
              </w:rPr>
            </w:pPr>
            <w:r>
              <w:rPr>
                <w:rFonts w:hint="eastAsia"/>
                <w:sz w:val="28"/>
                <w:szCs w:val="21"/>
                <w:vertAlign w:val="baseline"/>
                <w:lang w:eastAsia="zh-CN"/>
              </w:rPr>
              <w:t>工作单位</w:t>
            </w:r>
          </w:p>
        </w:tc>
        <w:tc>
          <w:tcPr>
            <w:tcW w:w="3071" w:type="dxa"/>
            <w:vAlign w:val="top"/>
          </w:tcPr>
          <w:p w14:paraId="55959B97">
            <w:pPr>
              <w:pStyle w:val="6"/>
              <w:keepNext w:val="0"/>
              <w:keepLines w:val="0"/>
              <w:pageBreakBefore w:val="0"/>
              <w:widowControl w:val="0"/>
              <w:kinsoku/>
              <w:wordWrap/>
              <w:overflowPunct/>
              <w:topLinePunct w:val="0"/>
              <w:autoSpaceDE/>
              <w:autoSpaceDN/>
              <w:bidi w:val="0"/>
              <w:spacing w:line="480" w:lineRule="exact"/>
              <w:ind w:left="0" w:leftChars="0" w:firstLine="560" w:firstLineChars="200"/>
              <w:jc w:val="center"/>
              <w:textAlignment w:val="auto"/>
              <w:rPr>
                <w:rFonts w:hint="eastAsia"/>
                <w:sz w:val="28"/>
                <w:szCs w:val="21"/>
                <w:vertAlign w:val="baseline"/>
                <w:lang w:eastAsia="zh-CN"/>
              </w:rPr>
            </w:pPr>
            <w:r>
              <w:rPr>
                <w:rFonts w:hint="eastAsia"/>
                <w:sz w:val="28"/>
                <w:szCs w:val="21"/>
                <w:vertAlign w:val="baseline"/>
                <w:lang w:eastAsia="zh-CN"/>
              </w:rPr>
              <w:t>职</w:t>
            </w:r>
            <w:r>
              <w:rPr>
                <w:rFonts w:hint="eastAsia"/>
                <w:sz w:val="28"/>
                <w:szCs w:val="21"/>
                <w:vertAlign w:val="baseline"/>
                <w:lang w:val="en-US" w:eastAsia="zh-CN"/>
              </w:rPr>
              <w:t xml:space="preserve"> </w:t>
            </w:r>
            <w:r>
              <w:rPr>
                <w:rFonts w:hint="eastAsia"/>
                <w:sz w:val="28"/>
                <w:szCs w:val="21"/>
                <w:vertAlign w:val="baseline"/>
                <w:lang w:eastAsia="zh-CN"/>
              </w:rPr>
              <w:t>务</w:t>
            </w:r>
          </w:p>
        </w:tc>
        <w:tc>
          <w:tcPr>
            <w:tcW w:w="1813" w:type="dxa"/>
            <w:vAlign w:val="top"/>
          </w:tcPr>
          <w:p w14:paraId="50894C4D">
            <w:pPr>
              <w:pStyle w:val="6"/>
              <w:keepNext w:val="0"/>
              <w:keepLines w:val="0"/>
              <w:pageBreakBefore w:val="0"/>
              <w:widowControl w:val="0"/>
              <w:kinsoku/>
              <w:wordWrap/>
              <w:overflowPunct/>
              <w:topLinePunct w:val="0"/>
              <w:autoSpaceDE/>
              <w:autoSpaceDN/>
              <w:bidi w:val="0"/>
              <w:spacing w:line="480" w:lineRule="exact"/>
              <w:ind w:firstLine="560" w:firstLineChars="200"/>
              <w:jc w:val="center"/>
              <w:textAlignment w:val="auto"/>
              <w:rPr>
                <w:rFonts w:hint="eastAsia"/>
                <w:sz w:val="28"/>
                <w:szCs w:val="21"/>
                <w:vertAlign w:val="baseline"/>
                <w:lang w:eastAsia="zh-CN"/>
              </w:rPr>
            </w:pPr>
          </w:p>
        </w:tc>
      </w:tr>
      <w:tr w14:paraId="32FC3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9" w:type="dxa"/>
            <w:vAlign w:val="center"/>
          </w:tcPr>
          <w:p w14:paraId="277AFA59">
            <w:pPr>
              <w:pStyle w:val="6"/>
              <w:keepNext w:val="0"/>
              <w:keepLines w:val="0"/>
              <w:pageBreakBefore w:val="0"/>
              <w:kinsoku/>
              <w:wordWrap/>
              <w:overflowPunct/>
              <w:topLinePunct w:val="0"/>
              <w:autoSpaceDE/>
              <w:autoSpaceDN/>
              <w:bidi w:val="0"/>
              <w:spacing w:line="480" w:lineRule="exact"/>
              <w:ind w:left="0" w:leftChars="0" w:firstLine="0" w:firstLineChars="0"/>
              <w:jc w:val="both"/>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 xml:space="preserve">  1</w:t>
            </w:r>
          </w:p>
        </w:tc>
        <w:tc>
          <w:tcPr>
            <w:tcW w:w="1172" w:type="dxa"/>
            <w:vAlign w:val="center"/>
          </w:tcPr>
          <w:p w14:paraId="7CFDA0DA">
            <w:pPr>
              <w:pStyle w:val="6"/>
              <w:keepNext w:val="0"/>
              <w:keepLines w:val="0"/>
              <w:pageBreakBefore w:val="0"/>
              <w:kinsoku/>
              <w:wordWrap/>
              <w:overflowPunct/>
              <w:topLinePunct w:val="0"/>
              <w:autoSpaceDE/>
              <w:autoSpaceDN/>
              <w:bidi w:val="0"/>
              <w:spacing w:line="480" w:lineRule="exact"/>
              <w:ind w:left="0" w:leftChars="0" w:firstLine="0" w:firstLineChars="0"/>
              <w:jc w:val="center"/>
              <w:rPr>
                <w:rFonts w:hint="default" w:ascii="仿宋_GB2312" w:hAnsi="仿宋_GB2312" w:eastAsia="仿宋_GB2312" w:cs="仿宋_GB2312"/>
                <w:sz w:val="24"/>
                <w:szCs w:val="24"/>
                <w:vertAlign w:val="baseline"/>
                <w:lang w:val="en-US" w:eastAsia="zh-CN"/>
              </w:rPr>
            </w:pPr>
            <w:r>
              <w:rPr>
                <w:rFonts w:hint="eastAsia" w:ascii="仿宋_GB2312" w:hAnsi="仿宋_GB2312" w:cs="仿宋_GB2312"/>
                <w:sz w:val="24"/>
                <w:szCs w:val="24"/>
                <w:vertAlign w:val="baseline"/>
                <w:lang w:val="en-US" w:eastAsia="zh-CN"/>
              </w:rPr>
              <w:t>苏拓</w:t>
            </w:r>
          </w:p>
        </w:tc>
        <w:tc>
          <w:tcPr>
            <w:tcW w:w="1856" w:type="dxa"/>
            <w:vAlign w:val="center"/>
          </w:tcPr>
          <w:p w14:paraId="13CAED1A">
            <w:pPr>
              <w:pStyle w:val="6"/>
              <w:keepNext w:val="0"/>
              <w:keepLines w:val="0"/>
              <w:pageBreakBefore w:val="0"/>
              <w:kinsoku/>
              <w:wordWrap/>
              <w:overflowPunct/>
              <w:topLinePunct w:val="0"/>
              <w:autoSpaceDE/>
              <w:autoSpaceDN/>
              <w:bidi w:val="0"/>
              <w:spacing w:line="480" w:lineRule="exact"/>
              <w:ind w:left="0" w:leftChars="0" w:firstLine="0" w:firstLineChars="0"/>
              <w:jc w:val="center"/>
              <w:rPr>
                <w:rFonts w:hint="eastAsia" w:ascii="仿宋_GB2312" w:hAnsi="仿宋_GB2312" w:eastAsia="仿宋_GB2312" w:cs="仿宋_GB2312"/>
                <w:sz w:val="24"/>
                <w:szCs w:val="24"/>
                <w:vertAlign w:val="baseline"/>
                <w:lang w:eastAsia="zh-CN"/>
              </w:rPr>
            </w:pPr>
            <w:r>
              <w:rPr>
                <w:rFonts w:hint="eastAsia" w:ascii="仿宋_GB2312" w:hAnsi="仿宋_GB2312" w:eastAsia="仿宋_GB2312" w:cs="仿宋_GB2312"/>
                <w:sz w:val="24"/>
                <w:szCs w:val="24"/>
                <w:vertAlign w:val="baseline"/>
                <w:lang w:eastAsia="zh-CN"/>
              </w:rPr>
              <w:t>四微办</w:t>
            </w:r>
          </w:p>
        </w:tc>
        <w:tc>
          <w:tcPr>
            <w:tcW w:w="3071" w:type="dxa"/>
            <w:vAlign w:val="center"/>
          </w:tcPr>
          <w:p w14:paraId="58824B18">
            <w:pPr>
              <w:pStyle w:val="6"/>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jc w:val="center"/>
              <w:textAlignment w:val="auto"/>
              <w:rPr>
                <w:rFonts w:hint="eastAsia" w:ascii="仿宋_GB2312" w:hAnsi="仿宋_GB2312" w:eastAsia="仿宋_GB2312" w:cs="仿宋_GB2312"/>
                <w:sz w:val="24"/>
                <w:szCs w:val="24"/>
                <w:vertAlign w:val="baseline"/>
                <w:lang w:eastAsia="zh-CN"/>
              </w:rPr>
            </w:pPr>
            <w:r>
              <w:rPr>
                <w:rFonts w:hint="eastAsia" w:ascii="仿宋_GB2312" w:hAnsi="仿宋_GB2312" w:cs="仿宋_GB2312"/>
                <w:sz w:val="24"/>
                <w:szCs w:val="24"/>
                <w:vertAlign w:val="baseline"/>
                <w:lang w:eastAsia="zh-CN"/>
              </w:rPr>
              <w:t>党工委副书记、办事处主任</w:t>
            </w:r>
          </w:p>
        </w:tc>
        <w:tc>
          <w:tcPr>
            <w:tcW w:w="1813" w:type="dxa"/>
            <w:vAlign w:val="top"/>
          </w:tcPr>
          <w:p w14:paraId="6CBB879D">
            <w:pPr>
              <w:pStyle w:val="6"/>
              <w:keepNext w:val="0"/>
              <w:keepLines w:val="0"/>
              <w:pageBreakBefore w:val="0"/>
              <w:kinsoku/>
              <w:wordWrap/>
              <w:overflowPunct/>
              <w:topLinePunct w:val="0"/>
              <w:autoSpaceDE/>
              <w:autoSpaceDN/>
              <w:bidi w:val="0"/>
              <w:spacing w:line="480" w:lineRule="exact"/>
              <w:jc w:val="both"/>
              <w:rPr>
                <w:rFonts w:hint="eastAsia" w:ascii="仿宋_GB2312" w:hAnsi="仿宋_GB2312" w:eastAsia="仿宋_GB2312" w:cs="仿宋_GB2312"/>
                <w:sz w:val="24"/>
                <w:szCs w:val="24"/>
                <w:vertAlign w:val="baseline"/>
                <w:lang w:eastAsia="zh-CN"/>
              </w:rPr>
            </w:pPr>
          </w:p>
        </w:tc>
      </w:tr>
      <w:tr w14:paraId="4D328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9" w:type="dxa"/>
            <w:vAlign w:val="center"/>
          </w:tcPr>
          <w:p w14:paraId="1D4B818F">
            <w:pPr>
              <w:pStyle w:val="6"/>
              <w:keepNext w:val="0"/>
              <w:keepLines w:val="0"/>
              <w:pageBreakBefore w:val="0"/>
              <w:kinsoku/>
              <w:wordWrap/>
              <w:overflowPunct/>
              <w:topLinePunct w:val="0"/>
              <w:autoSpaceDE/>
              <w:autoSpaceDN/>
              <w:bidi w:val="0"/>
              <w:spacing w:line="480" w:lineRule="exact"/>
              <w:ind w:left="0" w:leftChars="0" w:firstLine="0" w:firstLineChars="0"/>
              <w:jc w:val="both"/>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 xml:space="preserve">  2</w:t>
            </w:r>
          </w:p>
        </w:tc>
        <w:tc>
          <w:tcPr>
            <w:tcW w:w="1172" w:type="dxa"/>
            <w:vAlign w:val="center"/>
          </w:tcPr>
          <w:p w14:paraId="35E775D6">
            <w:pPr>
              <w:pStyle w:val="6"/>
              <w:keepNext w:val="0"/>
              <w:keepLines w:val="0"/>
              <w:pageBreakBefore w:val="0"/>
              <w:kinsoku/>
              <w:wordWrap/>
              <w:overflowPunct/>
              <w:topLinePunct w:val="0"/>
              <w:autoSpaceDE/>
              <w:autoSpaceDN/>
              <w:bidi w:val="0"/>
              <w:spacing w:line="480" w:lineRule="exact"/>
              <w:ind w:left="0" w:leftChars="0" w:firstLine="0" w:firstLineChars="0"/>
              <w:jc w:val="center"/>
              <w:rPr>
                <w:rFonts w:hint="eastAsia" w:ascii="仿宋_GB2312" w:hAnsi="仿宋_GB2312" w:eastAsia="仿宋_GB2312" w:cs="仿宋_GB2312"/>
                <w:sz w:val="24"/>
                <w:szCs w:val="24"/>
                <w:vertAlign w:val="baseline"/>
                <w:lang w:eastAsia="zh-CN"/>
              </w:rPr>
            </w:pPr>
            <w:r>
              <w:rPr>
                <w:rFonts w:hint="eastAsia" w:ascii="仿宋_GB2312" w:hAnsi="仿宋_GB2312" w:cs="仿宋_GB2312"/>
                <w:sz w:val="24"/>
                <w:szCs w:val="24"/>
                <w:vertAlign w:val="baseline"/>
                <w:lang w:eastAsia="zh-CN"/>
              </w:rPr>
              <w:t>康剑英</w:t>
            </w:r>
          </w:p>
        </w:tc>
        <w:tc>
          <w:tcPr>
            <w:tcW w:w="1856" w:type="dxa"/>
            <w:vAlign w:val="center"/>
          </w:tcPr>
          <w:p w14:paraId="670F1013">
            <w:pPr>
              <w:pStyle w:val="6"/>
              <w:keepNext w:val="0"/>
              <w:keepLines w:val="0"/>
              <w:pageBreakBefore w:val="0"/>
              <w:kinsoku/>
              <w:wordWrap/>
              <w:overflowPunct/>
              <w:topLinePunct w:val="0"/>
              <w:autoSpaceDE/>
              <w:autoSpaceDN/>
              <w:bidi w:val="0"/>
              <w:spacing w:line="480" w:lineRule="exact"/>
              <w:ind w:left="0" w:leftChars="0" w:firstLine="0" w:firstLineChars="0"/>
              <w:jc w:val="center"/>
              <w:rPr>
                <w:rFonts w:hint="eastAsia" w:ascii="仿宋_GB2312" w:hAnsi="仿宋_GB2312" w:eastAsia="仿宋_GB2312" w:cs="仿宋_GB2312"/>
                <w:sz w:val="24"/>
                <w:szCs w:val="24"/>
                <w:vertAlign w:val="baseline"/>
                <w:lang w:eastAsia="zh-CN"/>
              </w:rPr>
            </w:pPr>
            <w:r>
              <w:rPr>
                <w:rFonts w:hint="eastAsia" w:ascii="仿宋_GB2312" w:hAnsi="仿宋_GB2312" w:eastAsia="仿宋_GB2312" w:cs="仿宋_GB2312"/>
                <w:sz w:val="24"/>
                <w:szCs w:val="24"/>
                <w:vertAlign w:val="baseline"/>
                <w:lang w:eastAsia="zh-CN"/>
              </w:rPr>
              <w:t>四微办</w:t>
            </w:r>
          </w:p>
        </w:tc>
        <w:tc>
          <w:tcPr>
            <w:tcW w:w="3071" w:type="dxa"/>
            <w:vAlign w:val="center"/>
          </w:tcPr>
          <w:p w14:paraId="5C264E67">
            <w:pPr>
              <w:pStyle w:val="6"/>
              <w:keepNext w:val="0"/>
              <w:keepLines w:val="0"/>
              <w:pageBreakBefore w:val="0"/>
              <w:kinsoku/>
              <w:wordWrap/>
              <w:overflowPunct/>
              <w:topLinePunct w:val="0"/>
              <w:autoSpaceDE/>
              <w:autoSpaceDN/>
              <w:bidi w:val="0"/>
              <w:spacing w:line="480" w:lineRule="exact"/>
              <w:ind w:left="0" w:leftChars="0" w:firstLine="0" w:firstLineChars="0"/>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cs="仿宋_GB2312"/>
                <w:sz w:val="24"/>
                <w:szCs w:val="24"/>
                <w:vertAlign w:val="baseline"/>
                <w:lang w:val="en-US" w:eastAsia="zh-CN"/>
              </w:rPr>
              <w:t>办事处副主任</w:t>
            </w:r>
          </w:p>
        </w:tc>
        <w:tc>
          <w:tcPr>
            <w:tcW w:w="1813" w:type="dxa"/>
            <w:vAlign w:val="top"/>
          </w:tcPr>
          <w:p w14:paraId="66405581">
            <w:pPr>
              <w:pStyle w:val="6"/>
              <w:keepNext w:val="0"/>
              <w:keepLines w:val="0"/>
              <w:pageBreakBefore w:val="0"/>
              <w:kinsoku/>
              <w:wordWrap/>
              <w:overflowPunct/>
              <w:topLinePunct w:val="0"/>
              <w:autoSpaceDE/>
              <w:autoSpaceDN/>
              <w:bidi w:val="0"/>
              <w:spacing w:line="480" w:lineRule="exact"/>
              <w:jc w:val="both"/>
              <w:rPr>
                <w:rFonts w:hint="eastAsia" w:ascii="仿宋_GB2312" w:hAnsi="仿宋_GB2312" w:eastAsia="仿宋_GB2312" w:cs="仿宋_GB2312"/>
                <w:sz w:val="24"/>
                <w:szCs w:val="24"/>
                <w:vertAlign w:val="baseline"/>
                <w:lang w:eastAsia="zh-CN"/>
              </w:rPr>
            </w:pPr>
          </w:p>
        </w:tc>
      </w:tr>
      <w:tr w14:paraId="3DD798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9" w:type="dxa"/>
            <w:vAlign w:val="center"/>
          </w:tcPr>
          <w:p w14:paraId="1835B45F">
            <w:pPr>
              <w:pStyle w:val="6"/>
              <w:keepNext w:val="0"/>
              <w:keepLines w:val="0"/>
              <w:pageBreakBefore w:val="0"/>
              <w:kinsoku/>
              <w:wordWrap/>
              <w:overflowPunct/>
              <w:topLinePunct w:val="0"/>
              <w:autoSpaceDE/>
              <w:autoSpaceDN/>
              <w:bidi w:val="0"/>
              <w:spacing w:line="480" w:lineRule="exact"/>
              <w:ind w:left="0" w:leftChars="0" w:firstLine="0" w:firstLineChars="0"/>
              <w:jc w:val="both"/>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 xml:space="preserve">  3</w:t>
            </w:r>
          </w:p>
        </w:tc>
        <w:tc>
          <w:tcPr>
            <w:tcW w:w="1172" w:type="dxa"/>
            <w:vAlign w:val="center"/>
          </w:tcPr>
          <w:p w14:paraId="7858C313">
            <w:pPr>
              <w:pStyle w:val="6"/>
              <w:keepNext w:val="0"/>
              <w:keepLines w:val="0"/>
              <w:pageBreakBefore w:val="0"/>
              <w:kinsoku/>
              <w:wordWrap/>
              <w:overflowPunct/>
              <w:topLinePunct w:val="0"/>
              <w:autoSpaceDE/>
              <w:autoSpaceDN/>
              <w:bidi w:val="0"/>
              <w:spacing w:line="480" w:lineRule="exact"/>
              <w:ind w:left="0" w:leftChars="0" w:firstLine="0" w:firstLineChars="0"/>
              <w:jc w:val="center"/>
              <w:rPr>
                <w:rFonts w:hint="eastAsia" w:ascii="仿宋_GB2312" w:hAnsi="仿宋_GB2312" w:eastAsia="仿宋_GB2312" w:cs="仿宋_GB2312"/>
                <w:sz w:val="24"/>
                <w:szCs w:val="24"/>
                <w:vertAlign w:val="baseline"/>
                <w:lang w:eastAsia="zh-CN"/>
              </w:rPr>
            </w:pPr>
            <w:r>
              <w:rPr>
                <w:rFonts w:hint="eastAsia" w:ascii="仿宋_GB2312" w:hAnsi="仿宋_GB2312" w:cs="仿宋_GB2312"/>
                <w:sz w:val="24"/>
                <w:szCs w:val="24"/>
                <w:vertAlign w:val="baseline"/>
                <w:lang w:eastAsia="zh-CN"/>
              </w:rPr>
              <w:t>梅婧</w:t>
            </w:r>
          </w:p>
        </w:tc>
        <w:tc>
          <w:tcPr>
            <w:tcW w:w="1856" w:type="dxa"/>
            <w:vAlign w:val="center"/>
          </w:tcPr>
          <w:p w14:paraId="7AE14294">
            <w:pPr>
              <w:pStyle w:val="6"/>
              <w:keepNext w:val="0"/>
              <w:keepLines w:val="0"/>
              <w:pageBreakBefore w:val="0"/>
              <w:kinsoku/>
              <w:wordWrap/>
              <w:overflowPunct/>
              <w:topLinePunct w:val="0"/>
              <w:autoSpaceDE/>
              <w:autoSpaceDN/>
              <w:bidi w:val="0"/>
              <w:spacing w:line="480" w:lineRule="exact"/>
              <w:ind w:left="0" w:leftChars="0" w:firstLine="0" w:firstLineChars="0"/>
              <w:jc w:val="center"/>
              <w:rPr>
                <w:rFonts w:hint="eastAsia" w:ascii="仿宋_GB2312" w:hAnsi="仿宋_GB2312" w:eastAsia="仿宋_GB2312" w:cs="仿宋_GB2312"/>
                <w:sz w:val="24"/>
                <w:szCs w:val="24"/>
                <w:vertAlign w:val="baseline"/>
                <w:lang w:eastAsia="zh-CN"/>
              </w:rPr>
            </w:pPr>
            <w:r>
              <w:rPr>
                <w:rFonts w:hint="eastAsia" w:ascii="仿宋_GB2312" w:hAnsi="仿宋_GB2312" w:eastAsia="仿宋_GB2312" w:cs="仿宋_GB2312"/>
                <w:sz w:val="24"/>
                <w:szCs w:val="24"/>
                <w:vertAlign w:val="baseline"/>
                <w:lang w:eastAsia="zh-CN"/>
              </w:rPr>
              <w:t>四微办</w:t>
            </w:r>
          </w:p>
        </w:tc>
        <w:tc>
          <w:tcPr>
            <w:tcW w:w="3071" w:type="dxa"/>
            <w:vAlign w:val="center"/>
          </w:tcPr>
          <w:p w14:paraId="3981925C">
            <w:pPr>
              <w:pStyle w:val="6"/>
              <w:keepNext w:val="0"/>
              <w:keepLines w:val="0"/>
              <w:pageBreakBefore w:val="0"/>
              <w:kinsoku/>
              <w:wordWrap/>
              <w:overflowPunct/>
              <w:topLinePunct w:val="0"/>
              <w:autoSpaceDE/>
              <w:autoSpaceDN/>
              <w:bidi w:val="0"/>
              <w:spacing w:line="480" w:lineRule="exact"/>
              <w:ind w:left="0" w:leftChars="0" w:firstLine="0" w:firstLineChars="0"/>
              <w:jc w:val="center"/>
              <w:rPr>
                <w:rFonts w:hint="default" w:ascii="仿宋_GB2312" w:hAnsi="仿宋_GB2312" w:eastAsia="仿宋_GB2312" w:cs="仿宋_GB2312"/>
                <w:sz w:val="24"/>
                <w:szCs w:val="24"/>
                <w:vertAlign w:val="baseline"/>
                <w:lang w:val="en-US" w:eastAsia="zh-CN"/>
              </w:rPr>
            </w:pPr>
            <w:r>
              <w:rPr>
                <w:rFonts w:hint="eastAsia" w:ascii="仿宋_GB2312" w:hAnsi="仿宋_GB2312" w:cs="仿宋_GB2312"/>
                <w:sz w:val="24"/>
                <w:szCs w:val="24"/>
                <w:vertAlign w:val="baseline"/>
                <w:lang w:val="en-US" w:eastAsia="zh-CN"/>
              </w:rPr>
              <w:t>一般人员</w:t>
            </w:r>
          </w:p>
        </w:tc>
        <w:tc>
          <w:tcPr>
            <w:tcW w:w="1813" w:type="dxa"/>
            <w:vAlign w:val="top"/>
          </w:tcPr>
          <w:p w14:paraId="76332586">
            <w:pPr>
              <w:pStyle w:val="6"/>
              <w:keepNext w:val="0"/>
              <w:keepLines w:val="0"/>
              <w:pageBreakBefore w:val="0"/>
              <w:kinsoku/>
              <w:wordWrap/>
              <w:overflowPunct/>
              <w:topLinePunct w:val="0"/>
              <w:autoSpaceDE/>
              <w:autoSpaceDN/>
              <w:bidi w:val="0"/>
              <w:spacing w:line="480" w:lineRule="exact"/>
              <w:jc w:val="both"/>
              <w:rPr>
                <w:rFonts w:hint="eastAsia" w:ascii="仿宋_GB2312" w:hAnsi="仿宋_GB2312" w:eastAsia="仿宋_GB2312" w:cs="仿宋_GB2312"/>
                <w:sz w:val="24"/>
                <w:szCs w:val="24"/>
                <w:vertAlign w:val="baseline"/>
                <w:lang w:eastAsia="zh-CN"/>
              </w:rPr>
            </w:pPr>
          </w:p>
        </w:tc>
      </w:tr>
    </w:tbl>
    <w:p w14:paraId="1F8EC72F">
      <w:pPr>
        <w:keepNext w:val="0"/>
        <w:keepLines w:val="0"/>
        <w:pageBreakBefore w:val="0"/>
        <w:kinsoku/>
        <w:wordWrap/>
        <w:overflowPunct/>
        <w:topLinePunct w:val="0"/>
        <w:autoSpaceDE/>
        <w:autoSpaceDN/>
        <w:bidi w:val="0"/>
        <w:spacing w:line="480" w:lineRule="exact"/>
        <w:rPr>
          <w:rFonts w:ascii="仿宋" w:hAnsi="仿宋" w:eastAsia="仿宋"/>
          <w:sz w:val="20"/>
          <w:szCs w:val="21"/>
        </w:rPr>
      </w:pPr>
    </w:p>
    <w:p w14:paraId="41C29FB3">
      <w:pPr>
        <w:keepNext w:val="0"/>
        <w:keepLines w:val="0"/>
        <w:pageBreakBefore w:val="0"/>
        <w:kinsoku/>
        <w:wordWrap/>
        <w:overflowPunct/>
        <w:topLinePunct w:val="0"/>
        <w:autoSpaceDE/>
        <w:autoSpaceDN/>
        <w:bidi w:val="0"/>
        <w:spacing w:line="480" w:lineRule="exact"/>
        <w:rPr>
          <w:rFonts w:ascii="仿宋" w:hAnsi="仿宋" w:eastAsia="仿宋"/>
          <w:sz w:val="20"/>
          <w:szCs w:val="21"/>
        </w:rPr>
      </w:pPr>
    </w:p>
    <w:sectPr>
      <w:footerReference r:id="rId3" w:type="default"/>
      <w:pgSz w:w="11906" w:h="16838"/>
      <w:pgMar w:top="1440" w:right="1474" w:bottom="1440" w:left="141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swiss"/>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方正仿宋_GBK">
    <w:altName w:val="宋体"/>
    <w:panose1 w:val="00000000000000000000"/>
    <w:charset w:val="00"/>
    <w:family w:val="auto"/>
    <w:pitch w:val="default"/>
    <w:sig w:usb0="00000000" w:usb1="00000000" w:usb2="00000000" w:usb3="00000000" w:csb0="0000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EF9C14">
    <w:pPr>
      <w:pStyle w:val="8"/>
    </w:pPr>
    <w:r>
      <mc:AlternateContent>
        <mc:Choice Requires="wps">
          <w:drawing>
            <wp:anchor distT="0" distB="0" distL="90805" distR="90805" simplePos="0" relativeHeight="25165926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09492" cy="162820"/>
                      </a:xfrm>
                      <a:prstGeom prst="rect">
                        <a:avLst/>
                      </a:prstGeom>
                      <a:noFill/>
                      <a:ln w="9525" cap="flat" cmpd="sng">
                        <a:noFill/>
                        <a:prstDash val="solid"/>
                        <a:miter/>
                      </a:ln>
                    </wps:spPr>
                    <wps:txbx>
                      <w:txbxContent>
                        <w:p w14:paraId="26229EC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25165926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1qUiZ0QAAAAMBAAAPAAAAAAAAAAEAIAAAACIAAABkcnMvZG93bnJldi54bWxQSwEC&#10;FAAUAAAACACHTuJAh+iDI/sBAAD4AwAADgAAAAAAAAABACAAAAAgAQAAZHJzL2Uyb0RvYy54bWxQ&#10;SwUGAAAAAAYABgBZAQAAjQUAAAAA&#10;">
              <v:fill on="f" focussize="0,0"/>
              <v:stroke on="f" joinstyle="miter"/>
              <v:imagedata o:title=""/>
              <o:lock v:ext="edit" aspectratio="f"/>
              <v:textbox inset="0mm,0mm,0mm,0mm" style="mso-fit-shape-to-text:t;">
                <w:txbxContent>
                  <w:p w14:paraId="26229EC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B08EF6E"/>
    <w:multiLevelType w:val="singleLevel"/>
    <w:tmpl w:val="AB08EF6E"/>
    <w:lvl w:ilvl="0" w:tentative="0">
      <w:start w:val="22"/>
      <w:numFmt w:val="decimal"/>
      <w:suff w:val="nothing"/>
      <w:lvlText w:val="%1、"/>
      <w:lvlJc w:val="left"/>
      <w:pPr>
        <w:ind w:left="640" w:leftChars="0" w:firstLine="0" w:firstLineChars="0"/>
      </w:pPr>
    </w:lvl>
  </w:abstractNum>
  <w:abstractNum w:abstractNumId="1">
    <w:nsid w:val="D5B21C1E"/>
    <w:multiLevelType w:val="singleLevel"/>
    <w:tmpl w:val="D5B21C1E"/>
    <w:lvl w:ilvl="0" w:tentative="0">
      <w:start w:val="18"/>
      <w:numFmt w:val="decimal"/>
      <w:suff w:val="nothing"/>
      <w:lvlText w:val="%1、"/>
      <w:lvlJc w:val="left"/>
    </w:lvl>
  </w:abstractNum>
  <w:abstractNum w:abstractNumId="2">
    <w:nsid w:val="453374EF"/>
    <w:multiLevelType w:val="singleLevel"/>
    <w:tmpl w:val="453374EF"/>
    <w:lvl w:ilvl="0" w:tentative="0">
      <w:start w:val="2"/>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pPr>
        <w:ind w:left="0" w:firstLine="0"/>
      </w:pPr>
      <w:rPr>
        <w:rFonts w:ascii="楷体" w:hAnsi="楷体" w:eastAsia="楷体"/>
      </w:rPr>
    </w:lvl>
  </w:abstractNum>
  <w:abstractNum w:abstractNumId="4">
    <w:nsid w:val="712024F8"/>
    <w:multiLevelType w:val="singleLevel"/>
    <w:tmpl w:val="712024F8"/>
    <w:lvl w:ilvl="0" w:tentative="0">
      <w:start w:val="4"/>
      <w:numFmt w:val="decimal"/>
      <w:lvlText w:val="%1."/>
      <w:lvlJc w:val="left"/>
      <w:pPr>
        <w:tabs>
          <w:tab w:val="left" w:pos="312"/>
        </w:tabs>
      </w:pPr>
    </w:lvl>
  </w:abstractNum>
  <w:num w:numId="1">
    <w:abstractNumId w:val="2"/>
  </w:num>
  <w:num w:numId="2">
    <w:abstractNumId w:val="3"/>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dit="readOnly"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ulTrailSpace/>
    <w:doNotExpandShiftReturn/>
    <w:adjustLineHeightInTable/>
    <w:doNotWrapTextWithPunct/>
    <w:doNotUseEastAsianBreakRules/>
    <w:useFELayout/>
    <w:doNotUseIndentAsNumberingTabStop/>
    <w:useAltKinsokuLineBreakRules/>
    <w:doNotSuppressIndentation/>
    <w:splitPgBreakAndParaMark/>
    <w:compatSetting w:name="compatibilityMode" w:uri="http://schemas.microsoft.com/office/word" w:val="11"/>
  </w:compat>
  <w:docVars>
    <w:docVar w:name="commondata" w:val="eyJoZGlkIjoiYzgxMzVhZTBlNDUyZWUxNDVhMjNkN2E1NjFlOTE5NDcifQ=="/>
  </w:docVars>
  <w:rsids>
    <w:rsidRoot w:val="00000000"/>
    <w:rsid w:val="017B33AB"/>
    <w:rsid w:val="237E3425"/>
    <w:rsid w:val="26C321FF"/>
    <w:rsid w:val="77DD71D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qFormat/>
    <w:uiPriority w:val="0"/>
    <w:pPr>
      <w:keepNext/>
      <w:keepLines/>
      <w:widowControl w:val="0"/>
      <w:spacing w:before="340" w:after="330" w:line="578" w:lineRule="auto"/>
      <w:outlineLvl w:val="0"/>
    </w:pPr>
    <w:rPr>
      <w:b/>
      <w:bCs/>
      <w:kern w:val="44"/>
      <w:sz w:val="44"/>
      <w:szCs w:val="44"/>
    </w:rPr>
  </w:style>
  <w:style w:type="paragraph" w:styleId="3">
    <w:name w:val="heading 2"/>
    <w:basedOn w:val="1"/>
    <w:next w:val="1"/>
    <w:qFormat/>
    <w:uiPriority w:val="0"/>
    <w:pPr>
      <w:keepNext/>
      <w:keepLines/>
      <w:widowControl w:val="0"/>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widowControl w:val="0"/>
      <w:spacing w:before="260" w:after="260" w:line="415" w:lineRule="auto"/>
      <w:outlineLvl w:val="2"/>
    </w:pPr>
    <w:rPr>
      <w:b/>
      <w:bCs/>
      <w:sz w:val="32"/>
      <w:szCs w:val="32"/>
    </w:rPr>
  </w:style>
  <w:style w:type="paragraph" w:styleId="5">
    <w:name w:val="heading 6"/>
    <w:basedOn w:val="1"/>
    <w:next w:val="1"/>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12">
    <w:name w:val="Default Paragraph Font"/>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6">
    <w:name w:val="Normal Indent"/>
    <w:basedOn w:val="1"/>
    <w:next w:val="7"/>
    <w:qFormat/>
    <w:uiPriority w:val="0"/>
    <w:pPr>
      <w:ind w:firstLine="420" w:firstLineChars="200"/>
    </w:pPr>
    <w:rPr>
      <w:rFonts w:eastAsia="仿宋_GB2312"/>
      <w:sz w:val="30"/>
    </w:rPr>
  </w:style>
  <w:style w:type="paragraph" w:styleId="7">
    <w:name w:val="Subtitle"/>
    <w:basedOn w:val="1"/>
    <w:qFormat/>
    <w:uiPriority w:val="0"/>
    <w:pPr>
      <w:spacing w:line="700" w:lineRule="exact"/>
      <w:jc w:val="center"/>
      <w:outlineLvl w:val="1"/>
    </w:pPr>
    <w:rPr>
      <w:rFonts w:ascii="Arial" w:hAnsi="Arial" w:eastAsia="方正小标宋简体" w:cs="Arial"/>
      <w:b/>
      <w:bCs/>
      <w:kern w:val="28"/>
      <w:sz w:val="44"/>
      <w:szCs w:val="44"/>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3">
    <w:name w:val="font41"/>
    <w:basedOn w:val="12"/>
    <w:qFormat/>
    <w:uiPriority w:val="0"/>
    <w:rPr>
      <w:rFonts w:hint="eastAsia" w:ascii="宋体" w:hAnsi="宋体" w:eastAsia="宋体" w:cs="宋体"/>
      <w:color w:val="000000"/>
      <w:sz w:val="18"/>
      <w:szCs w:val="18"/>
      <w:u w:val="none"/>
    </w:rPr>
  </w:style>
  <w:style w:type="character" w:customStyle="1" w:styleId="14">
    <w:name w:val="font51"/>
    <w:basedOn w:val="12"/>
    <w:qFormat/>
    <w:uiPriority w:val="0"/>
    <w:rPr>
      <w:rFonts w:hint="eastAsia" w:ascii="仿宋_GB2312" w:eastAsia="仿宋_GB2312" w:cs="仿宋_GB2312"/>
      <w:color w:val="000000"/>
      <w:sz w:val="18"/>
      <w:szCs w:val="18"/>
      <w:u w:val="none"/>
    </w:rPr>
  </w:style>
  <w:style w:type="character" w:customStyle="1" w:styleId="15">
    <w:name w:val="font31"/>
    <w:basedOn w:val="12"/>
    <w:qFormat/>
    <w:uiPriority w:val="0"/>
    <w:rPr>
      <w:rFonts w:hint="eastAsia" w:ascii="宋体" w:hAnsi="宋体" w:eastAsia="宋体" w:cs="宋体"/>
      <w:color w:val="000000"/>
      <w:sz w:val="18"/>
      <w:szCs w:val="18"/>
      <w:u w:val="none"/>
    </w:rPr>
  </w:style>
  <w:style w:type="character" w:customStyle="1" w:styleId="16">
    <w:name w:val="font21"/>
    <w:basedOn w:val="12"/>
    <w:qFormat/>
    <w:uiPriority w:val="0"/>
    <w:rPr>
      <w:rFonts w:hint="eastAsia" w:ascii="仿宋_GB2312" w:eastAsia="仿宋_GB2312" w:cs="仿宋_GB2312"/>
      <w:color w:val="000000"/>
      <w:sz w:val="18"/>
      <w:szCs w:val="18"/>
      <w:u w:val="none"/>
    </w:rPr>
  </w:style>
  <w:style w:type="paragraph" w:customStyle="1" w:styleId="1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CFF0AC5-597A-436C-8052-6BABDDFA8FAA}">
  <ds:schemaRefs/>
</ds:datastoreItem>
</file>

<file path=docProps/app.xml><?xml version="1.0" encoding="utf-8"?>
<Properties xmlns="http://schemas.openxmlformats.org/officeDocument/2006/extended-properties" xmlns:vt="http://schemas.openxmlformats.org/officeDocument/2006/docPropsVTypes">
  <Template>Normal.eit</Template>
  <Pages>15</Pages>
  <Words>1265</Words>
  <Characters>1312</Characters>
  <Lines>0</Lines>
  <Paragraphs>29</Paragraphs>
  <TotalTime>9</TotalTime>
  <ScaleCrop>false</ScaleCrop>
  <LinksUpToDate>false</LinksUpToDate>
  <CharactersWithSpaces>1317</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落雪听梅</cp:lastModifiedBy>
  <cp:lastPrinted>2025-07-25T01:47:25Z</cp:lastPrinted>
  <dcterms:modified xsi:type="dcterms:W3CDTF">2025-07-25T01:49:23Z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96934721B1514D3FBAA28020338CE855_12</vt:lpwstr>
  </property>
  <property fmtid="{D5CDD505-2E9C-101B-9397-08002B2CF9AE}" pid="4" name="KSOTemplateDocerSaveRecord">
    <vt:lpwstr>eyJoZGlkIjoiN2I4OThlMjI3Nzk0NWZmOTVlNWI0YmZmMjFkYjhmMzYiLCJ1c2VySWQiOiIzODkyMTk1OTQifQ==</vt:lpwstr>
  </property>
</Properties>
</file>