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adjustRightInd w:val="0"/>
        <w:snapToGrid w:val="0"/>
        <w:spacing w:line="560" w:lineRule="exact"/>
        <w:rPr>
          <w:rFonts w:ascii="黑体" w:eastAsia="黑体" w:cs="黑体" w:hAnsi="黑体" w:hint="eastAsia"/>
          <w:sz w:val="32"/>
          <w:szCs w:val="32"/>
        </w:rPr>
      </w:pPr>
      <w:r>
        <w:rPr>
          <w:rFonts w:ascii="黑体" w:eastAsia="黑体" w:cs="黑体" w:hAnsi="黑体" w:hint="eastAsia"/>
          <w:sz w:val="32"/>
          <w:szCs w:val="32"/>
        </w:rPr>
        <w:t>附件4</w:t>
      </w:r>
    </w:p>
    <w:p>
      <w:pPr>
        <w:spacing w:line="560" w:lineRule="exact"/>
        <w:jc w:val="center"/>
        <w:rPr>
          <w:rFonts w:ascii="宋体" w:cs="宋体" w:hAnsi="宋体"/>
          <w:b/>
          <w:bCs/>
          <w:sz w:val="44"/>
          <w:szCs w:val="44"/>
        </w:rPr>
      </w:pPr>
    </w:p>
    <w:p>
      <w:pPr>
        <w:widowControl w:val="0"/>
        <w:wordWrap/>
        <w:spacing w:line="560" w:lineRule="exact"/>
        <w:ind w:left="0" w:right="0"/>
        <w:jc w:val="center"/>
        <w:textAlignment w:val="auto"/>
        <w:outlineLvl w:val="9"/>
        <w:rPr>
          <w:rFonts w:ascii="宋体" w:eastAsia="宋体" w:cs="宋体" w:hAnsi="宋体" w:hint="eastAsia"/>
          <w:b/>
          <w:bCs/>
          <w:sz w:val="44"/>
          <w:szCs w:val="44"/>
          <w:lang w:val="en-US" w:eastAsia="zh-CN"/>
        </w:rPr>
      </w:pPr>
      <w:r>
        <w:rPr>
          <w:rFonts w:ascii="宋体" w:cs="宋体" w:hAnsi="宋体" w:hint="eastAsia"/>
          <w:b/>
          <w:bCs/>
          <w:sz w:val="44"/>
          <w:szCs w:val="44"/>
          <w:lang w:val="en-US" w:eastAsia="zh-CN"/>
        </w:rPr>
        <w:t>井陉矿区教育局</w:t>
      </w:r>
    </w:p>
    <w:p>
      <w:pPr>
        <w:widowControl w:val="0"/>
        <w:wordWrap/>
        <w:spacing w:line="560" w:lineRule="exact"/>
        <w:ind w:left="0" w:right="0"/>
        <w:jc w:val="center"/>
        <w:textAlignment w:val="auto"/>
        <w:outlineLvl w:val="9"/>
        <w:rPr>
          <w:rFonts w:ascii="宋体" w:cs="宋体" w:hAnsi="宋体" w:hint="eastAsia"/>
          <w:b/>
          <w:bCs/>
          <w:sz w:val="44"/>
          <w:szCs w:val="44"/>
        </w:rPr>
      </w:pPr>
      <w:r>
        <w:rPr>
          <w:rFonts w:ascii="宋体" w:cs="宋体" w:hAnsi="宋体" w:hint="eastAsia"/>
          <w:b/>
          <w:bCs/>
          <w:sz w:val="44"/>
          <w:szCs w:val="44"/>
          <w:lang w:val="en-US" w:eastAsia="zh-CN"/>
        </w:rPr>
        <w:t>202</w:t>
      </w:r>
      <w:r>
        <w:rPr>
          <w:rFonts w:ascii="宋体" w:cs="宋体" w:hAnsi="宋体"/>
          <w:b/>
          <w:bCs/>
          <w:sz w:val="44"/>
          <w:szCs w:val="44"/>
          <w:lang w:val="en-US" w:eastAsia="zh-CN"/>
        </w:rPr>
        <w:t>4</w:t>
      </w:r>
      <w:r>
        <w:rPr>
          <w:rFonts w:ascii="宋体" w:cs="宋体" w:hAnsi="宋体" w:hint="eastAsia"/>
          <w:b/>
          <w:bCs/>
          <w:sz w:val="44"/>
          <w:szCs w:val="44"/>
          <w:lang w:val="en-US" w:eastAsia="zh-CN"/>
        </w:rPr>
        <w:t>年度部门整体支出绩效</w:t>
      </w:r>
      <w:r>
        <w:rPr>
          <w:rFonts w:ascii="宋体" w:cs="宋体" w:hAnsi="宋体" w:hint="eastAsia"/>
          <w:b/>
          <w:bCs/>
          <w:sz w:val="44"/>
          <w:szCs w:val="44"/>
        </w:rPr>
        <w:t>自评报告</w:t>
      </w:r>
    </w:p>
    <w:p>
      <w:pPr>
        <w:widowControl w:val="0"/>
        <w:wordWrap/>
        <w:spacing w:line="560" w:lineRule="exact"/>
        <w:ind w:left="0" w:right="0"/>
        <w:jc w:val="left"/>
        <w:textAlignment w:val="auto"/>
        <w:outlineLvl w:val="9"/>
        <w:rPr>
          <w:rFonts w:ascii="仿宋" w:eastAsia="仿宋" w:cs="仿宋" w:hAnsi="仿宋" w:hint="eastAsia"/>
          <w:sz w:val="32"/>
          <w:szCs w:val="32"/>
          <w:lang w:eastAsia="zh-CN"/>
        </w:rPr>
      </w:pPr>
    </w:p>
    <w:p>
      <w:pPr>
        <w:adjustRightInd w:val="0"/>
        <w:snapToGrid w:val="0"/>
        <w:spacing w:line="560" w:lineRule="exact"/>
        <w:ind w:firstLineChars="200" w:firstLine="640"/>
        <w:rPr>
          <w:rFonts w:ascii="仿宋" w:eastAsia="仿宋" w:hAnsi="仿宋"/>
          <w:sz w:val="32"/>
          <w:szCs w:val="32"/>
        </w:rPr>
      </w:pPr>
      <w:r>
        <w:rPr>
          <w:rFonts w:ascii="仿宋" w:eastAsia="仿宋" w:hAnsi="仿宋"/>
          <w:sz w:val="32"/>
          <w:szCs w:val="32"/>
        </w:rPr>
        <w:t>为</w:t>
      </w:r>
      <w:r>
        <w:rPr>
          <w:rFonts w:ascii="仿宋" w:eastAsia="仿宋" w:hAnsi="仿宋" w:hint="eastAsia"/>
          <w:sz w:val="32"/>
          <w:szCs w:val="32"/>
        </w:rPr>
        <w:t>贯彻落实</w:t>
      </w:r>
      <w:r>
        <w:rPr>
          <w:rFonts w:ascii="仿宋" w:eastAsia="仿宋" w:hAnsi="仿宋"/>
          <w:sz w:val="32"/>
          <w:szCs w:val="32"/>
        </w:rPr>
        <w:t>区委区政府</w:t>
      </w:r>
      <w:r>
        <w:rPr>
          <w:rFonts w:ascii="仿宋" w:eastAsia="仿宋" w:hAnsi="仿宋" w:hint="eastAsia"/>
          <w:sz w:val="32"/>
          <w:szCs w:val="32"/>
        </w:rPr>
        <w:t>《关于全面落实预算绩效管理的实施意见》（</w:t>
      </w:r>
      <w:r>
        <w:rPr>
          <w:rFonts w:ascii="仿宋" w:eastAsia="仿宋" w:hAnsi="仿宋"/>
          <w:sz w:val="32"/>
          <w:szCs w:val="32"/>
        </w:rPr>
        <w:t>矿</w:t>
      </w:r>
      <w:r>
        <w:rPr>
          <w:rFonts w:ascii="仿宋" w:eastAsia="仿宋" w:hAnsi="仿宋" w:hint="eastAsia"/>
          <w:sz w:val="32"/>
          <w:szCs w:val="32"/>
        </w:rPr>
        <w:t>发﹝2019﹞</w:t>
      </w:r>
      <w:r>
        <w:rPr>
          <w:rFonts w:ascii="仿宋" w:eastAsia="仿宋" w:hAnsi="仿宋"/>
          <w:sz w:val="32"/>
          <w:szCs w:val="32"/>
        </w:rPr>
        <w:t>7</w:t>
      </w:r>
      <w:r>
        <w:rPr>
          <w:rFonts w:ascii="仿宋" w:eastAsia="仿宋" w:hAnsi="仿宋" w:hint="eastAsia"/>
          <w:sz w:val="32"/>
          <w:szCs w:val="32"/>
        </w:rPr>
        <w:t>号）文件精神，遵循“科学性、规范性、客观性和公正性”的原则，</w:t>
      </w:r>
      <w:r>
        <w:rPr>
          <w:rFonts w:ascii="仿宋" w:eastAsia="仿宋" w:hAnsi="仿宋" w:hint="eastAsia"/>
          <w:sz w:val="32"/>
          <w:szCs w:val="32"/>
          <w:lang w:eastAsia="zh-CN"/>
        </w:rPr>
        <w:t>矿区教育局</w:t>
      </w:r>
      <w:r>
        <w:rPr>
          <w:rFonts w:ascii="仿宋" w:eastAsia="仿宋" w:hAnsi="仿宋" w:hint="eastAsia"/>
          <w:sz w:val="32"/>
          <w:szCs w:val="32"/>
        </w:rPr>
        <w:t>对</w:t>
      </w:r>
      <w:r>
        <w:rPr>
          <w:rFonts w:ascii="仿宋" w:eastAsia="仿宋" w:hAnsi="仿宋" w:hint="eastAsia"/>
          <w:sz w:val="32"/>
          <w:szCs w:val="32"/>
          <w:lang w:val="en-US" w:eastAsia="zh-CN"/>
        </w:rPr>
        <w:t>202</w:t>
      </w:r>
      <w:r>
        <w:rPr>
          <w:rFonts w:ascii="仿宋" w:eastAsia="仿宋" w:hAnsi="仿宋"/>
          <w:sz w:val="32"/>
          <w:szCs w:val="32"/>
          <w:lang w:val="en-US" w:eastAsia="zh-CN"/>
        </w:rPr>
        <w:t>4</w:t>
      </w:r>
      <w:r>
        <w:rPr>
          <w:rFonts w:ascii="仿宋" w:eastAsia="仿宋" w:hAnsi="仿宋" w:hint="eastAsia"/>
          <w:sz w:val="32"/>
          <w:szCs w:val="32"/>
          <w:lang w:val="en-US" w:eastAsia="zh-CN"/>
        </w:rPr>
        <w:t>年</w:t>
      </w:r>
      <w:r>
        <w:rPr>
          <w:rFonts w:ascii="仿宋" w:eastAsia="仿宋" w:hAnsi="仿宋" w:hint="eastAsia"/>
          <w:sz w:val="32"/>
          <w:szCs w:val="32"/>
        </w:rPr>
        <w:t>部门整体支出情况实施了财政支出绩效自评价，形成本评价报告。</w:t>
      </w:r>
    </w:p>
    <w:p>
      <w:pPr>
        <w:adjustRightInd w:val="0"/>
        <w:snapToGrid w:val="0"/>
        <w:spacing w:line="560" w:lineRule="exact"/>
        <w:rPr>
          <w:rFonts w:ascii="黑体" w:eastAsia="黑体" w:hAnsi="黑体"/>
          <w:b/>
          <w:bCs/>
          <w:sz w:val="32"/>
          <w:szCs w:val="36"/>
        </w:rPr>
      </w:pPr>
      <w:r>
        <w:rPr>
          <w:rFonts w:ascii="黑体" w:eastAsia="黑体" w:hAnsi="黑体" w:hint="eastAsia"/>
          <w:sz w:val="32"/>
          <w:szCs w:val="32"/>
        </w:rPr>
        <w:t xml:space="preserve">     一、部门</w:t>
      </w:r>
      <w:r>
        <w:rPr>
          <w:rFonts w:ascii="黑体" w:eastAsia="黑体" w:hAnsi="黑体" w:hint="eastAsia"/>
          <w:sz w:val="32"/>
          <w:szCs w:val="36"/>
        </w:rPr>
        <w:t>基本情况</w:t>
      </w:r>
    </w:p>
    <w:p>
      <w:pPr>
        <w:widowControl w:val="0"/>
        <w:wordWrap/>
        <w:adjustRightInd w:val="0"/>
        <w:snapToGrid w:val="0"/>
        <w:spacing w:line="560" w:lineRule="exact"/>
        <w:ind w:left="0" w:right="0" w:firstLineChars="200" w:firstLine="640"/>
        <w:textAlignment w:val="auto"/>
        <w:outlineLvl w:val="9"/>
        <w:rPr>
          <w:rFonts w:ascii="仿宋" w:eastAsia="仿宋" w:cs="仿宋" w:hAnsi="仿宋" w:hint="eastAsia"/>
          <w:b/>
          <w:bCs/>
          <w:sz w:val="32"/>
          <w:szCs w:val="32"/>
        </w:rPr>
      </w:pPr>
      <w:r>
        <w:rPr>
          <w:rFonts w:ascii="仿宋" w:eastAsia="仿宋" w:cs="仿宋" w:hAnsi="仿宋" w:hint="eastAsia"/>
          <w:b/>
          <w:bCs/>
          <w:sz w:val="32"/>
          <w:szCs w:val="32"/>
        </w:rPr>
        <w:t>（一）</w:t>
      </w:r>
      <w:r>
        <w:rPr>
          <w:rFonts w:ascii="仿宋" w:eastAsia="仿宋" w:cs="仿宋" w:hAnsi="仿宋" w:hint="eastAsia"/>
          <w:b/>
          <w:bCs/>
          <w:sz w:val="32"/>
          <w:szCs w:val="32"/>
          <w:lang w:eastAsia="zh-CN"/>
        </w:rPr>
        <w:t>部门</w:t>
      </w:r>
      <w:r>
        <w:rPr>
          <w:rFonts w:ascii="仿宋" w:eastAsia="仿宋" w:cs="仿宋" w:hAnsi="仿宋" w:hint="eastAsia"/>
          <w:b/>
          <w:bCs/>
          <w:sz w:val="32"/>
          <w:szCs w:val="32"/>
        </w:rPr>
        <w:t>概况</w:t>
      </w:r>
    </w:p>
    <w:p>
      <w:pPr>
        <w:widowControl w:val="0"/>
        <w:wordWrap/>
        <w:adjustRightInd w:val="0"/>
        <w:snapToGrid w:val="0"/>
        <w:spacing w:line="560" w:lineRule="exact"/>
        <w:ind w:left="0" w:right="0" w:firstLineChars="200" w:firstLine="640"/>
        <w:textAlignment w:val="auto"/>
        <w:outlineLvl w:val="9"/>
        <w:rPr>
          <w:rFonts w:ascii="仿宋" w:eastAsia="仿宋" w:cs="仿宋" w:hAnsi="仿宋" w:hint="eastAsia"/>
          <w:sz w:val="32"/>
          <w:szCs w:val="32"/>
          <w:lang w:eastAsia="zh-CN"/>
        </w:rPr>
      </w:pPr>
      <w:r>
        <w:rPr>
          <w:rFonts w:ascii="仿宋" w:eastAsia="仿宋" w:cs="仿宋" w:hAnsi="仿宋" w:hint="eastAsia"/>
          <w:sz w:val="32"/>
          <w:szCs w:val="32"/>
          <w:lang w:val="en-US" w:eastAsia="zh-CN"/>
        </w:rPr>
        <w:t>1、</w:t>
      </w:r>
      <w:r>
        <w:rPr>
          <w:rFonts w:ascii="仿宋" w:eastAsia="仿宋" w:cs="仿宋" w:hAnsi="仿宋" w:hint="eastAsia"/>
          <w:sz w:val="32"/>
          <w:szCs w:val="32"/>
          <w:lang w:eastAsia="zh-CN"/>
        </w:rPr>
        <w:t>部门职能</w:t>
      </w:r>
    </w:p>
    <w:p>
      <w:pPr>
        <w:spacing w:line="500" w:lineRule="exact"/>
        <w:ind w:firstLineChars="200" w:firstLine="640"/>
        <w:jc w:val="left"/>
        <w:rPr>
          <w:rFonts w:ascii="仿宋" w:eastAsia="仿宋" w:cs="仿宋" w:hAnsi="仿宋" w:hint="eastAsia"/>
          <w:sz w:val="32"/>
          <w:szCs w:val="32"/>
        </w:rPr>
      </w:pPr>
      <w:r>
        <w:rPr>
          <w:rFonts w:ascii="仿宋" w:eastAsia="仿宋" w:cs="仿宋" w:hAnsi="仿宋" w:hint="eastAsia"/>
          <w:sz w:val="32"/>
          <w:szCs w:val="32"/>
        </w:rPr>
        <w:t>（一）贯彻执行上级有关教育工作的法律法规和方针政策，起草有关教育方面的政府规章草案；拟订全区教育改革与发展规划并组织实施。</w:t>
      </w:r>
    </w:p>
    <w:p>
      <w:pPr>
        <w:spacing w:line="500" w:lineRule="exact"/>
        <w:ind w:firstLineChars="200" w:firstLine="640"/>
        <w:jc w:val="left"/>
        <w:rPr>
          <w:rFonts w:ascii="仿宋" w:eastAsia="仿宋" w:cs="仿宋" w:hAnsi="仿宋" w:hint="eastAsia"/>
          <w:sz w:val="32"/>
          <w:szCs w:val="32"/>
        </w:rPr>
      </w:pPr>
      <w:r>
        <w:rPr>
          <w:rFonts w:ascii="仿宋" w:eastAsia="仿宋" w:cs="仿宋" w:hAnsi="仿宋" w:hint="eastAsia"/>
          <w:sz w:val="32"/>
          <w:szCs w:val="32"/>
        </w:rPr>
        <w:t>（二）负责各级各类教育的统筹规划和协调管理，拟订教育工作的长远规划和年度计划并组织实施。</w:t>
      </w:r>
    </w:p>
    <w:p>
      <w:pPr>
        <w:spacing w:line="500" w:lineRule="exact"/>
        <w:ind w:firstLineChars="200" w:firstLine="640"/>
        <w:jc w:val="left"/>
        <w:rPr>
          <w:rFonts w:ascii="仿宋" w:eastAsia="仿宋" w:cs="仿宋" w:hAnsi="仿宋" w:hint="eastAsia"/>
          <w:sz w:val="32"/>
          <w:szCs w:val="32"/>
        </w:rPr>
      </w:pPr>
      <w:r>
        <w:rPr>
          <w:rFonts w:ascii="仿宋" w:eastAsia="仿宋" w:cs="仿宋" w:hAnsi="仿宋" w:hint="eastAsia"/>
          <w:sz w:val="32"/>
          <w:szCs w:val="32"/>
        </w:rPr>
        <w:t>（三）负责推进义务教育均衡发展和促进教育公平，综合管理和宏观指导全区幼儿教育、特殊教育、义务教育、普通高中教育、职业教育、成人教育及社会力量办学等工作；负责教育督导与评估；负责全区语言文字工作。</w:t>
      </w:r>
    </w:p>
    <w:p>
      <w:pPr>
        <w:spacing w:line="500" w:lineRule="exact"/>
        <w:ind w:firstLineChars="200" w:firstLine="640"/>
        <w:jc w:val="left"/>
        <w:rPr>
          <w:rFonts w:ascii="仿宋" w:eastAsia="仿宋" w:cs="仿宋" w:hAnsi="仿宋" w:hint="eastAsia"/>
          <w:sz w:val="32"/>
          <w:szCs w:val="32"/>
        </w:rPr>
      </w:pPr>
      <w:r>
        <w:rPr>
          <w:rFonts w:ascii="仿宋" w:eastAsia="仿宋" w:cs="仿宋" w:hAnsi="仿宋" w:hint="eastAsia"/>
          <w:sz w:val="32"/>
          <w:szCs w:val="32"/>
        </w:rPr>
        <w:t>（四）负责统筹规划和协调指导全区教育体制改革工作。     （五）全面实施素质教育。负责指导各级各类学校的德育、智育、体育、美育、劳动教育、国防教育和法制教育工作；统筹规划、协调指导远程教育和教育信息化工作；指导教育教研和科研工作，组织学校承担国家、省、市下达的科研项目，推动科研成果的转化和推广。</w:t>
      </w:r>
    </w:p>
    <w:p>
      <w:pPr>
        <w:spacing w:line="500" w:lineRule="exact"/>
        <w:ind w:firstLineChars="200" w:firstLine="640"/>
        <w:jc w:val="left"/>
        <w:rPr>
          <w:rFonts w:ascii="仿宋" w:eastAsia="仿宋" w:cs="仿宋" w:hAnsi="仿宋" w:hint="eastAsia"/>
          <w:sz w:val="32"/>
          <w:szCs w:val="32"/>
        </w:rPr>
      </w:pPr>
      <w:r>
        <w:rPr>
          <w:rFonts w:ascii="仿宋" w:eastAsia="仿宋" w:cs="仿宋" w:hAnsi="仿宋" w:hint="eastAsia"/>
          <w:sz w:val="32"/>
          <w:szCs w:val="32"/>
        </w:rPr>
        <w:t>（六）负责全区教育系统人才队伍建设的统筹规划和管理工作；负责全区中小学校长队伍建设和教师继续教育工作；负责全区教育系统校务公开工作；会同有关部门，参与拟订大中专院校毕业生就业政策；承办师范类大中专毕业生就业报到工作。</w:t>
      </w:r>
    </w:p>
    <w:p>
      <w:pPr>
        <w:spacing w:line="500" w:lineRule="exact"/>
        <w:ind w:firstLineChars="200" w:firstLine="640"/>
        <w:jc w:val="left"/>
        <w:rPr>
          <w:rFonts w:ascii="仿宋" w:eastAsia="仿宋" w:cs="仿宋" w:hAnsi="仿宋" w:hint="eastAsia"/>
          <w:sz w:val="32"/>
          <w:szCs w:val="32"/>
        </w:rPr>
      </w:pPr>
      <w:r>
        <w:rPr>
          <w:rFonts w:ascii="仿宋" w:eastAsia="仿宋" w:cs="仿宋" w:hAnsi="仿宋" w:hint="eastAsia"/>
          <w:sz w:val="32"/>
          <w:szCs w:val="32"/>
        </w:rPr>
        <w:t>（七）负责上级及区本级拨付教育经费的统筹管理，参与拟订教育经费筹集、教育拨款、教育基建投资政策，指导学校后勤管理，负责教育基本情况的统计和分析。</w:t>
      </w:r>
    </w:p>
    <w:p>
      <w:pPr>
        <w:spacing w:line="500" w:lineRule="exact"/>
        <w:ind w:firstLineChars="200" w:firstLine="640"/>
        <w:jc w:val="left"/>
        <w:rPr>
          <w:rFonts w:ascii="仿宋" w:eastAsia="仿宋" w:cs="仿宋" w:hAnsi="仿宋" w:hint="eastAsia"/>
          <w:sz w:val="32"/>
          <w:szCs w:val="32"/>
        </w:rPr>
      </w:pPr>
      <w:r>
        <w:rPr>
          <w:rFonts w:ascii="仿宋" w:eastAsia="仿宋" w:cs="仿宋" w:hAnsi="仿宋" w:hint="eastAsia"/>
          <w:sz w:val="32"/>
          <w:szCs w:val="32"/>
        </w:rPr>
        <w:t>（八）负责全区教育系统安全和维护稳定工作；会同有关部门做好学校安全、学校及周边环境治理、预防青少年犯罪工作；依法组织或参与组织有关安全事故的调查处理。</w:t>
      </w:r>
    </w:p>
    <w:p>
      <w:pPr>
        <w:spacing w:line="500" w:lineRule="exact"/>
        <w:ind w:firstLineChars="200" w:firstLine="640"/>
        <w:jc w:val="left"/>
        <w:rPr>
          <w:rFonts w:ascii="仿宋" w:eastAsia="仿宋" w:cs="仿宋" w:hAnsi="仿宋" w:hint="eastAsia"/>
          <w:sz w:val="32"/>
          <w:szCs w:val="32"/>
        </w:rPr>
      </w:pPr>
      <w:r>
        <w:rPr>
          <w:rFonts w:ascii="仿宋" w:eastAsia="仿宋" w:cs="仿宋" w:hAnsi="仿宋" w:hint="eastAsia"/>
          <w:sz w:val="32"/>
          <w:szCs w:val="32"/>
        </w:rPr>
        <w:t>（九）负责组织各类教育招生、考试工作。</w:t>
      </w:r>
    </w:p>
    <w:p>
      <w:pPr>
        <w:spacing w:line="500" w:lineRule="exact"/>
        <w:ind w:firstLineChars="200" w:firstLine="640"/>
        <w:jc w:val="left"/>
        <w:rPr>
          <w:rFonts w:ascii="仿宋" w:eastAsia="仿宋" w:cs="仿宋" w:hAnsi="仿宋" w:hint="eastAsia"/>
          <w:sz w:val="32"/>
          <w:szCs w:val="32"/>
        </w:rPr>
      </w:pPr>
      <w:r>
        <w:rPr>
          <w:rFonts w:ascii="仿宋" w:eastAsia="仿宋" w:cs="仿宋" w:hAnsi="仿宋" w:hint="eastAsia"/>
          <w:sz w:val="32"/>
          <w:szCs w:val="32"/>
        </w:rPr>
        <w:t>（十）负责对外教育交流和合作工作。</w:t>
      </w:r>
    </w:p>
    <w:p>
      <w:pPr>
        <w:spacing w:line="500" w:lineRule="exact"/>
        <w:ind w:firstLineChars="200" w:firstLine="640"/>
        <w:jc w:val="left"/>
        <w:rPr>
          <w:rFonts w:ascii="仿宋" w:eastAsia="仿宋" w:cs="仿宋" w:hAnsi="仿宋" w:hint="eastAsia"/>
          <w:sz w:val="32"/>
          <w:szCs w:val="32"/>
        </w:rPr>
      </w:pPr>
      <w:r>
        <w:rPr>
          <w:rFonts w:ascii="仿宋" w:eastAsia="仿宋" w:cs="仿宋" w:hAnsi="仿宋" w:hint="eastAsia"/>
          <w:sz w:val="32"/>
          <w:szCs w:val="32"/>
        </w:rPr>
        <w:t>（十一）负责所属事业单位和学校党群、思想政治、宣传统战、精神文明建设和廉政建设工作；按照干部管理权限负责所属学校领导班子建设；负责所属学校领导干部的考察、任免等工作，指导所属学校中层干部队伍建设和校级后备干部队伍建设。</w:t>
      </w:r>
    </w:p>
    <w:p>
      <w:pPr>
        <w:spacing w:line="500" w:lineRule="exact"/>
        <w:ind w:firstLineChars="200" w:firstLine="640"/>
        <w:jc w:val="left"/>
        <w:rPr>
          <w:rFonts w:ascii="仿宋" w:eastAsia="仿宋" w:cs="仿宋" w:hAnsi="仿宋" w:hint="eastAsia"/>
          <w:sz w:val="32"/>
          <w:szCs w:val="32"/>
        </w:rPr>
      </w:pPr>
      <w:r>
        <w:rPr>
          <w:rFonts w:ascii="仿宋" w:eastAsia="仿宋" w:cs="仿宋" w:hAnsi="仿宋" w:hint="eastAsia"/>
          <w:sz w:val="32"/>
          <w:szCs w:val="32"/>
        </w:rPr>
        <w:t>（十二）负责全区教育系统党的政治建设、思想建设、组织建设、作风建设、纪律建设和制度建设。协调推动教育系统思想政治、意识形态工作，以及国家教育发展战略、中长期规划、教育重大政策和体制改革方案的落实。</w:t>
      </w:r>
    </w:p>
    <w:p>
      <w:pPr>
        <w:spacing w:line="500" w:lineRule="exact"/>
        <w:ind w:firstLineChars="200" w:firstLine="640"/>
        <w:jc w:val="left"/>
        <w:rPr>
          <w:rFonts w:ascii="仿宋" w:eastAsia="仿宋" w:cs="仿宋" w:hAnsi="仿宋" w:hint="eastAsia"/>
          <w:sz w:val="32"/>
          <w:szCs w:val="32"/>
        </w:rPr>
      </w:pPr>
      <w:r>
        <w:rPr>
          <w:rFonts w:ascii="仿宋" w:eastAsia="仿宋" w:cs="仿宋" w:hAnsi="仿宋" w:hint="eastAsia"/>
          <w:sz w:val="32"/>
          <w:szCs w:val="32"/>
        </w:rPr>
        <w:t>（十三）指导全区老年教育工作。</w:t>
      </w:r>
    </w:p>
    <w:p>
      <w:pPr>
        <w:spacing w:line="500" w:lineRule="exact"/>
        <w:ind w:firstLineChars="200" w:firstLine="640"/>
        <w:jc w:val="left"/>
        <w:rPr>
          <w:rFonts w:ascii="仿宋" w:eastAsia="仿宋" w:cs="仿宋" w:hAnsi="仿宋" w:hint="eastAsia"/>
          <w:sz w:val="32"/>
          <w:szCs w:val="32"/>
        </w:rPr>
      </w:pPr>
      <w:r>
        <w:rPr>
          <w:rFonts w:ascii="仿宋" w:eastAsia="仿宋" w:cs="仿宋" w:hAnsi="仿宋" w:hint="eastAsia"/>
          <w:sz w:val="32"/>
          <w:szCs w:val="32"/>
        </w:rPr>
        <w:t>（十四）完成区委、区政府交办的其他任务。</w:t>
      </w:r>
    </w:p>
    <w:p>
      <w:pPr>
        <w:ind w:left="0"/>
        <w:jc w:val="left"/>
        <w:rPr>
          <w:rFonts w:ascii="仿宋" w:eastAsia="仿宋" w:cs="仿宋" w:hAnsi="仿宋"/>
          <w:b/>
          <w:sz w:val="32"/>
          <w:szCs w:val="32"/>
          <w:lang w:eastAsia="zh-CN"/>
        </w:rPr>
      </w:pPr>
    </w:p>
    <w:p>
      <w:pPr>
        <w:ind w:left="0"/>
        <w:jc w:val="left"/>
        <w:rPr>
          <w:rFonts w:ascii="仿宋" w:eastAsia="仿宋" w:cs="仿宋" w:hAnsi="仿宋"/>
          <w:b/>
          <w:sz w:val="32"/>
          <w:szCs w:val="32"/>
          <w:lang w:eastAsia="zh-CN"/>
        </w:rPr>
      </w:pPr>
    </w:p>
    <w:p>
      <w:pPr>
        <w:ind w:left="0"/>
        <w:jc w:val="left"/>
        <w:rPr>
          <w:rFonts w:ascii="仿宋" w:eastAsia="仿宋" w:cs="仿宋" w:hAnsi="仿宋"/>
          <w:b/>
          <w:sz w:val="32"/>
          <w:szCs w:val="32"/>
          <w:lang w:eastAsia="zh-CN"/>
        </w:rPr>
      </w:pPr>
    </w:p>
    <w:p>
      <w:pPr>
        <w:ind w:left="0"/>
        <w:jc w:val="left"/>
        <w:rPr>
          <w:rFonts w:ascii="仿宋" w:eastAsia="仿宋" w:cs="仿宋" w:hAnsi="仿宋"/>
          <w:b/>
          <w:sz w:val="32"/>
          <w:szCs w:val="32"/>
          <w:lang w:eastAsia="zh-CN"/>
        </w:rPr>
      </w:pPr>
    </w:p>
    <w:p>
      <w:pPr>
        <w:ind w:left="0"/>
        <w:jc w:val="left"/>
        <w:rPr>
          <w:rFonts w:ascii="仿宋" w:eastAsia="仿宋" w:cs="仿宋" w:hAnsi="仿宋" w:hint="eastAsia"/>
          <w:b/>
          <w:sz w:val="32"/>
          <w:szCs w:val="32"/>
        </w:rPr>
      </w:pPr>
      <w:r>
        <w:rPr>
          <w:rFonts w:ascii="仿宋" w:eastAsia="仿宋" w:cs="仿宋" w:hAnsi="仿宋"/>
          <w:b/>
          <w:sz w:val="32"/>
          <w:szCs w:val="32"/>
          <w:lang w:eastAsia="zh-CN"/>
        </w:rPr>
        <w:t>2、</w:t>
      </w:r>
      <w:r>
        <w:rPr>
          <w:rFonts w:ascii="仿宋" w:eastAsia="仿宋" w:cs="仿宋" w:hAnsi="仿宋" w:hint="eastAsia"/>
          <w:b/>
          <w:sz w:val="32"/>
          <w:szCs w:val="32"/>
          <w:lang w:eastAsia="zh-CN"/>
        </w:rPr>
        <w:t>部门</w:t>
      </w:r>
      <w:r>
        <w:rPr>
          <w:rFonts w:ascii="仿宋" w:eastAsia="仿宋" w:cs="仿宋" w:hAnsi="仿宋" w:hint="eastAsia"/>
          <w:b/>
          <w:sz w:val="32"/>
          <w:szCs w:val="32"/>
        </w:rPr>
        <w:t>机构设置</w:t>
      </w:r>
      <w:r>
        <w:rPr>
          <w:rFonts w:ascii="仿宋" w:eastAsia="仿宋" w:cs="仿宋" w:hAnsi="仿宋" w:hint="eastAsia"/>
          <w:b/>
          <w:sz w:val="32"/>
          <w:szCs w:val="32"/>
          <w:lang w:eastAsia="zh-CN"/>
        </w:rPr>
        <w:t>情况</w:t>
      </w:r>
      <w:r>
        <w:rPr>
          <w:rFonts w:ascii="仿宋" w:eastAsia="仿宋" w:cs="仿宋" w:hAnsi="仿宋" w:hint="eastAsia"/>
          <w:b/>
          <w:sz w:val="32"/>
          <w:szCs w:val="32"/>
        </w:rPr>
        <w:t>：</w:t>
      </w:r>
    </w:p>
    <w:tbl>
      <w:tblPr>
        <w:jc w:val="center"/>
        <w:tblW w:w="957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3393"/>
        <w:gridCol w:w="1330"/>
        <w:gridCol w:w="1902"/>
        <w:gridCol w:w="2951"/>
      </w:tblGrid>
      <w:tr>
        <w:trPr>
          <w:cantSplit/>
          <w:trHeight w:val="623"/>
          <w:tblHeader/>
        </w:trPr>
        <w:tc>
          <w:tcPr>
            <w:tcW w:w="3393" w:type="dxa"/>
            <w:vAlign w:val="center"/>
          </w:tcPr>
          <w:p>
            <w:pPr>
              <w:spacing w:line="300" w:lineRule="exact"/>
              <w:jc w:val="center"/>
              <w:rPr>
                <w:rFonts w:ascii="仿宋" w:eastAsia="仿宋" w:cs="仿宋" w:hAnsi="仿宋" w:hint="eastAsia"/>
                <w:b/>
                <w:sz w:val="28"/>
                <w:szCs w:val="28"/>
              </w:rPr>
            </w:pPr>
            <w:r>
              <w:rPr>
                <w:rFonts w:ascii="仿宋" w:eastAsia="仿宋" w:cs="仿宋" w:hAnsi="仿宋" w:hint="eastAsia"/>
                <w:b/>
                <w:sz w:val="28"/>
                <w:szCs w:val="28"/>
              </w:rPr>
              <w:t>单位名称</w:t>
            </w:r>
          </w:p>
        </w:tc>
        <w:tc>
          <w:tcPr>
            <w:tcW w:w="1330" w:type="dxa"/>
            <w:vAlign w:val="center"/>
          </w:tcPr>
          <w:p>
            <w:pPr>
              <w:spacing w:line="300" w:lineRule="exact"/>
              <w:jc w:val="center"/>
              <w:rPr>
                <w:rFonts w:ascii="仿宋" w:eastAsia="仿宋" w:cs="仿宋" w:hAnsi="仿宋" w:hint="eastAsia"/>
                <w:b/>
                <w:sz w:val="28"/>
                <w:szCs w:val="28"/>
              </w:rPr>
            </w:pPr>
            <w:r>
              <w:rPr>
                <w:rFonts w:ascii="仿宋" w:eastAsia="仿宋" w:cs="仿宋" w:hAnsi="仿宋" w:hint="eastAsia"/>
                <w:b/>
                <w:sz w:val="28"/>
                <w:szCs w:val="28"/>
              </w:rPr>
              <w:t>单位性质</w:t>
            </w:r>
          </w:p>
        </w:tc>
        <w:tc>
          <w:tcPr>
            <w:tcW w:w="1902" w:type="dxa"/>
            <w:vAlign w:val="center"/>
          </w:tcPr>
          <w:p>
            <w:pPr>
              <w:spacing w:line="300" w:lineRule="exact"/>
              <w:jc w:val="center"/>
              <w:rPr>
                <w:rFonts w:ascii="仿宋" w:eastAsia="仿宋" w:cs="仿宋" w:hAnsi="仿宋" w:hint="eastAsia"/>
                <w:b/>
                <w:sz w:val="28"/>
                <w:szCs w:val="28"/>
              </w:rPr>
            </w:pPr>
            <w:r>
              <w:rPr>
                <w:rFonts w:ascii="仿宋" w:eastAsia="仿宋" w:cs="仿宋" w:hAnsi="仿宋" w:hint="eastAsia"/>
                <w:b/>
                <w:sz w:val="28"/>
                <w:szCs w:val="28"/>
              </w:rPr>
              <w:t>单位规格</w:t>
            </w:r>
          </w:p>
        </w:tc>
        <w:tc>
          <w:tcPr>
            <w:tcW w:w="2951" w:type="dxa"/>
            <w:vAlign w:val="center"/>
          </w:tcPr>
          <w:p>
            <w:pPr>
              <w:spacing w:line="300" w:lineRule="exact"/>
              <w:jc w:val="center"/>
              <w:rPr>
                <w:rFonts w:ascii="仿宋" w:eastAsia="仿宋" w:cs="仿宋" w:hAnsi="仿宋" w:hint="eastAsia"/>
                <w:b/>
                <w:sz w:val="28"/>
                <w:szCs w:val="28"/>
              </w:rPr>
            </w:pPr>
            <w:r>
              <w:rPr>
                <w:rFonts w:ascii="仿宋" w:eastAsia="仿宋" w:cs="仿宋" w:hAnsi="仿宋" w:hint="eastAsia"/>
                <w:b/>
                <w:sz w:val="28"/>
                <w:szCs w:val="28"/>
              </w:rPr>
              <w:t>经费保障形式</w:t>
            </w:r>
          </w:p>
        </w:tc>
      </w:tr>
      <w:tr>
        <w:trPr>
          <w:trHeight w:val="623"/>
        </w:trPr>
        <w:tc>
          <w:tcPr>
            <w:tcW w:w="3393" w:type="dxa"/>
            <w:tcBorders>
              <w:top w:val="single" w:sz="6" w:space="0" w:color="000000"/>
              <w:left w:val="single" w:sz="6" w:space="0" w:color="000000"/>
              <w:right w:val="single" w:sz="6" w:space="0" w:color="000000"/>
            </w:tcBorders>
            <w:vAlign w:val="center"/>
          </w:tcPr>
          <w:p>
            <w:pPr>
              <w:spacing w:line="300" w:lineRule="exact"/>
              <w:jc w:val="left"/>
              <w:rPr>
                <w:rFonts w:ascii="仿宋" w:eastAsia="仿宋" w:cs="仿宋" w:hAnsi="仿宋" w:hint="eastAsia"/>
                <w:sz w:val="28"/>
                <w:szCs w:val="28"/>
              </w:rPr>
            </w:pPr>
            <w:r>
              <w:rPr>
                <w:rFonts w:ascii="仿宋" w:eastAsia="仿宋" w:cs="仿宋" w:hAnsi="仿宋" w:hint="eastAsia"/>
                <w:sz w:val="28"/>
                <w:szCs w:val="28"/>
              </w:rPr>
              <w:t>井陉矿区教育局本级</w:t>
            </w:r>
          </w:p>
        </w:tc>
        <w:tc>
          <w:tcPr>
            <w:tcW w:w="1330"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行政</w:t>
            </w:r>
          </w:p>
        </w:tc>
        <w:tc>
          <w:tcPr>
            <w:tcW w:w="1902"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正科级</w:t>
            </w:r>
          </w:p>
        </w:tc>
        <w:tc>
          <w:tcPr>
            <w:tcW w:w="2951"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财政拨款</w:t>
            </w:r>
          </w:p>
        </w:tc>
      </w:tr>
      <w:tr>
        <w:trPr>
          <w:trHeight w:val="623"/>
        </w:trPr>
        <w:tc>
          <w:tcPr>
            <w:tcW w:w="3393" w:type="dxa"/>
            <w:tcBorders>
              <w:top w:val="single" w:sz="6" w:space="0" w:color="000000"/>
              <w:left w:val="single" w:sz="6" w:space="0" w:color="000000"/>
              <w:right w:val="single" w:sz="6" w:space="0" w:color="000000"/>
            </w:tcBorders>
            <w:vAlign w:val="center"/>
          </w:tcPr>
          <w:p>
            <w:pPr>
              <w:spacing w:line="300" w:lineRule="exact"/>
              <w:jc w:val="left"/>
              <w:rPr>
                <w:rFonts w:ascii="仿宋" w:eastAsia="仿宋" w:cs="仿宋" w:hAnsi="仿宋" w:hint="eastAsia"/>
                <w:sz w:val="28"/>
                <w:szCs w:val="28"/>
              </w:rPr>
            </w:pPr>
            <w:r>
              <w:rPr>
                <w:rFonts w:ascii="仿宋" w:eastAsia="仿宋" w:cs="仿宋" w:hAnsi="仿宋" w:hint="eastAsia"/>
                <w:sz w:val="28"/>
                <w:szCs w:val="28"/>
              </w:rPr>
              <w:t>矿区青少年校外活动中心</w:t>
            </w:r>
          </w:p>
        </w:tc>
        <w:tc>
          <w:tcPr>
            <w:tcW w:w="1330"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事业</w:t>
            </w:r>
          </w:p>
        </w:tc>
        <w:tc>
          <w:tcPr>
            <w:tcW w:w="1902"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股级</w:t>
            </w:r>
          </w:p>
        </w:tc>
        <w:tc>
          <w:tcPr>
            <w:tcW w:w="2951"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财政性资金基本保证</w:t>
            </w:r>
          </w:p>
        </w:tc>
      </w:tr>
      <w:tr>
        <w:trPr>
          <w:cantSplit/>
          <w:trHeight w:val="623"/>
        </w:trPr>
        <w:tc>
          <w:tcPr>
            <w:tcW w:w="3393" w:type="dxa"/>
            <w:tcBorders>
              <w:top w:val="single" w:sz="6" w:space="0" w:color="000000"/>
              <w:left w:val="single" w:sz="6" w:space="0" w:color="000000"/>
              <w:right w:val="single" w:sz="6" w:space="0" w:color="000000"/>
            </w:tcBorders>
            <w:vAlign w:val="center"/>
          </w:tcPr>
          <w:p>
            <w:pPr>
              <w:spacing w:line="300" w:lineRule="exact"/>
              <w:jc w:val="left"/>
              <w:rPr>
                <w:rFonts w:ascii="仿宋" w:eastAsia="仿宋" w:cs="仿宋" w:hAnsi="仿宋" w:hint="eastAsia"/>
                <w:sz w:val="28"/>
                <w:szCs w:val="28"/>
              </w:rPr>
            </w:pPr>
            <w:r>
              <w:rPr>
                <w:rFonts w:ascii="仿宋" w:eastAsia="仿宋" w:cs="仿宋" w:hAnsi="仿宋" w:hint="eastAsia"/>
                <w:sz w:val="28"/>
                <w:szCs w:val="28"/>
              </w:rPr>
              <w:t>矿区区直幼儿园</w:t>
            </w:r>
          </w:p>
        </w:tc>
        <w:tc>
          <w:tcPr>
            <w:tcW w:w="1330"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事业</w:t>
            </w:r>
          </w:p>
        </w:tc>
        <w:tc>
          <w:tcPr>
            <w:tcW w:w="1902"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股级</w:t>
            </w:r>
          </w:p>
        </w:tc>
        <w:tc>
          <w:tcPr>
            <w:tcW w:w="2951"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财政性资金基本保证</w:t>
            </w:r>
          </w:p>
        </w:tc>
      </w:tr>
      <w:tr>
        <w:trPr>
          <w:trHeight w:val="623"/>
        </w:trPr>
        <w:tc>
          <w:tcPr>
            <w:tcW w:w="3393" w:type="dxa"/>
            <w:tcBorders>
              <w:top w:val="single" w:sz="6" w:space="0" w:color="000000"/>
              <w:left w:val="single" w:sz="6" w:space="0" w:color="000000"/>
              <w:right w:val="single" w:sz="6" w:space="0" w:color="000000"/>
            </w:tcBorders>
            <w:vAlign w:val="center"/>
          </w:tcPr>
          <w:p>
            <w:pPr>
              <w:spacing w:line="300" w:lineRule="exact"/>
              <w:jc w:val="left"/>
              <w:rPr>
                <w:rFonts w:ascii="仿宋" w:eastAsia="仿宋" w:cs="仿宋" w:hAnsi="仿宋" w:hint="eastAsia"/>
                <w:sz w:val="28"/>
                <w:szCs w:val="28"/>
                <w:lang w:eastAsia="zh-CN"/>
              </w:rPr>
            </w:pPr>
            <w:r>
              <w:rPr>
                <w:rFonts w:ascii="仿宋" w:eastAsia="仿宋" w:cs="仿宋" w:hAnsi="仿宋" w:hint="eastAsia"/>
                <w:sz w:val="28"/>
                <w:szCs w:val="28"/>
                <w:lang w:eastAsia="zh-CN"/>
              </w:rPr>
              <w:t>井陉</w:t>
            </w:r>
            <w:r>
              <w:rPr>
                <w:rFonts w:ascii="仿宋" w:eastAsia="仿宋" w:cs="仿宋" w:hAnsi="仿宋" w:hint="eastAsia"/>
                <w:sz w:val="28"/>
                <w:szCs w:val="28"/>
              </w:rPr>
              <w:t>矿区</w:t>
            </w:r>
            <w:r>
              <w:rPr>
                <w:rFonts w:ascii="仿宋" w:eastAsia="仿宋" w:cs="仿宋" w:hAnsi="仿宋" w:hint="eastAsia"/>
                <w:sz w:val="28"/>
                <w:szCs w:val="28"/>
                <w:lang w:eastAsia="zh-CN"/>
              </w:rPr>
              <w:t>天护小学</w:t>
            </w:r>
          </w:p>
        </w:tc>
        <w:tc>
          <w:tcPr>
            <w:tcW w:w="1330"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事业</w:t>
            </w:r>
          </w:p>
        </w:tc>
        <w:tc>
          <w:tcPr>
            <w:tcW w:w="1902"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股级</w:t>
            </w:r>
          </w:p>
        </w:tc>
        <w:tc>
          <w:tcPr>
            <w:tcW w:w="2951"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财政性资金基本保证</w:t>
            </w:r>
          </w:p>
        </w:tc>
      </w:tr>
      <w:tr>
        <w:trPr>
          <w:cantSplit/>
          <w:trHeight w:val="623"/>
        </w:trPr>
        <w:tc>
          <w:tcPr>
            <w:tcW w:w="3393" w:type="dxa"/>
            <w:tcBorders>
              <w:top w:val="single" w:sz="6" w:space="0" w:color="000000"/>
              <w:left w:val="single" w:sz="6" w:space="0" w:color="000000"/>
              <w:right w:val="single" w:sz="6" w:space="0" w:color="000000"/>
            </w:tcBorders>
            <w:vAlign w:val="center"/>
          </w:tcPr>
          <w:p>
            <w:pPr>
              <w:spacing w:line="300" w:lineRule="exact"/>
              <w:jc w:val="left"/>
              <w:rPr>
                <w:rFonts w:ascii="仿宋" w:eastAsia="仿宋" w:cs="仿宋" w:hAnsi="仿宋" w:hint="eastAsia"/>
                <w:sz w:val="28"/>
                <w:szCs w:val="28"/>
              </w:rPr>
            </w:pPr>
            <w:r>
              <w:rPr>
                <w:rFonts w:ascii="仿宋" w:eastAsia="仿宋" w:cs="仿宋" w:hAnsi="仿宋" w:hint="eastAsia"/>
                <w:sz w:val="28"/>
                <w:szCs w:val="28"/>
              </w:rPr>
              <w:t>井陉矿区第一小学</w:t>
            </w:r>
          </w:p>
        </w:tc>
        <w:tc>
          <w:tcPr>
            <w:tcW w:w="1330"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事业</w:t>
            </w:r>
          </w:p>
        </w:tc>
        <w:tc>
          <w:tcPr>
            <w:tcW w:w="1902"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股级</w:t>
            </w:r>
          </w:p>
        </w:tc>
        <w:tc>
          <w:tcPr>
            <w:tcW w:w="2951"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财政性资金基本保证</w:t>
            </w:r>
          </w:p>
        </w:tc>
      </w:tr>
      <w:tr>
        <w:trPr>
          <w:cantSplit/>
          <w:trHeight w:val="623"/>
        </w:trPr>
        <w:tc>
          <w:tcPr>
            <w:tcW w:w="3393" w:type="dxa"/>
            <w:tcBorders>
              <w:top w:val="single" w:sz="6" w:space="0" w:color="000000"/>
              <w:left w:val="single" w:sz="6" w:space="0" w:color="000000"/>
              <w:right w:val="single" w:sz="6" w:space="0" w:color="000000"/>
            </w:tcBorders>
            <w:vAlign w:val="center"/>
          </w:tcPr>
          <w:p>
            <w:pPr>
              <w:spacing w:line="300" w:lineRule="exact"/>
              <w:jc w:val="left"/>
              <w:rPr>
                <w:rFonts w:ascii="仿宋" w:eastAsia="仿宋" w:cs="仿宋" w:hAnsi="仿宋" w:hint="eastAsia"/>
                <w:sz w:val="28"/>
                <w:szCs w:val="28"/>
              </w:rPr>
            </w:pPr>
            <w:r>
              <w:rPr>
                <w:rFonts w:ascii="仿宋" w:eastAsia="仿宋" w:cs="仿宋" w:hAnsi="仿宋" w:hint="eastAsia"/>
                <w:sz w:val="28"/>
                <w:szCs w:val="28"/>
                <w:lang w:eastAsia="zh-CN"/>
              </w:rPr>
              <w:t>井陉</w:t>
            </w:r>
            <w:r>
              <w:rPr>
                <w:rFonts w:ascii="仿宋" w:eastAsia="仿宋" w:cs="仿宋" w:hAnsi="仿宋" w:hint="eastAsia"/>
                <w:sz w:val="28"/>
                <w:szCs w:val="28"/>
              </w:rPr>
              <w:t>矿区中学</w:t>
            </w:r>
          </w:p>
        </w:tc>
        <w:tc>
          <w:tcPr>
            <w:tcW w:w="1330"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事业</w:t>
            </w:r>
          </w:p>
        </w:tc>
        <w:tc>
          <w:tcPr>
            <w:tcW w:w="1902"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int="eastAsia"/>
                <w:sz w:val="28"/>
                <w:szCs w:val="28"/>
              </w:rPr>
              <w:t>未定行政级别</w:t>
            </w:r>
          </w:p>
        </w:tc>
        <w:tc>
          <w:tcPr>
            <w:tcW w:w="2951"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财政性资金基本保证</w:t>
            </w:r>
          </w:p>
        </w:tc>
      </w:tr>
      <w:tr>
        <w:trPr>
          <w:cantSplit/>
          <w:trHeight w:val="623"/>
        </w:trPr>
        <w:tc>
          <w:tcPr>
            <w:tcW w:w="3393" w:type="dxa"/>
            <w:tcBorders>
              <w:top w:val="single" w:sz="6" w:space="0" w:color="000000"/>
              <w:left w:val="single" w:sz="6" w:space="0" w:color="000000"/>
              <w:right w:val="single" w:sz="6" w:space="0" w:color="000000"/>
            </w:tcBorders>
            <w:vAlign w:val="center"/>
          </w:tcPr>
          <w:p>
            <w:pPr>
              <w:spacing w:line="300" w:lineRule="exact"/>
              <w:jc w:val="left"/>
              <w:rPr>
                <w:rFonts w:ascii="仿宋" w:eastAsia="仿宋" w:cs="仿宋" w:hAnsi="仿宋" w:hint="eastAsia"/>
                <w:sz w:val="28"/>
                <w:szCs w:val="28"/>
              </w:rPr>
            </w:pPr>
            <w:r>
              <w:rPr>
                <w:rFonts w:ascii="仿宋" w:eastAsia="仿宋" w:cs="仿宋" w:hAnsi="仿宋" w:hint="eastAsia"/>
                <w:sz w:val="28"/>
                <w:szCs w:val="28"/>
              </w:rPr>
              <w:t>矿区职业技术教育中心</w:t>
            </w:r>
          </w:p>
        </w:tc>
        <w:tc>
          <w:tcPr>
            <w:tcW w:w="1330"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事业</w:t>
            </w:r>
          </w:p>
        </w:tc>
        <w:tc>
          <w:tcPr>
            <w:tcW w:w="1902"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正科级</w:t>
            </w:r>
          </w:p>
        </w:tc>
        <w:tc>
          <w:tcPr>
            <w:tcW w:w="2951"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财政性资金基本保证</w:t>
            </w:r>
          </w:p>
        </w:tc>
      </w:tr>
      <w:tr>
        <w:trPr>
          <w:cantSplit/>
          <w:trHeight w:val="623"/>
        </w:trPr>
        <w:tc>
          <w:tcPr>
            <w:tcW w:w="3393" w:type="dxa"/>
            <w:tcBorders>
              <w:top w:val="single" w:sz="6" w:space="0" w:color="000000"/>
              <w:left w:val="single" w:sz="6" w:space="0" w:color="000000"/>
              <w:right w:val="single" w:sz="6" w:space="0" w:color="000000"/>
            </w:tcBorders>
            <w:vAlign w:val="center"/>
          </w:tcPr>
          <w:p>
            <w:pPr>
              <w:spacing w:line="300" w:lineRule="exact"/>
              <w:jc w:val="left"/>
              <w:rPr>
                <w:rFonts w:ascii="仿宋" w:eastAsia="仿宋" w:cs="仿宋" w:hAnsi="仿宋" w:hint="eastAsia"/>
                <w:sz w:val="28"/>
                <w:szCs w:val="28"/>
              </w:rPr>
            </w:pPr>
            <w:r>
              <w:rPr>
                <w:rFonts w:ascii="仿宋" w:eastAsia="仿宋" w:cs="仿宋" w:hAnsi="仿宋" w:hint="eastAsia"/>
                <w:sz w:val="28"/>
                <w:szCs w:val="28"/>
                <w:lang w:eastAsia="zh-CN"/>
              </w:rPr>
              <w:t>井陉</w:t>
            </w:r>
            <w:r>
              <w:rPr>
                <w:rFonts w:ascii="仿宋" w:eastAsia="仿宋" w:cs="仿宋" w:hAnsi="仿宋" w:hint="eastAsia"/>
                <w:sz w:val="28"/>
                <w:szCs w:val="28"/>
              </w:rPr>
              <w:t>矿区</w:t>
            </w:r>
            <w:r>
              <w:rPr>
                <w:rFonts w:ascii="仿宋" w:eastAsia="仿宋" w:cs="仿宋" w:hAnsi="仿宋" w:hint="eastAsia"/>
                <w:sz w:val="28"/>
                <w:szCs w:val="28"/>
                <w:lang w:eastAsia="zh-CN"/>
              </w:rPr>
              <w:t>天护</w:t>
            </w:r>
            <w:r>
              <w:rPr>
                <w:rFonts w:ascii="仿宋" w:eastAsia="仿宋" w:cs="仿宋" w:hAnsi="仿宋" w:hint="eastAsia"/>
                <w:sz w:val="28"/>
                <w:szCs w:val="28"/>
              </w:rPr>
              <w:t>幼儿园</w:t>
            </w:r>
          </w:p>
        </w:tc>
        <w:tc>
          <w:tcPr>
            <w:tcW w:w="1330"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事业</w:t>
            </w:r>
          </w:p>
        </w:tc>
        <w:tc>
          <w:tcPr>
            <w:tcW w:w="1902"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int="eastAsia"/>
                <w:sz w:val="28"/>
                <w:szCs w:val="28"/>
              </w:rPr>
              <w:t>未定行政级别</w:t>
            </w:r>
          </w:p>
        </w:tc>
        <w:tc>
          <w:tcPr>
            <w:tcW w:w="2951"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财政性资金基本保证</w:t>
            </w:r>
          </w:p>
        </w:tc>
      </w:tr>
      <w:tr>
        <w:trPr>
          <w:cantSplit/>
          <w:trHeight w:val="623"/>
        </w:trPr>
        <w:tc>
          <w:tcPr>
            <w:tcW w:w="3393" w:type="dxa"/>
            <w:tcBorders>
              <w:top w:val="single" w:sz="6" w:space="0" w:color="000000"/>
              <w:left w:val="single" w:sz="6" w:space="0" w:color="000000"/>
              <w:right w:val="single" w:sz="6" w:space="0" w:color="000000"/>
            </w:tcBorders>
            <w:vAlign w:val="center"/>
          </w:tcPr>
          <w:p>
            <w:pPr>
              <w:spacing w:line="300" w:lineRule="exact"/>
              <w:jc w:val="left"/>
              <w:rPr>
                <w:rFonts w:ascii="仿宋" w:eastAsia="仿宋" w:cs="仿宋" w:hAnsi="仿宋" w:hint="eastAsia"/>
                <w:sz w:val="28"/>
                <w:szCs w:val="28"/>
              </w:rPr>
            </w:pPr>
            <w:r>
              <w:rPr>
                <w:rFonts w:ascii="仿宋" w:eastAsia="仿宋" w:cs="仿宋" w:hAnsi="仿宋" w:hint="eastAsia"/>
                <w:sz w:val="28"/>
                <w:szCs w:val="28"/>
              </w:rPr>
              <w:t>井陉矿区贾庄学区</w:t>
            </w:r>
          </w:p>
        </w:tc>
        <w:tc>
          <w:tcPr>
            <w:tcW w:w="1330"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事业</w:t>
            </w:r>
          </w:p>
        </w:tc>
        <w:tc>
          <w:tcPr>
            <w:tcW w:w="1902"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股级</w:t>
            </w:r>
          </w:p>
        </w:tc>
        <w:tc>
          <w:tcPr>
            <w:tcW w:w="2951"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财政性资金基本保证</w:t>
            </w:r>
          </w:p>
        </w:tc>
      </w:tr>
      <w:tr>
        <w:trPr>
          <w:cantSplit/>
          <w:trHeight w:val="623"/>
        </w:trPr>
        <w:tc>
          <w:tcPr>
            <w:tcW w:w="3393" w:type="dxa"/>
            <w:tcBorders>
              <w:top w:val="single" w:sz="6" w:space="0" w:color="000000"/>
              <w:left w:val="single" w:sz="6" w:space="0" w:color="000000"/>
              <w:right w:val="single" w:sz="6" w:space="0" w:color="000000"/>
            </w:tcBorders>
            <w:vAlign w:val="center"/>
          </w:tcPr>
          <w:p>
            <w:pPr>
              <w:spacing w:line="300" w:lineRule="exact"/>
              <w:jc w:val="left"/>
              <w:rPr>
                <w:rFonts w:ascii="仿宋" w:eastAsia="仿宋" w:cs="仿宋" w:hAnsi="仿宋" w:hint="eastAsia"/>
                <w:sz w:val="28"/>
                <w:szCs w:val="28"/>
              </w:rPr>
            </w:pPr>
            <w:r>
              <w:rPr>
                <w:rFonts w:ascii="仿宋" w:eastAsia="仿宋" w:cs="仿宋" w:hAnsi="仿宋" w:hint="eastAsia"/>
                <w:sz w:val="28"/>
                <w:szCs w:val="28"/>
                <w:lang w:eastAsia="zh-CN"/>
              </w:rPr>
              <w:t>井陉</w:t>
            </w:r>
            <w:r>
              <w:rPr>
                <w:rFonts w:ascii="仿宋" w:eastAsia="仿宋" w:cs="仿宋" w:hAnsi="仿宋" w:hint="eastAsia"/>
                <w:sz w:val="28"/>
                <w:szCs w:val="28"/>
              </w:rPr>
              <w:t>矿区凤山学区</w:t>
            </w:r>
          </w:p>
        </w:tc>
        <w:tc>
          <w:tcPr>
            <w:tcW w:w="1330"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事业</w:t>
            </w:r>
          </w:p>
        </w:tc>
        <w:tc>
          <w:tcPr>
            <w:tcW w:w="1902"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股级</w:t>
            </w:r>
          </w:p>
        </w:tc>
        <w:tc>
          <w:tcPr>
            <w:tcW w:w="2951"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财政性资金基本保证</w:t>
            </w:r>
          </w:p>
        </w:tc>
      </w:tr>
      <w:tr>
        <w:trPr>
          <w:cantSplit/>
          <w:trHeight w:val="623"/>
        </w:trPr>
        <w:tc>
          <w:tcPr>
            <w:tcW w:w="3393" w:type="dxa"/>
            <w:tcBorders>
              <w:top w:val="single" w:sz="6" w:space="0" w:color="000000"/>
              <w:left w:val="single" w:sz="6" w:space="0" w:color="000000"/>
              <w:right w:val="single" w:sz="6" w:space="0" w:color="000000"/>
            </w:tcBorders>
            <w:vAlign w:val="center"/>
          </w:tcPr>
          <w:p>
            <w:pPr>
              <w:spacing w:line="300" w:lineRule="exact"/>
              <w:jc w:val="left"/>
              <w:rPr>
                <w:rFonts w:ascii="仿宋" w:eastAsia="仿宋" w:cs="仿宋" w:hAnsi="仿宋" w:hint="eastAsia"/>
                <w:sz w:val="28"/>
                <w:szCs w:val="28"/>
              </w:rPr>
            </w:pPr>
            <w:r>
              <w:rPr>
                <w:rFonts w:ascii="仿宋" w:eastAsia="仿宋" w:cs="仿宋" w:hAnsi="仿宋" w:hint="eastAsia"/>
                <w:sz w:val="28"/>
                <w:szCs w:val="28"/>
                <w:lang w:eastAsia="zh-CN"/>
              </w:rPr>
              <w:t>井陉</w:t>
            </w:r>
            <w:r>
              <w:rPr>
                <w:rFonts w:ascii="仿宋" w:eastAsia="仿宋" w:cs="仿宋" w:hAnsi="仿宋" w:hint="eastAsia"/>
                <w:sz w:val="28"/>
                <w:szCs w:val="28"/>
              </w:rPr>
              <w:t>矿区横涧学区</w:t>
            </w:r>
          </w:p>
        </w:tc>
        <w:tc>
          <w:tcPr>
            <w:tcW w:w="1330"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事业</w:t>
            </w:r>
          </w:p>
        </w:tc>
        <w:tc>
          <w:tcPr>
            <w:tcW w:w="1902"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股级</w:t>
            </w:r>
          </w:p>
        </w:tc>
        <w:tc>
          <w:tcPr>
            <w:tcW w:w="2951"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财政性资金基本保证</w:t>
            </w:r>
          </w:p>
        </w:tc>
      </w:tr>
      <w:tr>
        <w:trPr>
          <w:cantSplit/>
          <w:trHeight w:val="623"/>
        </w:trPr>
        <w:tc>
          <w:tcPr>
            <w:tcW w:w="3393" w:type="dxa"/>
            <w:tcBorders>
              <w:top w:val="single" w:sz="6" w:space="0" w:color="000000"/>
              <w:left w:val="single" w:sz="6" w:space="0" w:color="000000"/>
              <w:right w:val="single" w:sz="6" w:space="0" w:color="000000"/>
            </w:tcBorders>
            <w:vAlign w:val="center"/>
          </w:tcPr>
          <w:p>
            <w:pPr>
              <w:spacing w:line="300" w:lineRule="exact"/>
              <w:jc w:val="left"/>
              <w:rPr>
                <w:rFonts w:ascii="仿宋" w:eastAsia="仿宋" w:cs="仿宋" w:hAnsi="仿宋" w:hint="eastAsia"/>
                <w:sz w:val="28"/>
                <w:szCs w:val="28"/>
                <w:lang w:eastAsia="zh-CN"/>
              </w:rPr>
            </w:pPr>
            <w:r>
              <w:rPr>
                <w:rFonts w:ascii="仿宋" w:eastAsia="仿宋" w:cs="仿宋" w:hAnsi="仿宋" w:hint="eastAsia"/>
                <w:sz w:val="28"/>
                <w:szCs w:val="28"/>
              </w:rPr>
              <w:t>矿区凤山中心幼儿园</w:t>
            </w:r>
          </w:p>
        </w:tc>
        <w:tc>
          <w:tcPr>
            <w:tcW w:w="1330"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事业</w:t>
            </w:r>
          </w:p>
        </w:tc>
        <w:tc>
          <w:tcPr>
            <w:tcW w:w="1902"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股级</w:t>
            </w:r>
          </w:p>
        </w:tc>
        <w:tc>
          <w:tcPr>
            <w:tcW w:w="2951"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财政性资金基本保证</w:t>
            </w:r>
          </w:p>
        </w:tc>
      </w:tr>
      <w:tr>
        <w:trPr>
          <w:trHeight w:val="623"/>
        </w:trPr>
        <w:tc>
          <w:tcPr>
            <w:tcW w:w="3393" w:type="dxa"/>
            <w:tcBorders>
              <w:top w:val="single" w:sz="6" w:space="0" w:color="000000"/>
              <w:left w:val="single" w:sz="6" w:space="0" w:color="000000"/>
              <w:right w:val="single" w:sz="6" w:space="0" w:color="000000"/>
            </w:tcBorders>
            <w:vAlign w:val="center"/>
          </w:tcPr>
          <w:p>
            <w:pPr>
              <w:spacing w:line="300" w:lineRule="exact"/>
              <w:jc w:val="left"/>
              <w:rPr>
                <w:rFonts w:ascii="仿宋" w:eastAsia="仿宋" w:cs="仿宋" w:hAnsi="仿宋"/>
                <w:sz w:val="28"/>
                <w:szCs w:val="28"/>
              </w:rPr>
            </w:pPr>
            <w:r>
              <w:rPr>
                <w:rFonts w:ascii="仿宋" w:eastAsia="仿宋" w:cs="仿宋" w:hAnsi="仿宋"/>
                <w:sz w:val="28"/>
                <w:szCs w:val="28"/>
              </w:rPr>
              <w:t>井陉矿区实验小学</w:t>
            </w:r>
          </w:p>
        </w:tc>
        <w:tc>
          <w:tcPr>
            <w:tcW w:w="1330"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事业</w:t>
            </w:r>
          </w:p>
        </w:tc>
        <w:tc>
          <w:tcPr>
            <w:tcW w:w="1902"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int="eastAsia"/>
                <w:sz w:val="28"/>
                <w:szCs w:val="28"/>
              </w:rPr>
              <w:t>未定行政级别</w:t>
            </w:r>
          </w:p>
        </w:tc>
        <w:tc>
          <w:tcPr>
            <w:tcW w:w="2951"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财政性资金基本保证</w:t>
            </w:r>
          </w:p>
        </w:tc>
      </w:tr>
      <w:tr>
        <w:trPr>
          <w:trHeight w:val="623"/>
        </w:trPr>
        <w:tc>
          <w:tcPr>
            <w:tcW w:w="3393" w:type="dxa"/>
            <w:tcBorders>
              <w:top w:val="single" w:sz="6" w:space="0" w:color="000000"/>
              <w:left w:val="single" w:sz="6" w:space="0" w:color="000000"/>
              <w:right w:val="single" w:sz="6" w:space="0" w:color="000000"/>
            </w:tcBorders>
            <w:vAlign w:val="center"/>
          </w:tcPr>
          <w:p>
            <w:pPr>
              <w:spacing w:line="300" w:lineRule="exact"/>
              <w:jc w:val="left"/>
              <w:rPr>
                <w:rFonts w:ascii="仿宋" w:eastAsia="仿宋" w:cs="仿宋" w:hAnsi="仿宋"/>
                <w:sz w:val="28"/>
                <w:szCs w:val="28"/>
              </w:rPr>
            </w:pPr>
            <w:r>
              <w:rPr>
                <w:rFonts w:ascii="仿宋" w:eastAsia="仿宋" w:cs="仿宋" w:hAnsi="仿宋"/>
                <w:sz w:val="28"/>
                <w:szCs w:val="28"/>
              </w:rPr>
              <w:t>井陉矿区区直第二幼儿园</w:t>
            </w:r>
          </w:p>
        </w:tc>
        <w:tc>
          <w:tcPr>
            <w:tcW w:w="1330"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事业</w:t>
            </w:r>
          </w:p>
        </w:tc>
        <w:tc>
          <w:tcPr>
            <w:tcW w:w="1902"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int="eastAsia"/>
                <w:sz w:val="28"/>
                <w:szCs w:val="28"/>
              </w:rPr>
              <w:t>未定行政级别</w:t>
            </w:r>
          </w:p>
        </w:tc>
        <w:tc>
          <w:tcPr>
            <w:tcW w:w="2951"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财政性资金基本保证</w:t>
            </w:r>
          </w:p>
        </w:tc>
      </w:tr>
      <w:tr>
        <w:trPr>
          <w:trHeight w:val="623"/>
        </w:trPr>
        <w:tc>
          <w:tcPr>
            <w:tcW w:w="3393" w:type="dxa"/>
            <w:tcBorders>
              <w:top w:val="single" w:sz="6" w:space="0" w:color="000000"/>
              <w:left w:val="single" w:sz="6" w:space="0" w:color="000000"/>
              <w:right w:val="single" w:sz="6" w:space="0" w:color="000000"/>
            </w:tcBorders>
            <w:vAlign w:val="center"/>
          </w:tcPr>
          <w:p>
            <w:pPr>
              <w:spacing w:line="300" w:lineRule="exact"/>
              <w:jc w:val="left"/>
              <w:rPr>
                <w:rFonts w:ascii="仿宋" w:eastAsia="仿宋" w:cs="仿宋" w:hAnsi="仿宋"/>
                <w:sz w:val="28"/>
                <w:szCs w:val="28"/>
              </w:rPr>
            </w:pPr>
            <w:r>
              <w:rPr>
                <w:rFonts w:ascii="仿宋" w:eastAsia="仿宋" w:cs="仿宋" w:hAnsi="仿宋"/>
                <w:sz w:val="28"/>
                <w:szCs w:val="28"/>
              </w:rPr>
              <w:t>井陉矿区区直第三幼儿园</w:t>
            </w:r>
          </w:p>
        </w:tc>
        <w:tc>
          <w:tcPr>
            <w:tcW w:w="1330"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sz w:val="28"/>
                <w:szCs w:val="28"/>
              </w:rPr>
            </w:pPr>
            <w:r>
              <w:rPr>
                <w:rFonts w:ascii="仿宋" w:eastAsia="仿宋" w:cs="仿宋" w:hAnsi="仿宋"/>
                <w:sz w:val="28"/>
                <w:szCs w:val="28"/>
              </w:rPr>
              <w:t>事业</w:t>
            </w:r>
          </w:p>
        </w:tc>
        <w:tc>
          <w:tcPr>
            <w:tcW w:w="1902"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int="eastAsia"/>
                <w:sz w:val="28"/>
                <w:szCs w:val="28"/>
              </w:rPr>
              <w:t>未定行政级别</w:t>
            </w:r>
          </w:p>
        </w:tc>
        <w:tc>
          <w:tcPr>
            <w:tcW w:w="2951"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sz w:val="28"/>
                <w:szCs w:val="28"/>
              </w:rPr>
            </w:pPr>
            <w:r>
              <w:rPr>
                <w:rFonts w:ascii="仿宋" w:eastAsia="仿宋" w:cs="仿宋" w:hAnsi="仿宋" w:hint="eastAsia"/>
                <w:sz w:val="28"/>
                <w:szCs w:val="28"/>
              </w:rPr>
              <w:t>财政性资金基本保证</w:t>
            </w:r>
          </w:p>
        </w:tc>
      </w:tr>
      <w:tr>
        <w:trPr>
          <w:trHeight w:val="623"/>
        </w:trPr>
        <w:tc>
          <w:tcPr>
            <w:tcW w:w="3393" w:type="dxa"/>
            <w:tcBorders>
              <w:top w:val="single" w:sz="6" w:space="0" w:color="000000"/>
              <w:left w:val="single" w:sz="6" w:space="0" w:color="000000"/>
              <w:right w:val="single" w:sz="6" w:space="0" w:color="000000"/>
            </w:tcBorders>
            <w:vAlign w:val="center"/>
          </w:tcPr>
          <w:p>
            <w:pPr>
              <w:pStyle w:val="23"/>
              <w:rPr>
                <w:rFonts w:ascii="仿宋" w:eastAsia="仿宋" w:cs="仿宋" w:hint="eastAsia"/>
                <w:sz w:val="28"/>
                <w:szCs w:val="28"/>
              </w:rPr>
            </w:pPr>
            <w:r>
              <w:rPr>
                <w:rFonts w:ascii="仿宋" w:eastAsia="仿宋" w:cs="仿宋" w:hint="eastAsia"/>
                <w:sz w:val="28"/>
                <w:szCs w:val="28"/>
              </w:rPr>
              <w:t>井陉矿区实验中学</w:t>
            </w:r>
          </w:p>
        </w:tc>
        <w:tc>
          <w:tcPr>
            <w:tcW w:w="1330"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事业</w:t>
            </w:r>
          </w:p>
        </w:tc>
        <w:tc>
          <w:tcPr>
            <w:tcW w:w="1902"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int="eastAsia"/>
                <w:sz w:val="28"/>
                <w:szCs w:val="28"/>
              </w:rPr>
              <w:t>未定行政级别</w:t>
            </w:r>
          </w:p>
        </w:tc>
        <w:tc>
          <w:tcPr>
            <w:tcW w:w="2951"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财政性资金基本保证</w:t>
            </w:r>
          </w:p>
        </w:tc>
      </w:tr>
      <w:tr>
        <w:trPr>
          <w:trHeight w:val="623"/>
        </w:trPr>
        <w:tc>
          <w:tcPr>
            <w:tcW w:w="3393" w:type="dxa"/>
            <w:tcBorders>
              <w:top w:val="single" w:sz="6" w:space="0" w:color="000000"/>
              <w:left w:val="single" w:sz="6" w:space="0" w:color="000000"/>
              <w:right w:val="single" w:sz="6" w:space="0" w:color="000000"/>
            </w:tcBorders>
            <w:vAlign w:val="center"/>
          </w:tcPr>
          <w:p>
            <w:pPr>
              <w:pStyle w:val="23"/>
              <w:rPr>
                <w:rFonts w:ascii="仿宋" w:eastAsia="仿宋" w:cs="仿宋" w:hint="eastAsia"/>
                <w:sz w:val="28"/>
                <w:szCs w:val="28"/>
              </w:rPr>
            </w:pPr>
            <w:r>
              <w:rPr>
                <w:rFonts w:ascii="仿宋" w:eastAsia="仿宋" w:cs="仿宋" w:hint="eastAsia"/>
                <w:sz w:val="28"/>
                <w:szCs w:val="28"/>
              </w:rPr>
              <w:t>井陉矿区贾庄中学</w:t>
            </w:r>
          </w:p>
        </w:tc>
        <w:tc>
          <w:tcPr>
            <w:tcW w:w="1330"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事业</w:t>
            </w:r>
          </w:p>
        </w:tc>
        <w:tc>
          <w:tcPr>
            <w:tcW w:w="1902"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int="eastAsia"/>
                <w:sz w:val="28"/>
                <w:szCs w:val="28"/>
              </w:rPr>
              <w:t>未定行政级别</w:t>
            </w:r>
          </w:p>
        </w:tc>
        <w:tc>
          <w:tcPr>
            <w:tcW w:w="2951"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Ansi="仿宋" w:hint="eastAsia"/>
                <w:sz w:val="28"/>
                <w:szCs w:val="28"/>
              </w:rPr>
              <w:t>财政性资金基本保证</w:t>
            </w:r>
          </w:p>
        </w:tc>
      </w:tr>
      <w:tr>
        <w:trPr>
          <w:trHeight w:val="623"/>
        </w:trPr>
        <w:tc>
          <w:tcPr>
            <w:tcW w:w="3393" w:type="dxa"/>
            <w:tcBorders>
              <w:top w:val="single" w:sz="6" w:space="0" w:color="000000"/>
              <w:left w:val="single" w:sz="6" w:space="0" w:color="000000"/>
              <w:right w:val="single" w:sz="6" w:space="0" w:color="000000"/>
            </w:tcBorders>
            <w:vAlign w:val="center"/>
          </w:tcPr>
          <w:p>
            <w:pPr>
              <w:pStyle w:val="23"/>
              <w:rPr>
                <w:rFonts w:ascii="仿宋" w:eastAsia="仿宋" w:cs="仿宋" w:hint="eastAsia"/>
                <w:sz w:val="28"/>
                <w:szCs w:val="28"/>
              </w:rPr>
            </w:pPr>
            <w:r>
              <w:rPr>
                <w:rFonts w:ascii="仿宋" w:eastAsia="仿宋" w:cs="仿宋" w:hint="eastAsia"/>
                <w:sz w:val="28"/>
                <w:szCs w:val="28"/>
              </w:rPr>
              <w:t>井陉矿区贾庄中心幼儿园</w:t>
            </w:r>
          </w:p>
        </w:tc>
        <w:tc>
          <w:tcPr>
            <w:tcW w:w="1330"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sz w:val="28"/>
                <w:szCs w:val="28"/>
              </w:rPr>
            </w:pPr>
            <w:r>
              <w:rPr>
                <w:rFonts w:ascii="仿宋" w:eastAsia="仿宋" w:cs="仿宋" w:hAnsi="仿宋"/>
                <w:sz w:val="28"/>
                <w:szCs w:val="28"/>
              </w:rPr>
              <w:t>事业</w:t>
            </w:r>
          </w:p>
        </w:tc>
        <w:tc>
          <w:tcPr>
            <w:tcW w:w="1902"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hint="eastAsia"/>
                <w:sz w:val="28"/>
                <w:szCs w:val="28"/>
              </w:rPr>
            </w:pPr>
            <w:r>
              <w:rPr>
                <w:rFonts w:ascii="仿宋" w:eastAsia="仿宋" w:cs="仿宋" w:hint="eastAsia"/>
                <w:sz w:val="28"/>
                <w:szCs w:val="28"/>
              </w:rPr>
              <w:t>未定行政级别</w:t>
            </w:r>
          </w:p>
        </w:tc>
        <w:tc>
          <w:tcPr>
            <w:tcW w:w="2951" w:type="dxa"/>
            <w:tcBorders>
              <w:top w:val="single" w:sz="6" w:space="0" w:color="000000"/>
              <w:left w:val="single" w:sz="6" w:space="0" w:color="000000"/>
              <w:right w:val="single" w:sz="6" w:space="0" w:color="000000"/>
            </w:tcBorders>
            <w:vAlign w:val="center"/>
          </w:tcPr>
          <w:p>
            <w:pPr>
              <w:spacing w:line="300" w:lineRule="exact"/>
              <w:jc w:val="center"/>
              <w:rPr>
                <w:rFonts w:ascii="仿宋" w:eastAsia="仿宋" w:cs="仿宋" w:hAnsi="仿宋"/>
                <w:sz w:val="28"/>
                <w:szCs w:val="28"/>
              </w:rPr>
            </w:pPr>
            <w:r>
              <w:rPr>
                <w:rFonts w:ascii="仿宋" w:eastAsia="仿宋" w:cs="仿宋" w:hAnsi="仿宋" w:hint="eastAsia"/>
                <w:sz w:val="28"/>
                <w:szCs w:val="28"/>
              </w:rPr>
              <w:t>财政性资金基本保证</w:t>
            </w:r>
          </w:p>
        </w:tc>
      </w:tr>
    </w:tbl>
    <w:p>
      <w:pPr>
        <w:widowControl w:val="0"/>
        <w:wordWrap/>
        <w:adjustRightInd w:val="0"/>
        <w:snapToGrid w:val="0"/>
        <w:spacing w:line="560" w:lineRule="exact"/>
        <w:ind w:left="0" w:right="0" w:firstLineChars="200" w:firstLine="640"/>
        <w:textAlignment w:val="auto"/>
        <w:outlineLvl w:val="9"/>
        <w:rPr>
          <w:rFonts w:ascii="仿宋" w:eastAsia="仿宋" w:cs="仿宋" w:hAnsi="仿宋"/>
          <w:sz w:val="32"/>
          <w:szCs w:val="32"/>
          <w:lang w:val="en-US" w:eastAsia="zh-CN"/>
        </w:rPr>
      </w:pPr>
    </w:p>
    <w:p>
      <w:pPr>
        <w:widowControl w:val="0"/>
        <w:wordWrap/>
        <w:adjustRightInd w:val="0"/>
        <w:snapToGrid w:val="0"/>
        <w:spacing w:line="560" w:lineRule="exact"/>
        <w:ind w:left="0" w:right="0" w:firstLineChars="200" w:firstLine="640"/>
        <w:textAlignment w:val="auto"/>
        <w:outlineLvl w:val="9"/>
        <w:rPr>
          <w:rFonts w:ascii="仿宋" w:eastAsia="仿宋" w:cs="仿宋" w:hAnsi="仿宋"/>
          <w:sz w:val="32"/>
          <w:szCs w:val="32"/>
          <w:lang w:val="en-US" w:eastAsia="zh-CN"/>
        </w:rPr>
      </w:pPr>
    </w:p>
    <w:p>
      <w:pPr>
        <w:widowControl w:val="0"/>
        <w:wordWrap/>
        <w:adjustRightInd w:val="0"/>
        <w:snapToGrid w:val="0"/>
        <w:spacing w:line="560" w:lineRule="exact"/>
        <w:ind w:left="0" w:right="0" w:firstLineChars="200" w:firstLine="640"/>
        <w:textAlignment w:val="auto"/>
        <w:outlineLvl w:val="9"/>
        <w:rPr>
          <w:rFonts w:ascii="仿宋" w:eastAsia="仿宋" w:cs="仿宋" w:hAnsi="仿宋" w:hint="eastAsia"/>
          <w:sz w:val="32"/>
          <w:szCs w:val="32"/>
          <w:lang w:eastAsia="zh-CN"/>
        </w:rPr>
      </w:pPr>
      <w:r>
        <w:rPr>
          <w:rFonts w:ascii="仿宋" w:eastAsia="仿宋" w:cs="仿宋" w:hAnsi="仿宋" w:hint="eastAsia"/>
          <w:sz w:val="32"/>
          <w:szCs w:val="32"/>
          <w:lang w:val="en-US" w:eastAsia="zh-CN"/>
        </w:rPr>
        <w:t>3、</w:t>
      </w:r>
      <w:r>
        <w:rPr>
          <w:rFonts w:ascii="仿宋" w:eastAsia="仿宋" w:cs="仿宋" w:hAnsi="仿宋" w:hint="eastAsia"/>
          <w:sz w:val="32"/>
          <w:szCs w:val="32"/>
          <w:lang w:eastAsia="zh-CN"/>
        </w:rPr>
        <w:t>人员情况：</w:t>
      </w:r>
    </w:p>
    <w:p>
      <w:pPr>
        <w:widowControl w:val="0"/>
        <w:wordWrap/>
        <w:adjustRightInd w:val="0"/>
        <w:snapToGrid w:val="0"/>
        <w:spacing w:line="560" w:lineRule="exact"/>
        <w:ind w:left="0" w:right="0" w:firstLineChars="200" w:firstLine="640"/>
        <w:textAlignment w:val="auto"/>
        <w:outlineLvl w:val="9"/>
        <w:rPr>
          <w:rFonts w:ascii="仿宋" w:eastAsia="仿宋" w:cs="仿宋" w:hAnsi="仿宋"/>
          <w:sz w:val="32"/>
          <w:szCs w:val="32"/>
          <w:lang w:val="en-US" w:eastAsia="zh-CN"/>
        </w:rPr>
      </w:pPr>
      <w:r>
        <w:rPr>
          <w:rFonts w:ascii="仿宋" w:eastAsia="仿宋" w:cs="仿宋" w:hAnsi="仿宋" w:hint="eastAsia"/>
          <w:sz w:val="32"/>
          <w:szCs w:val="32"/>
          <w:lang w:eastAsia="zh-CN"/>
        </w:rPr>
        <w:t>我部门</w:t>
      </w:r>
      <w:r>
        <w:rPr>
          <w:rFonts w:ascii="仿宋" w:eastAsia="仿宋" w:cs="仿宋" w:hAnsi="仿宋" w:hint="eastAsia"/>
          <w:sz w:val="32"/>
          <w:szCs w:val="32"/>
          <w:lang w:val="en-US" w:eastAsia="zh-CN"/>
        </w:rPr>
        <w:t>202</w:t>
      </w:r>
      <w:r>
        <w:rPr>
          <w:rFonts w:ascii="仿宋" w:eastAsia="仿宋" w:cs="仿宋" w:hAnsi="仿宋"/>
          <w:sz w:val="32"/>
          <w:szCs w:val="32"/>
          <w:lang w:val="en-US" w:eastAsia="zh-CN"/>
        </w:rPr>
        <w:t>4</w:t>
      </w:r>
      <w:r>
        <w:rPr>
          <w:rFonts w:ascii="仿宋" w:eastAsia="仿宋" w:cs="仿宋" w:hAnsi="仿宋" w:hint="eastAsia"/>
          <w:sz w:val="32"/>
          <w:szCs w:val="32"/>
          <w:lang w:val="en-US" w:eastAsia="zh-CN"/>
        </w:rPr>
        <w:t>年末在职</w:t>
      </w:r>
      <w:r>
        <w:rPr>
          <w:rFonts w:ascii="仿宋" w:eastAsia="仿宋" w:cs="仿宋" w:hAnsi="仿宋"/>
          <w:sz w:val="32"/>
          <w:szCs w:val="32"/>
          <w:lang w:val="en-US" w:eastAsia="zh-CN"/>
        </w:rPr>
        <w:t>人员共计786人，其中</w:t>
      </w:r>
      <w:r>
        <w:rPr>
          <w:rFonts w:ascii="仿宋" w:eastAsia="仿宋" w:cs="仿宋" w:hAnsi="仿宋" w:hint="eastAsia"/>
          <w:sz w:val="32"/>
          <w:szCs w:val="32"/>
          <w:lang w:val="en-US" w:eastAsia="zh-CN"/>
        </w:rPr>
        <w:t>行政人员</w:t>
      </w:r>
      <w:r>
        <w:rPr>
          <w:rFonts w:ascii="仿宋" w:eastAsia="仿宋" w:cs="仿宋" w:hAnsi="仿宋"/>
          <w:sz w:val="32"/>
          <w:szCs w:val="32"/>
          <w:lang w:val="en-US" w:eastAsia="zh-CN"/>
        </w:rPr>
        <w:t>4</w:t>
      </w:r>
      <w:r>
        <w:rPr>
          <w:rFonts w:ascii="仿宋" w:eastAsia="仿宋" w:cs="仿宋" w:hAnsi="仿宋" w:hint="eastAsia"/>
          <w:sz w:val="32"/>
          <w:szCs w:val="32"/>
          <w:lang w:val="en-US" w:eastAsia="zh-CN"/>
        </w:rPr>
        <w:t>人，事业在职</w:t>
      </w:r>
      <w:r>
        <w:rPr>
          <w:rFonts w:ascii="仿宋" w:eastAsia="仿宋" w:cs="仿宋" w:hAnsi="仿宋"/>
          <w:sz w:val="32"/>
          <w:szCs w:val="32"/>
          <w:lang w:val="en-US" w:eastAsia="zh-CN"/>
        </w:rPr>
        <w:t>782</w:t>
      </w:r>
      <w:r>
        <w:rPr>
          <w:rFonts w:ascii="仿宋" w:eastAsia="仿宋" w:cs="仿宋" w:hAnsi="仿宋" w:hint="eastAsia"/>
          <w:sz w:val="32"/>
          <w:szCs w:val="32"/>
          <w:lang w:val="en-US" w:eastAsia="zh-CN"/>
        </w:rPr>
        <w:t>人；离退休人</w:t>
      </w:r>
      <w:r>
        <w:rPr>
          <w:rFonts w:ascii="仿宋" w:eastAsia="仿宋" w:cs="仿宋" w:hAnsi="仿宋"/>
          <w:sz w:val="32"/>
          <w:szCs w:val="32"/>
          <w:lang w:val="en-US" w:eastAsia="zh-CN"/>
        </w:rPr>
        <w:t>员773</w:t>
      </w:r>
      <w:r>
        <w:rPr>
          <w:rFonts w:ascii="仿宋" w:eastAsia="仿宋" w:cs="仿宋" w:hAnsi="仿宋" w:hint="eastAsia"/>
          <w:sz w:val="32"/>
          <w:szCs w:val="32"/>
          <w:lang w:val="en-US" w:eastAsia="zh-CN"/>
        </w:rPr>
        <w:t>人，其中离休人</w:t>
      </w:r>
      <w:r>
        <w:rPr>
          <w:rFonts w:ascii="仿宋" w:eastAsia="仿宋" w:cs="仿宋" w:hAnsi="仿宋"/>
          <w:sz w:val="32"/>
          <w:szCs w:val="32"/>
          <w:lang w:val="en-US" w:eastAsia="zh-CN"/>
        </w:rPr>
        <w:t>员1</w:t>
      </w:r>
      <w:r>
        <w:rPr>
          <w:rFonts w:ascii="仿宋" w:eastAsia="仿宋" w:cs="仿宋" w:hAnsi="仿宋" w:hint="eastAsia"/>
          <w:sz w:val="32"/>
          <w:szCs w:val="32"/>
          <w:lang w:val="en-US" w:eastAsia="zh-CN"/>
        </w:rPr>
        <w:t>人</w:t>
      </w:r>
      <w:r>
        <w:rPr>
          <w:rFonts w:ascii="仿宋" w:eastAsia="仿宋" w:cs="仿宋" w:hAnsi="仿宋"/>
          <w:sz w:val="32"/>
          <w:szCs w:val="32"/>
          <w:lang w:val="en-US" w:eastAsia="zh-CN"/>
        </w:rPr>
        <w:t>、退休人员772人。</w:t>
      </w:r>
    </w:p>
    <w:p>
      <w:pPr>
        <w:widowControl w:val="0"/>
        <w:wordWrap/>
        <w:adjustRightInd w:val="0"/>
        <w:snapToGrid w:val="0"/>
        <w:spacing w:line="560" w:lineRule="exact"/>
        <w:ind w:left="0" w:right="0" w:firstLineChars="200" w:firstLine="640"/>
        <w:textAlignment w:val="auto"/>
        <w:outlineLvl w:val="9"/>
        <w:rPr>
          <w:rFonts w:ascii="仿宋" w:eastAsia="仿宋" w:cs="仿宋" w:hAnsi="仿宋" w:hint="eastAsia"/>
          <w:sz w:val="32"/>
          <w:szCs w:val="32"/>
          <w:lang w:eastAsia="zh-CN"/>
        </w:rPr>
      </w:pPr>
      <w:r>
        <w:rPr>
          <w:rFonts w:ascii="仿宋" w:eastAsia="仿宋" w:cs="仿宋" w:hAnsi="仿宋" w:hint="eastAsia"/>
          <w:sz w:val="32"/>
          <w:szCs w:val="32"/>
          <w:lang w:val="en-US" w:eastAsia="zh-CN"/>
        </w:rPr>
        <w:t>4、</w:t>
      </w:r>
      <w:r>
        <w:rPr>
          <w:rFonts w:ascii="仿宋" w:eastAsia="仿宋" w:cs="仿宋" w:hAnsi="仿宋" w:hint="eastAsia"/>
          <w:sz w:val="32"/>
          <w:szCs w:val="32"/>
          <w:lang w:eastAsia="zh-CN"/>
        </w:rPr>
        <w:t>资产</w:t>
      </w:r>
      <w:r>
        <w:rPr>
          <w:rFonts w:ascii="仿宋" w:eastAsia="仿宋" w:cs="仿宋" w:hAnsi="仿宋" w:hint="eastAsia"/>
          <w:sz w:val="32"/>
          <w:szCs w:val="32"/>
        </w:rPr>
        <w:t>情况</w:t>
      </w:r>
      <w:r>
        <w:rPr>
          <w:rFonts w:ascii="仿宋" w:eastAsia="仿宋" w:cs="仿宋" w:hAnsi="仿宋" w:hint="eastAsia"/>
          <w:sz w:val="32"/>
          <w:szCs w:val="32"/>
          <w:lang w:eastAsia="zh-CN"/>
        </w:rPr>
        <w:t>：</w:t>
      </w:r>
    </w:p>
    <w:p>
      <w:pPr>
        <w:wordWrap/>
        <w:adjustRightInd w:val="0"/>
        <w:snapToGrid w:val="0"/>
        <w:spacing w:line="560" w:lineRule="exact"/>
        <w:ind w:firstLine="641"/>
        <w:rPr>
          <w:rFonts w:ascii="仿宋" w:eastAsia="仿宋" w:cs="仿宋" w:hAnsi="仿宋"/>
          <w:sz w:val="32"/>
          <w:szCs w:val="32"/>
          <w:lang w:val="en-US" w:eastAsia="zh-CN"/>
        </w:rPr>
      </w:pPr>
      <w:r>
        <w:rPr>
          <w:rFonts w:ascii="仿宋" w:eastAsia="仿宋" w:cs="仿宋" w:hAnsi="仿宋"/>
          <w:sz w:val="32"/>
          <w:szCs w:val="32"/>
          <w:lang w:val="en-US" w:eastAsia="zh-CN"/>
        </w:rPr>
        <w:t>我部门2024年末资产总计 21206.94万元，包括银行存款10.61万元、固定资产原值28255.2万元（其中:房屋建筑物22525.55万元、其它固定资产5729.65万元）；累计折旧7058.87万元、固定资产净值21196.33万元。</w:t>
      </w:r>
    </w:p>
    <w:p>
      <w:pPr>
        <w:wordWrap/>
        <w:adjustRightInd w:val="0"/>
        <w:snapToGrid w:val="0"/>
        <w:spacing w:line="560" w:lineRule="exact"/>
        <w:ind w:firstLine="641"/>
        <w:rPr>
          <w:rFonts w:ascii="仿宋" w:eastAsia="仿宋" w:cs="仿宋" w:hAnsi="仿宋"/>
          <w:sz w:val="32"/>
          <w:szCs w:val="32"/>
        </w:rPr>
      </w:pPr>
      <w:r>
        <w:rPr>
          <w:rFonts w:ascii="楷体" w:eastAsia="楷体" w:cs="楷体_GB2312" w:hAnsi="楷体" w:hint="eastAsia"/>
          <w:bCs/>
          <w:sz w:val="32"/>
          <w:szCs w:val="32"/>
        </w:rPr>
        <w:t>（二）部门收支预决算情况</w:t>
      </w:r>
    </w:p>
    <w:p>
      <w:pPr>
        <w:snapToGrid w:val="0"/>
        <w:spacing w:line="520" w:lineRule="exact"/>
        <w:ind w:firstLineChars="200" w:firstLine="640"/>
        <w:rPr>
          <w:rFonts w:ascii="仿宋" w:eastAsia="仿宋" w:cs="仿宋" w:hAnsi="仿宋" w:hint="eastAsia"/>
          <w:sz w:val="32"/>
          <w:szCs w:val="32"/>
          <w:lang w:val="en-US" w:eastAsia="zh-CN"/>
        </w:rPr>
      </w:pPr>
      <w:r>
        <w:rPr>
          <w:rFonts w:ascii="仿宋" w:eastAsia="仿宋" w:cs="仿宋" w:hAnsi="仿宋" w:hint="eastAsia"/>
          <w:b w:val="0"/>
          <w:bCs w:val="0"/>
          <w:sz w:val="32"/>
          <w:szCs w:val="32"/>
          <w:lang w:val="en-US" w:eastAsia="zh-CN"/>
        </w:rPr>
        <w:t>2024年年初预算</w:t>
      </w:r>
      <w:r>
        <w:rPr>
          <w:rFonts w:ascii="仿宋" w:eastAsia="仿宋" w:cs="仿宋" w:hAnsi="仿宋" w:hint="eastAsia"/>
          <w:sz w:val="32"/>
          <w:szCs w:val="32"/>
          <w:lang w:eastAsia="zh-CN"/>
        </w:rPr>
        <w:t>安排</w:t>
      </w:r>
      <w:r>
        <w:rPr>
          <w:rFonts w:ascii="仿宋" w:eastAsia="仿宋" w:cs="仿宋" w:hint="eastAsia"/>
          <w:sz w:val="32"/>
          <w:szCs w:val="32"/>
        </w:rPr>
        <w:t>21097.71</w:t>
      </w:r>
      <w:r>
        <w:rPr>
          <w:rFonts w:ascii="仿宋" w:eastAsia="仿宋" w:cs="仿宋" w:hAnsi="仿宋" w:hint="eastAsia"/>
          <w:b w:val="0"/>
          <w:bCs w:val="0"/>
          <w:sz w:val="32"/>
          <w:szCs w:val="32"/>
          <w:lang w:val="en-US" w:eastAsia="zh-CN"/>
        </w:rPr>
        <w:t>万元，</w:t>
      </w:r>
      <w:r>
        <w:rPr>
          <w:rFonts w:ascii="仿宋" w:eastAsia="仿宋" w:cs="仿宋" w:hAnsi="仿宋" w:hint="eastAsia"/>
          <w:sz w:val="32"/>
          <w:szCs w:val="32"/>
          <w:lang w:val="en-US" w:eastAsia="zh-CN"/>
        </w:rPr>
        <w:t>人员经费预算</w:t>
      </w:r>
      <w:r>
        <w:rPr>
          <w:rFonts w:ascii="仿宋" w:eastAsia="仿宋" w:cs="仿宋" w:hint="eastAsia"/>
          <w:sz w:val="32"/>
          <w:szCs w:val="32"/>
        </w:rPr>
        <w:t>16965.02</w:t>
      </w:r>
      <w:r>
        <w:rPr>
          <w:rFonts w:ascii="仿宋" w:eastAsia="仿宋" w:cs="仿宋" w:hAnsi="仿宋" w:hint="eastAsia"/>
          <w:sz w:val="32"/>
          <w:szCs w:val="32"/>
          <w:lang w:val="en-US" w:eastAsia="zh-CN"/>
        </w:rPr>
        <w:t>万元，公用经费预算</w:t>
      </w:r>
      <w:r>
        <w:rPr>
          <w:rFonts w:ascii="仿宋" w:eastAsia="仿宋" w:cs="仿宋" w:hint="eastAsia"/>
          <w:sz w:val="32"/>
          <w:szCs w:val="32"/>
        </w:rPr>
        <w:t>402.21</w:t>
      </w:r>
      <w:r>
        <w:rPr>
          <w:rFonts w:ascii="仿宋" w:eastAsia="仿宋" w:cs="仿宋" w:hAnsi="仿宋" w:hint="eastAsia"/>
          <w:sz w:val="32"/>
          <w:szCs w:val="32"/>
          <w:lang w:val="en-US" w:eastAsia="zh-CN"/>
        </w:rPr>
        <w:t>万元，项目经费预算</w:t>
      </w:r>
      <w:r>
        <w:rPr>
          <w:rFonts w:ascii="仿宋" w:eastAsia="仿宋" w:cs="仿宋" w:hint="eastAsia"/>
          <w:sz w:val="32"/>
          <w:szCs w:val="32"/>
        </w:rPr>
        <w:t>3730.48</w:t>
      </w:r>
      <w:r>
        <w:rPr>
          <w:rFonts w:ascii="仿宋" w:eastAsia="仿宋" w:cs="仿宋" w:hAnsi="仿宋" w:hint="eastAsia"/>
          <w:sz w:val="32"/>
          <w:szCs w:val="32"/>
          <w:lang w:val="en-US" w:eastAsia="zh-CN"/>
        </w:rPr>
        <w:t>万元;</w:t>
      </w:r>
    </w:p>
    <w:p>
      <w:pPr>
        <w:widowControl w:val="0"/>
        <w:wordWrap/>
        <w:adjustRightInd w:val="0"/>
        <w:snapToGrid w:val="0"/>
        <w:spacing w:line="560" w:lineRule="exact"/>
        <w:ind w:right="0" w:firstLineChars="200" w:firstLine="640"/>
        <w:textAlignment w:val="auto"/>
        <w:outlineLvl w:val="9"/>
        <w:rPr>
          <w:rFonts w:ascii="仿宋" w:eastAsia="仿宋" w:cs="仿宋" w:hAnsi="仿宋"/>
          <w:b w:val="0"/>
          <w:bCs w:val="0"/>
          <w:sz w:val="32"/>
          <w:szCs w:val="32"/>
          <w:lang w:val="en-US" w:eastAsia="zh-CN"/>
        </w:rPr>
      </w:pPr>
      <w:r>
        <w:rPr>
          <w:rFonts w:ascii="仿宋" w:eastAsia="仿宋" w:cs="仿宋" w:hAnsi="仿宋" w:hint="eastAsia"/>
          <w:b w:val="0"/>
          <w:bCs w:val="0"/>
          <w:sz w:val="32"/>
          <w:szCs w:val="32"/>
          <w:lang w:val="en-US" w:eastAsia="zh-CN"/>
        </w:rPr>
        <w:t>调整预算数</w:t>
      </w:r>
      <w:r>
        <w:rPr>
          <w:rFonts w:ascii="仿宋" w:eastAsia="仿宋" w:cs="仿宋" w:hAnsi="仿宋"/>
          <w:b w:val="0"/>
          <w:bCs w:val="0"/>
          <w:sz w:val="32"/>
          <w:szCs w:val="32"/>
          <w:lang w:val="en-US" w:eastAsia="zh-CN"/>
        </w:rPr>
        <w:t>19521.38</w:t>
      </w:r>
      <w:r>
        <w:rPr>
          <w:rFonts w:ascii="仿宋" w:eastAsia="仿宋" w:cs="仿宋" w:hAnsi="仿宋" w:hint="eastAsia"/>
          <w:b w:val="0"/>
          <w:bCs w:val="0"/>
          <w:sz w:val="32"/>
          <w:szCs w:val="32"/>
          <w:lang w:val="en-US" w:eastAsia="zh-CN"/>
        </w:rPr>
        <w:t>万元，</w:t>
      </w:r>
      <w:r>
        <w:rPr>
          <w:rFonts w:ascii="仿宋" w:eastAsia="仿宋" w:cs="仿宋" w:hAnsi="仿宋"/>
          <w:b w:val="0"/>
          <w:bCs w:val="0"/>
          <w:sz w:val="32"/>
          <w:szCs w:val="32"/>
          <w:lang w:val="en-US" w:eastAsia="zh-CN"/>
        </w:rPr>
        <w:t>其中</w:t>
      </w:r>
      <w:r>
        <w:rPr>
          <w:rFonts w:ascii="仿宋_GB2312" w:eastAsia="仿宋_GB2312" w:cs="Times New Roman" w:hAnsi="仿宋" w:hint="eastAsia"/>
          <w:sz w:val="32"/>
          <w:szCs w:val="32"/>
          <w:lang w:val="en-US" w:eastAsia="zh-CN"/>
        </w:rPr>
        <w:t>人员经费</w:t>
      </w:r>
      <w:r>
        <w:rPr>
          <w:rFonts w:ascii="仿宋_GB2312" w:eastAsia="仿宋_GB2312" w:cs="Times New Roman" w:hAnsi="仿宋"/>
          <w:sz w:val="32"/>
          <w:szCs w:val="32"/>
          <w:lang w:val="en-US" w:eastAsia="zh-CN"/>
        </w:rPr>
        <w:t>15760.1</w:t>
      </w:r>
      <w:r>
        <w:rPr>
          <w:rFonts w:ascii="仿宋_GB2312" w:eastAsia="仿宋_GB2312" w:cs="Times New Roman" w:hAnsi="仿宋" w:hint="eastAsia"/>
          <w:sz w:val="32"/>
          <w:szCs w:val="32"/>
          <w:lang w:val="en-US" w:eastAsia="zh-CN"/>
        </w:rPr>
        <w:t>万元，公用经费</w:t>
      </w:r>
      <w:r>
        <w:rPr>
          <w:rFonts w:ascii="仿宋_GB2312" w:eastAsia="仿宋_GB2312" w:cs="Times New Roman" w:hAnsi="仿宋"/>
          <w:sz w:val="32"/>
          <w:szCs w:val="32"/>
          <w:lang w:val="en-US" w:eastAsia="zh-CN"/>
        </w:rPr>
        <w:t>120.27</w:t>
      </w:r>
      <w:r>
        <w:rPr>
          <w:rFonts w:ascii="仿宋_GB2312" w:eastAsia="仿宋_GB2312" w:cs="Times New Roman" w:hAnsi="仿宋" w:hint="eastAsia"/>
          <w:sz w:val="32"/>
          <w:szCs w:val="32"/>
          <w:lang w:val="en-US" w:eastAsia="zh-CN"/>
        </w:rPr>
        <w:t>万元，项目经费</w:t>
      </w:r>
      <w:r>
        <w:rPr>
          <w:rFonts w:ascii="仿宋_GB2312" w:eastAsia="仿宋_GB2312" w:cs="Times New Roman" w:hAnsi="仿宋"/>
          <w:sz w:val="32"/>
          <w:szCs w:val="32"/>
          <w:lang w:val="en-US" w:eastAsia="zh-CN"/>
        </w:rPr>
        <w:t>3641</w:t>
      </w:r>
      <w:r>
        <w:rPr>
          <w:rFonts w:ascii="仿宋_GB2312" w:eastAsia="仿宋_GB2312" w:cs="Times New Roman" w:hAnsi="仿宋" w:hint="eastAsia"/>
          <w:sz w:val="32"/>
          <w:szCs w:val="32"/>
          <w:lang w:val="en-US" w:eastAsia="zh-CN"/>
        </w:rPr>
        <w:t>万元</w:t>
      </w:r>
      <w:r>
        <w:rPr>
          <w:rFonts w:ascii="仿宋" w:eastAsia="仿宋" w:cs="仿宋" w:hAnsi="仿宋" w:hint="eastAsia"/>
          <w:b w:val="0"/>
          <w:bCs w:val="0"/>
          <w:sz w:val="32"/>
          <w:szCs w:val="32"/>
          <w:lang w:val="en-US" w:eastAsia="zh-CN"/>
        </w:rPr>
        <w:t>；</w:t>
      </w:r>
    </w:p>
    <w:p>
      <w:pPr>
        <w:adjustRightInd w:val="0"/>
        <w:snapToGrid w:val="0"/>
        <w:spacing w:line="560" w:lineRule="exact"/>
        <w:ind w:firstLineChars="200" w:firstLine="640"/>
        <w:rPr>
          <w:rFonts w:ascii="仿宋" w:eastAsia="仿宋" w:cs="仿宋" w:hAnsi="楷体"/>
          <w:bCs/>
          <w:sz w:val="32"/>
          <w:szCs w:val="32"/>
        </w:rPr>
      </w:pPr>
      <w:r>
        <w:rPr>
          <w:rFonts w:ascii="仿宋" w:eastAsia="仿宋" w:cs="仿宋" w:hAnsi="楷体" w:hint="eastAsia"/>
          <w:bCs/>
          <w:sz w:val="32"/>
          <w:szCs w:val="32"/>
        </w:rPr>
        <w:t>2024年年末决算总计支出17992.</w:t>
      </w:r>
      <w:r>
        <w:rPr>
          <w:rFonts w:ascii="仿宋" w:eastAsia="仿宋" w:cs="仿宋" w:hAnsi="楷体"/>
          <w:bCs/>
          <w:sz w:val="32"/>
          <w:szCs w:val="32"/>
        </w:rPr>
        <w:t>52</w:t>
      </w:r>
      <w:r>
        <w:rPr>
          <w:rFonts w:ascii="仿宋" w:eastAsia="仿宋" w:cs="仿宋" w:hAnsi="楷体" w:hint="eastAsia"/>
          <w:bCs/>
          <w:sz w:val="32"/>
          <w:szCs w:val="32"/>
        </w:rPr>
        <w:t>万元，其中人员经费</w:t>
      </w:r>
      <w:r>
        <w:rPr>
          <w:rFonts w:ascii="仿宋" w:eastAsia="仿宋" w:cs="仿宋" w:hAnsi="楷体"/>
          <w:bCs/>
          <w:sz w:val="32"/>
          <w:szCs w:val="32"/>
        </w:rPr>
        <w:t>15759.81</w:t>
      </w:r>
      <w:r>
        <w:rPr>
          <w:rFonts w:ascii="仿宋" w:eastAsia="仿宋" w:cs="仿宋" w:hAnsi="楷体" w:hint="eastAsia"/>
          <w:bCs/>
          <w:sz w:val="32"/>
          <w:szCs w:val="32"/>
        </w:rPr>
        <w:t>万元，公用经费120.27万元，项目经费21</w:t>
      </w:r>
      <w:r>
        <w:rPr>
          <w:rFonts w:ascii="仿宋" w:eastAsia="仿宋" w:cs="仿宋" w:hAnsi="楷体"/>
          <w:bCs/>
          <w:sz w:val="32"/>
          <w:szCs w:val="32"/>
        </w:rPr>
        <w:t>12.44</w:t>
      </w:r>
      <w:r>
        <w:rPr>
          <w:rFonts w:ascii="仿宋" w:eastAsia="仿宋" w:cs="仿宋" w:hAnsi="楷体" w:hint="eastAsia"/>
          <w:bCs/>
          <w:sz w:val="32"/>
          <w:szCs w:val="32"/>
        </w:rPr>
        <w:t xml:space="preserve">万元。 </w:t>
      </w:r>
    </w:p>
    <w:p>
      <w:pPr>
        <w:adjustRightInd w:val="0"/>
        <w:snapToGrid w:val="0"/>
        <w:spacing w:line="560" w:lineRule="exact"/>
        <w:ind w:firstLineChars="200" w:firstLine="640"/>
        <w:rPr>
          <w:rFonts w:ascii="楷体" w:eastAsia="楷体" w:cs="楷体_GB2312" w:hAnsi="楷体"/>
          <w:bCs/>
          <w:sz w:val="32"/>
          <w:szCs w:val="32"/>
        </w:rPr>
      </w:pPr>
      <w:r>
        <w:rPr>
          <w:rFonts w:ascii="楷体" w:eastAsia="楷体" w:cs="楷体_GB2312" w:hAnsi="楷体" w:hint="eastAsia"/>
          <w:bCs/>
          <w:sz w:val="32"/>
          <w:szCs w:val="32"/>
        </w:rPr>
        <w:t>（三）部门整体支出绩效目标、指标</w:t>
      </w:r>
    </w:p>
    <w:p>
      <w:pPr>
        <w:adjustRightInd w:val="0"/>
        <w:snapToGrid w:val="0"/>
        <w:spacing w:line="560" w:lineRule="exact"/>
        <w:ind w:firstLineChars="200" w:firstLine="640"/>
        <w:rPr>
          <w:rFonts w:ascii="楷体" w:eastAsia="楷体" w:cs="楷体_GB2312" w:hAnsi="楷体" w:hint="eastAsia"/>
          <w:bCs/>
          <w:sz w:val="32"/>
          <w:szCs w:val="32"/>
        </w:rPr>
      </w:pPr>
      <w:r>
        <w:rPr>
          <w:rFonts w:ascii="仿宋" w:eastAsia="仿宋" w:cs="仿宋" w:hint="eastAsia"/>
          <w:sz w:val="32"/>
          <w:szCs w:val="32"/>
        </w:rPr>
        <w:t>落实立德树人根本任务，以“办好人民满意的教育”为引领，以高质量发展为主线，深度破解制约教育发展的体制机制障碍，开拓进取、攻坚克难，全力推动教育高质量发展，实现我区教育承载能力、基础教育质量、服务创新发展、教师队伍素质、教育惠民水平、育人质量全面跃升。</w:t>
      </w:r>
    </w:p>
    <w:p>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二、自评工作开展情况</w:t>
      </w:r>
    </w:p>
    <w:p>
      <w:pPr>
        <w:spacing w:line="560" w:lineRule="exact"/>
        <w:rPr>
          <w:rFonts w:ascii="楷体" w:eastAsia="楷体" w:cs="楷体_GB2312" w:hAnsi="楷体"/>
          <w:sz w:val="32"/>
          <w:szCs w:val="32"/>
        </w:rPr>
      </w:pPr>
      <w:r>
        <w:rPr>
          <w:rFonts w:ascii="仿宋" w:eastAsia="仿宋" w:cs="楷体_GB2312" w:hAnsi="仿宋" w:hint="eastAsia"/>
          <w:b/>
          <w:bCs/>
          <w:sz w:val="32"/>
          <w:szCs w:val="32"/>
        </w:rPr>
        <w:t xml:space="preserve">    </w:t>
      </w:r>
      <w:r>
        <w:rPr>
          <w:rFonts w:ascii="楷体" w:eastAsia="楷体" w:cs="楷体_GB2312" w:hAnsi="楷体" w:hint="eastAsia"/>
          <w:bCs/>
          <w:sz w:val="32"/>
          <w:szCs w:val="32"/>
        </w:rPr>
        <w:t>（一）自评的组织工作</w:t>
      </w:r>
    </w:p>
    <w:p>
      <w:pPr>
        <w:spacing w:line="560" w:lineRule="exact"/>
        <w:rPr>
          <w:rFonts w:ascii="仿宋" w:eastAsia="仿宋" w:hAnsi="仿宋"/>
          <w:sz w:val="32"/>
          <w:szCs w:val="32"/>
        </w:rPr>
      </w:pPr>
      <w:r>
        <w:rPr>
          <w:rFonts w:ascii="仿宋" w:eastAsia="仿宋" w:hAnsi="仿宋" w:hint="eastAsia"/>
          <w:sz w:val="32"/>
          <w:szCs w:val="32"/>
        </w:rPr>
        <w:t xml:space="preserve">     说明评价资料收集、评价过程、评价工作管理组织等情况。</w:t>
      </w:r>
    </w:p>
    <w:p>
      <w:pPr>
        <w:widowControl w:val="0"/>
        <w:wordWrap/>
        <w:spacing w:line="560" w:lineRule="exact"/>
        <w:ind w:left="0" w:right="0" w:firstLine="640"/>
        <w:textAlignment w:val="auto"/>
        <w:outlineLvl w:val="9"/>
        <w:rPr>
          <w:rFonts w:ascii="仿宋" w:eastAsia="仿宋" w:cs="仿宋" w:hAnsi="仿宋" w:hint="eastAsia"/>
          <w:color w:val="auto"/>
          <w:sz w:val="32"/>
          <w:szCs w:val="32"/>
          <w:lang w:eastAsia="zh-CN"/>
        </w:rPr>
      </w:pPr>
      <w:r>
        <w:rPr>
          <w:rFonts w:ascii="仿宋" w:eastAsia="仿宋" w:cs="仿宋" w:hAnsi="仿宋" w:hint="eastAsia"/>
          <w:sz w:val="32"/>
          <w:szCs w:val="32"/>
          <w:lang w:val="en-US" w:eastAsia="zh-CN"/>
        </w:rPr>
        <w:t>1、</w:t>
      </w:r>
      <w:r>
        <w:rPr>
          <w:rFonts w:ascii="仿宋" w:eastAsia="仿宋" w:cs="仿宋" w:hAnsi="仿宋" w:hint="eastAsia"/>
          <w:sz w:val="32"/>
          <w:szCs w:val="32"/>
          <w:lang w:eastAsia="zh-CN"/>
        </w:rPr>
        <w:t>成立</w:t>
      </w:r>
      <w:r>
        <w:rPr>
          <w:rFonts w:ascii="仿宋" w:eastAsia="仿宋" w:cs="仿宋" w:hAnsi="仿宋" w:hint="eastAsia"/>
          <w:sz w:val="32"/>
          <w:szCs w:val="32"/>
        </w:rPr>
        <w:t>绩效自评工作</w:t>
      </w:r>
      <w:r>
        <w:rPr>
          <w:rFonts w:ascii="仿宋" w:eastAsia="仿宋" w:cs="仿宋" w:hAnsi="仿宋" w:hint="eastAsia"/>
          <w:sz w:val="32"/>
          <w:szCs w:val="32"/>
          <w:lang w:eastAsia="zh-CN"/>
        </w:rPr>
        <w:t>领导小组：</w:t>
      </w:r>
      <w:r>
        <w:rPr>
          <w:rFonts w:ascii="仿宋" w:eastAsia="仿宋" w:cs="仿宋" w:hAnsi="仿宋" w:hint="eastAsia"/>
          <w:color w:val="auto"/>
          <w:sz w:val="32"/>
          <w:szCs w:val="32"/>
        </w:rPr>
        <w:t>成立了</w:t>
      </w:r>
      <w:r>
        <w:rPr>
          <w:rFonts w:ascii="仿宋" w:eastAsia="仿宋" w:cs="仿宋" w:hAnsi="仿宋" w:hint="eastAsia"/>
          <w:color w:val="auto"/>
          <w:sz w:val="32"/>
          <w:szCs w:val="32"/>
          <w:lang w:eastAsia="zh-CN"/>
        </w:rPr>
        <w:t>以高</w:t>
      </w:r>
      <w:r>
        <w:rPr>
          <w:rFonts w:ascii="仿宋" w:eastAsia="仿宋" w:cs="仿宋" w:hAnsi="仿宋"/>
          <w:color w:val="auto"/>
          <w:sz w:val="32"/>
          <w:szCs w:val="32"/>
          <w:lang w:eastAsia="zh-CN"/>
        </w:rPr>
        <w:t>江华</w:t>
      </w:r>
      <w:r>
        <w:rPr>
          <w:rFonts w:ascii="仿宋" w:eastAsia="仿宋" w:cs="仿宋" w:hAnsi="仿宋" w:hint="eastAsia"/>
          <w:color w:val="auto"/>
          <w:sz w:val="32"/>
          <w:szCs w:val="32"/>
          <w:lang w:eastAsia="zh-CN"/>
        </w:rPr>
        <w:t>局长为组长、</w:t>
      </w:r>
      <w:r>
        <w:rPr>
          <w:rFonts w:ascii="仿宋" w:eastAsia="仿宋" w:cs="仿宋" w:hAnsi="仿宋"/>
          <w:color w:val="auto"/>
          <w:sz w:val="32"/>
          <w:szCs w:val="32"/>
          <w:lang w:eastAsia="zh-CN"/>
        </w:rPr>
        <w:t>史录军校长</w:t>
      </w:r>
      <w:r>
        <w:rPr>
          <w:rFonts w:ascii="仿宋" w:eastAsia="仿宋" w:cs="仿宋" w:hAnsi="仿宋" w:hint="eastAsia"/>
          <w:color w:val="auto"/>
          <w:sz w:val="32"/>
          <w:szCs w:val="32"/>
          <w:lang w:eastAsia="zh-CN"/>
        </w:rPr>
        <w:t>为副组长、发展规划财务股成员及其它股室股长</w:t>
      </w:r>
      <w:r>
        <w:rPr>
          <w:rFonts w:ascii="仿宋" w:eastAsia="仿宋" w:cs="仿宋" w:hAnsi="仿宋" w:hint="eastAsia"/>
          <w:color w:val="auto"/>
          <w:sz w:val="32"/>
          <w:szCs w:val="32"/>
        </w:rPr>
        <w:t>为组员的项目管理小组</w:t>
      </w:r>
      <w:r>
        <w:rPr>
          <w:rFonts w:ascii="仿宋" w:eastAsia="仿宋" w:cs="仿宋" w:hAnsi="仿宋" w:hint="eastAsia"/>
          <w:color w:val="auto"/>
          <w:sz w:val="32"/>
          <w:szCs w:val="32"/>
          <w:lang w:eastAsia="zh-CN"/>
        </w:rPr>
        <w:t>；</w:t>
      </w:r>
    </w:p>
    <w:p>
      <w:pPr>
        <w:widowControl w:val="0"/>
        <w:wordWrap/>
        <w:spacing w:line="560" w:lineRule="exact"/>
        <w:ind w:left="0" w:right="0" w:firstLine="640"/>
        <w:textAlignment w:val="auto"/>
        <w:outlineLvl w:val="9"/>
        <w:rPr>
          <w:rFonts w:ascii="仿宋" w:eastAsia="仿宋" w:cs="仿宋" w:hAnsi="仿宋" w:hint="eastAsia"/>
          <w:color w:val="333333"/>
          <w:sz w:val="32"/>
          <w:szCs w:val="32"/>
          <w:lang w:eastAsia="zh-CN"/>
        </w:rPr>
      </w:pPr>
      <w:r>
        <w:rPr>
          <w:rFonts w:ascii="仿宋" w:eastAsia="仿宋" w:cs="仿宋" w:hAnsi="仿宋" w:hint="eastAsia"/>
          <w:color w:val="333333"/>
          <w:sz w:val="32"/>
          <w:szCs w:val="32"/>
          <w:lang w:val="en-US" w:eastAsia="zh-CN"/>
        </w:rPr>
        <w:t>2、</w:t>
      </w:r>
      <w:r>
        <w:rPr>
          <w:rFonts w:ascii="仿宋" w:eastAsia="仿宋" w:cs="仿宋" w:hAnsi="仿宋" w:hint="eastAsia"/>
          <w:color w:val="333333"/>
          <w:sz w:val="32"/>
          <w:szCs w:val="32"/>
          <w:lang w:eastAsia="zh-CN"/>
        </w:rPr>
        <w:t>收集项目相关资料：如预算资料、决算报表、财务资料、合同资料等。项目自评小组从本局项目管理股室和财务股收集相关资料，组织召开相关座谈会，最终形成项目绩效评价材料；</w:t>
      </w:r>
    </w:p>
    <w:p>
      <w:pPr>
        <w:widowControl w:val="0"/>
        <w:wordWrap/>
        <w:spacing w:line="560" w:lineRule="exact"/>
        <w:ind w:left="0" w:right="0" w:firstLine="640"/>
        <w:textAlignment w:val="auto"/>
        <w:outlineLvl w:val="9"/>
        <w:rPr>
          <w:rFonts w:ascii="仿宋" w:eastAsia="仿宋" w:hAnsi="仿宋" w:hint="eastAsia"/>
          <w:sz w:val="32"/>
          <w:szCs w:val="32"/>
          <w:lang w:val="en-US" w:eastAsia="zh-CN"/>
        </w:rPr>
      </w:pPr>
      <w:r>
        <w:rPr>
          <w:rFonts w:ascii="仿宋" w:eastAsia="仿宋" w:cs="仿宋" w:hAnsi="仿宋" w:hint="eastAsia"/>
          <w:sz w:val="32"/>
          <w:szCs w:val="32"/>
          <w:lang w:val="en-US" w:eastAsia="zh-CN"/>
        </w:rPr>
        <w:t>3、</w:t>
      </w:r>
      <w:r>
        <w:rPr>
          <w:rFonts w:ascii="仿宋" w:eastAsia="仿宋" w:cs="仿宋" w:hAnsi="仿宋" w:hint="eastAsia"/>
          <w:sz w:val="32"/>
          <w:szCs w:val="32"/>
        </w:rPr>
        <w:t>按照通知要求就我</w:t>
      </w:r>
      <w:r>
        <w:rPr>
          <w:rFonts w:ascii="仿宋" w:eastAsia="仿宋" w:cs="仿宋" w:hAnsi="仿宋"/>
          <w:sz w:val="32"/>
          <w:szCs w:val="32"/>
        </w:rPr>
        <w:t>部门</w:t>
      </w:r>
      <w:r>
        <w:rPr>
          <w:rFonts w:ascii="仿宋" w:eastAsia="仿宋" w:cs="仿宋" w:hAnsi="仿宋" w:hint="eastAsia"/>
          <w:sz w:val="32"/>
          <w:szCs w:val="32"/>
        </w:rPr>
        <w:t>实际情况，制定具体工作方案，明确评价内容、评价程序及时间安排</w:t>
      </w:r>
      <w:r>
        <w:rPr>
          <w:rFonts w:ascii="仿宋" w:eastAsia="仿宋" w:cs="仿宋" w:hAnsi="仿宋" w:hint="eastAsia"/>
          <w:sz w:val="32"/>
          <w:szCs w:val="32"/>
          <w:lang w:eastAsia="zh-CN"/>
        </w:rPr>
        <w:t>。</w:t>
      </w:r>
    </w:p>
    <w:p>
      <w:pPr>
        <w:numPr>
          <w:ilvl w:val="0"/>
          <w:numId w:val="1"/>
        </w:numPr>
        <w:spacing w:line="560" w:lineRule="exact"/>
        <w:rPr>
          <w:rFonts w:ascii="楷体" w:eastAsia="楷体" w:cs="楷体_GB2312" w:hAnsi="楷体"/>
          <w:bCs/>
          <w:sz w:val="32"/>
          <w:szCs w:val="32"/>
        </w:rPr>
      </w:pPr>
      <w:r>
        <w:rPr>
          <w:rFonts w:ascii="楷体" w:eastAsia="楷体" w:cs="楷体_GB2312" w:hAnsi="楷体" w:hint="eastAsia"/>
          <w:bCs/>
          <w:sz w:val="32"/>
          <w:szCs w:val="32"/>
        </w:rPr>
        <w:t>自评的方法和过程</w:t>
      </w:r>
    </w:p>
    <w:p>
      <w:pPr>
        <w:widowControl w:val="0"/>
        <w:wordWrap/>
        <w:spacing w:line="560" w:lineRule="exact"/>
        <w:ind w:left="0" w:right="0" w:firstLine="640"/>
        <w:textAlignment w:val="auto"/>
        <w:outlineLvl w:val="9"/>
        <w:rPr>
          <w:rFonts w:ascii="仿宋" w:eastAsia="仿宋" w:cs="仿宋" w:hAnsi="仿宋" w:hint="eastAsia"/>
          <w:color w:val="333333"/>
          <w:sz w:val="32"/>
          <w:szCs w:val="32"/>
          <w:lang w:val="en-US" w:eastAsia="zh-CN"/>
        </w:rPr>
      </w:pPr>
      <w:r>
        <w:rPr>
          <w:rFonts w:ascii="仿宋" w:eastAsia="仿宋" w:cs="仿宋" w:hAnsi="仿宋" w:hint="eastAsia"/>
          <w:color w:val="333333"/>
          <w:sz w:val="32"/>
          <w:szCs w:val="32"/>
          <w:lang w:val="en-US" w:eastAsia="zh-CN"/>
        </w:rPr>
        <w:t>1、开展绩效评价，形成绩效评价报告初稿：依据收集的项目资料，自评小组通过运用相关性、效率、效果、可持续性准则对本项目进行评价；</w:t>
      </w:r>
    </w:p>
    <w:p>
      <w:pPr>
        <w:widowControl w:val="0"/>
        <w:wordWrap/>
        <w:spacing w:line="560" w:lineRule="exact"/>
        <w:ind w:left="0" w:right="0" w:firstLine="640"/>
        <w:textAlignment w:val="auto"/>
        <w:outlineLvl w:val="9"/>
        <w:rPr>
          <w:rFonts w:ascii="仿宋" w:eastAsia="仿宋" w:cs="仿宋" w:hAnsi="仿宋"/>
          <w:color w:val="333333"/>
          <w:sz w:val="32"/>
          <w:szCs w:val="32"/>
          <w:lang w:val="en-US" w:eastAsia="zh-CN"/>
        </w:rPr>
      </w:pPr>
      <w:r>
        <w:rPr>
          <w:rFonts w:ascii="仿宋" w:eastAsia="仿宋" w:cs="仿宋" w:hAnsi="仿宋" w:hint="eastAsia"/>
          <w:color w:val="333333"/>
          <w:sz w:val="32"/>
          <w:szCs w:val="32"/>
          <w:lang w:val="en-US" w:eastAsia="zh-CN"/>
        </w:rPr>
        <w:t>2、征求相关股室意见，形成自评报告：本次自评初稿形成之后，项目自评小组与项目相关人员进行沟通，听取他们的意见，建议，并在其基础上进行完善并形成绩效自评报告终稿。</w:t>
      </w:r>
    </w:p>
    <w:p>
      <w:pPr>
        <w:spacing w:line="560" w:lineRule="exact"/>
        <w:rPr>
          <w:rFonts w:ascii="黑体" w:eastAsia="黑体" w:hAnsi="黑体"/>
          <w:b/>
          <w:bCs/>
          <w:sz w:val="32"/>
          <w:szCs w:val="32"/>
        </w:rPr>
      </w:pPr>
      <w:r>
        <w:rPr>
          <w:rFonts w:ascii="黑体" w:eastAsia="黑体" w:hAnsi="黑体" w:hint="eastAsia"/>
          <w:sz w:val="32"/>
          <w:szCs w:val="32"/>
        </w:rPr>
        <w:t xml:space="preserve">    三、部门整体支出绩效目标实现情况及指标分析</w:t>
      </w:r>
    </w:p>
    <w:p>
      <w:pPr>
        <w:numPr>
          <w:ilvl w:val="0"/>
          <w:numId w:val="2"/>
        </w:numPr>
        <w:spacing w:line="560" w:lineRule="exact"/>
        <w:ind w:left="0" w:firstLineChars="200" w:firstLine="640"/>
        <w:rPr>
          <w:rFonts w:ascii="楷体" w:eastAsia="楷体" w:cs="楷体_GB2312" w:hAnsi="楷体"/>
          <w:bCs/>
          <w:sz w:val="32"/>
          <w:szCs w:val="32"/>
        </w:rPr>
      </w:pPr>
      <w:r>
        <w:rPr>
          <w:rFonts w:ascii="楷体" w:eastAsia="楷体" w:cs="楷体_GB2312" w:hAnsi="楷体" w:hint="eastAsia"/>
          <w:bCs/>
          <w:sz w:val="32"/>
          <w:szCs w:val="32"/>
        </w:rPr>
        <w:t>总体绩效目标实现情况</w:t>
      </w:r>
    </w:p>
    <w:p>
      <w:pPr>
        <w:spacing w:line="560" w:lineRule="exact"/>
        <w:ind w:firstLineChars="350" w:firstLine="1120"/>
        <w:rPr>
          <w:rFonts w:ascii="仿宋" w:eastAsia="仿宋" w:hAnsi="仿宋"/>
          <w:sz w:val="32"/>
          <w:szCs w:val="32"/>
        </w:rPr>
      </w:pPr>
      <w:r>
        <w:rPr>
          <w:rFonts w:ascii="仿宋" w:eastAsia="仿宋" w:cs="仿宋" w:hAnsi="仿宋" w:hint="eastAsia"/>
          <w:color w:val="auto"/>
          <w:sz w:val="32"/>
          <w:szCs w:val="32"/>
          <w:lang w:eastAsia="zh-CN"/>
        </w:rPr>
        <w:t>较好完成了年初设定的总体绩效目标。</w:t>
      </w:r>
    </w:p>
    <w:p>
      <w:pPr>
        <w:spacing w:line="560" w:lineRule="exact"/>
        <w:rPr>
          <w:rFonts w:ascii="楷体" w:eastAsia="楷体" w:hAnsi="楷体"/>
          <w:bCs/>
          <w:sz w:val="32"/>
          <w:szCs w:val="32"/>
        </w:rPr>
      </w:pPr>
      <w:r>
        <w:rPr>
          <w:rFonts w:ascii="仿宋" w:eastAsia="仿宋" w:cs="楷体_GB2312" w:hAnsi="仿宋" w:hint="eastAsia"/>
          <w:b/>
          <w:bCs/>
          <w:sz w:val="32"/>
          <w:szCs w:val="32"/>
        </w:rPr>
        <w:t xml:space="preserve">    </w:t>
      </w:r>
      <w:r>
        <w:rPr>
          <w:rFonts w:ascii="楷体" w:eastAsia="楷体" w:cs="楷体_GB2312" w:hAnsi="楷体" w:hint="eastAsia"/>
          <w:bCs/>
          <w:sz w:val="32"/>
          <w:szCs w:val="32"/>
        </w:rPr>
        <w:t>（二）分项绩效目标实现情况及指标分析</w:t>
      </w:r>
    </w:p>
    <w:p>
      <w:pPr>
        <w:spacing w:line="500" w:lineRule="exact"/>
        <w:ind w:firstLineChars="200" w:firstLine="640"/>
        <w:jc w:val="left"/>
        <w:rPr>
          <w:rFonts w:ascii="仿宋" w:eastAsia="仿宋" w:cs="仿宋" w:hAnsi="仿宋" w:hint="eastAsia"/>
          <w:color w:val="auto"/>
          <w:sz w:val="32"/>
          <w:szCs w:val="32"/>
        </w:rPr>
      </w:pPr>
      <w:r>
        <w:rPr>
          <w:rFonts w:ascii="仿宋" w:eastAsia="仿宋" w:cs="仿宋" w:hAnsi="仿宋" w:hint="eastAsia"/>
          <w:color w:val="auto"/>
          <w:sz w:val="32"/>
          <w:szCs w:val="32"/>
          <w:lang w:val="en-US" w:eastAsia="zh-CN"/>
        </w:rPr>
        <w:t>1、</w:t>
      </w:r>
      <w:r>
        <w:rPr>
          <w:rFonts w:ascii="仿宋" w:eastAsia="仿宋" w:cs="仿宋" w:hAnsi="仿宋" w:hint="eastAsia"/>
          <w:color w:val="auto"/>
          <w:sz w:val="32"/>
          <w:szCs w:val="32"/>
        </w:rPr>
        <w:t>支持学前教育发展</w:t>
      </w:r>
    </w:p>
    <w:p>
      <w:pPr>
        <w:spacing w:line="500" w:lineRule="exact"/>
        <w:ind w:firstLineChars="200" w:firstLine="640"/>
        <w:jc w:val="left"/>
        <w:rPr>
          <w:rFonts w:ascii="仿宋" w:eastAsia="仿宋" w:cs="仿宋" w:hAnsi="仿宋"/>
          <w:sz w:val="32"/>
          <w:szCs w:val="32"/>
          <w:lang w:eastAsia="zh-CN"/>
        </w:rPr>
      </w:pPr>
      <w:r>
        <w:rPr>
          <w:rFonts w:ascii="仿宋" w:eastAsia="仿宋" w:cs="仿宋" w:hAnsi="仿宋"/>
          <w:sz w:val="32"/>
          <w:szCs w:val="32"/>
          <w:lang w:eastAsia="zh-CN"/>
        </w:rPr>
        <w:t>2024年学前教育三年毛入园率达96.25%以上，公办园在园幼儿占比达到76.99%，普惠性幼儿园覆盖率达到96.05%，金色童年幼儿园成功创建市级普惠性民办幼儿园，普惠性幼儿学位增加100余个。进一步增强了全区学前教育的公益性和普惠性。</w:t>
      </w:r>
    </w:p>
    <w:p>
      <w:pPr>
        <w:spacing w:line="500" w:lineRule="exact"/>
        <w:ind w:firstLineChars="200" w:firstLine="640"/>
        <w:jc w:val="left"/>
        <w:rPr>
          <w:rFonts w:ascii="仿宋" w:eastAsia="仿宋" w:cs="仿宋" w:hAnsi="仿宋"/>
          <w:sz w:val="32"/>
          <w:szCs w:val="32"/>
          <w:lang w:eastAsia="zh-CN"/>
        </w:rPr>
      </w:pPr>
      <w:r>
        <w:rPr>
          <w:rFonts w:ascii="仿宋" w:eastAsia="仿宋" w:cs="仿宋" w:hAnsi="仿宋"/>
          <w:sz w:val="32"/>
          <w:szCs w:val="32"/>
          <w:lang w:eastAsia="zh-CN"/>
        </w:rPr>
        <w:t>帮助家庭经济困难儿童、孤儿和残疾儿童接受普惠性学前教育，资助幼儿达72人次。</w:t>
      </w:r>
    </w:p>
    <w:p>
      <w:pPr>
        <w:spacing w:line="500" w:lineRule="exact"/>
        <w:ind w:firstLineChars="200" w:firstLine="640"/>
        <w:jc w:val="left"/>
        <w:rPr>
          <w:rFonts w:ascii="仿宋" w:eastAsia="仿宋" w:cs="仿宋" w:hAnsi="仿宋" w:hint="eastAsia"/>
          <w:sz w:val="32"/>
          <w:szCs w:val="32"/>
          <w:lang w:eastAsia="zh-CN"/>
        </w:rPr>
      </w:pPr>
      <w:r>
        <w:rPr>
          <w:rFonts w:ascii="仿宋" w:eastAsia="仿宋" w:cs="仿宋" w:hAnsi="仿宋" w:hint="eastAsia"/>
          <w:sz w:val="32"/>
          <w:szCs w:val="32"/>
          <w:lang w:eastAsia="zh-CN"/>
        </w:rPr>
        <w:t>完成了年初的既定目标。</w:t>
      </w:r>
    </w:p>
    <w:p>
      <w:pPr>
        <w:spacing w:line="500" w:lineRule="exact"/>
        <w:ind w:firstLineChars="200" w:firstLine="640"/>
        <w:jc w:val="left"/>
        <w:rPr>
          <w:rFonts w:ascii="仿宋" w:eastAsia="仿宋" w:cs="仿宋" w:hAnsi="仿宋" w:hint="eastAsia"/>
          <w:sz w:val="32"/>
          <w:szCs w:val="32"/>
        </w:rPr>
      </w:pPr>
      <w:r>
        <w:rPr>
          <w:rFonts w:ascii="仿宋" w:eastAsia="仿宋" w:cs="仿宋" w:hAnsi="仿宋" w:hint="eastAsia"/>
          <w:sz w:val="32"/>
          <w:szCs w:val="32"/>
          <w:lang w:val="en-US" w:eastAsia="zh-CN"/>
        </w:rPr>
        <w:t>2、</w:t>
      </w:r>
      <w:r>
        <w:rPr>
          <w:rFonts w:ascii="仿宋" w:eastAsia="仿宋" w:cs="仿宋" w:hAnsi="仿宋" w:hint="eastAsia"/>
          <w:sz w:val="32"/>
          <w:szCs w:val="32"/>
        </w:rPr>
        <w:t>推进义务教育均衡发展，改善学校办学条件。</w:t>
      </w:r>
    </w:p>
    <w:p>
      <w:pPr>
        <w:ind w:left="0" w:firstLineChars="200" w:firstLine="640"/>
        <w:outlineLvl w:val="0"/>
        <w:rPr>
          <w:rFonts w:ascii="仿宋" w:eastAsia="仿宋" w:cs="仿宋" w:hAnsi="仿宋" w:hint="eastAsia"/>
          <w:sz w:val="32"/>
          <w:szCs w:val="32"/>
          <w:lang w:val="en-US" w:eastAsia="zh-CN"/>
        </w:rPr>
      </w:pPr>
      <w:r>
        <w:rPr>
          <w:rFonts w:ascii="仿宋" w:eastAsia="仿宋" w:cs="仿宋" w:hAnsi="仿宋" w:hint="eastAsia"/>
          <w:sz w:val="32"/>
          <w:szCs w:val="32"/>
          <w:lang w:val="en-US" w:eastAsia="zh-CN"/>
        </w:rPr>
        <w:t>严格落实城乡义务教育经费保障机制,</w:t>
      </w:r>
      <w:r>
        <w:rPr>
          <w:rFonts w:ascii="仿宋" w:eastAsia="仿宋" w:cs="仿宋" w:hAnsi="仿宋" w:hint="eastAsia"/>
          <w:sz w:val="32"/>
        </w:rPr>
        <w:t>按</w:t>
      </w:r>
      <w:r>
        <w:rPr>
          <w:rFonts w:ascii="仿宋" w:eastAsia="仿宋" w:cs="仿宋" w:hAnsi="仿宋" w:hint="eastAsia"/>
          <w:sz w:val="32"/>
          <w:lang w:eastAsia="zh-CN"/>
        </w:rPr>
        <w:t>国家规定的</w:t>
      </w:r>
      <w:r>
        <w:rPr>
          <w:rFonts w:ascii="仿宋" w:eastAsia="仿宋" w:cs="仿宋" w:hAnsi="仿宋" w:hint="eastAsia"/>
          <w:sz w:val="32"/>
        </w:rPr>
        <w:t>城乡义务教育生均公用经费基准定额</w:t>
      </w:r>
      <w:r>
        <w:rPr>
          <w:rFonts w:ascii="仿宋" w:eastAsia="仿宋" w:cs="仿宋" w:hAnsi="仿宋" w:hint="eastAsia"/>
          <w:sz w:val="32"/>
          <w:lang w:eastAsia="zh-CN"/>
        </w:rPr>
        <w:t>标准安排各学校的公用经费，</w:t>
      </w:r>
      <w:r>
        <w:rPr>
          <w:rFonts w:ascii="仿宋" w:eastAsia="仿宋" w:cs="仿宋" w:hAnsi="仿宋" w:hint="eastAsia"/>
          <w:sz w:val="32"/>
          <w:szCs w:val="32"/>
          <w:lang w:val="en-US" w:eastAsia="zh-CN"/>
        </w:rPr>
        <w:t>确保了中小学校正常运转。</w:t>
      </w:r>
    </w:p>
    <w:p>
      <w:pPr>
        <w:ind w:left="0" w:firstLineChars="200" w:firstLine="640"/>
        <w:outlineLvl w:val="0"/>
        <w:rPr>
          <w:rFonts w:ascii="仿宋" w:eastAsia="仿宋" w:cs="仿宋" w:hAnsi="仿宋" w:hint="eastAsia"/>
          <w:sz w:val="32"/>
          <w:szCs w:val="32"/>
          <w:lang w:val="en-US" w:eastAsia="zh-CN"/>
        </w:rPr>
      </w:pPr>
      <w:r>
        <w:rPr>
          <w:rFonts w:ascii="仿宋" w:eastAsia="仿宋" w:cs="仿宋" w:hAnsi="仿宋" w:hint="eastAsia"/>
          <w:sz w:val="32"/>
          <w:szCs w:val="32"/>
          <w:lang w:val="en-US" w:eastAsia="zh-CN"/>
        </w:rPr>
        <w:t>对家庭经济困难寄宿生及非寄宿生学生进行资助，</w:t>
      </w:r>
      <w:r>
        <w:rPr>
          <w:rFonts w:ascii="仿宋" w:eastAsia="仿宋" w:cs="仿宋" w:hAnsi="仿宋" w:hint="eastAsia"/>
          <w:sz w:val="32"/>
          <w:szCs w:val="32"/>
        </w:rPr>
        <w:t>全</w:t>
      </w:r>
      <w:r>
        <w:rPr>
          <w:rFonts w:ascii="仿宋" w:eastAsia="仿宋" w:cs="仿宋" w:hAnsi="仿宋" w:hint="eastAsia"/>
          <w:sz w:val="32"/>
          <w:szCs w:val="32"/>
          <w:lang w:eastAsia="zh-CN"/>
        </w:rPr>
        <w:t>年共计</w:t>
      </w:r>
      <w:r>
        <w:rPr>
          <w:rFonts w:ascii="仿宋" w:eastAsia="仿宋" w:cs="仿宋" w:hAnsi="仿宋" w:hint="eastAsia"/>
          <w:sz w:val="32"/>
          <w:szCs w:val="32"/>
          <w:lang w:val="en-US" w:eastAsia="zh-CN"/>
        </w:rPr>
        <w:t>补助困难学生</w:t>
      </w:r>
      <w:r>
        <w:rPr>
          <w:rFonts w:ascii="仿宋" w:eastAsia="仿宋" w:cs="仿宋" w:hAnsi="仿宋"/>
          <w:sz w:val="32"/>
          <w:szCs w:val="32"/>
          <w:lang w:val="en-US" w:eastAsia="zh-CN"/>
        </w:rPr>
        <w:t>460</w:t>
      </w:r>
      <w:r>
        <w:rPr>
          <w:rFonts w:ascii="仿宋" w:eastAsia="仿宋" w:cs="仿宋" w:hAnsi="仿宋" w:hint="eastAsia"/>
          <w:sz w:val="32"/>
          <w:szCs w:val="32"/>
          <w:lang w:val="en-US" w:eastAsia="zh-CN"/>
        </w:rPr>
        <w:t>人次（</w:t>
      </w:r>
      <w:r>
        <w:rPr>
          <w:rFonts w:ascii="仿宋" w:eastAsia="仿宋" w:cs="仿宋" w:hAnsi="仿宋"/>
          <w:sz w:val="32"/>
          <w:szCs w:val="32"/>
          <w:lang w:val="en-US" w:eastAsia="zh-CN"/>
        </w:rPr>
        <w:t>其中：</w:t>
      </w:r>
      <w:r>
        <w:rPr>
          <w:rFonts w:ascii="仿宋" w:eastAsia="仿宋" w:cs="仿宋" w:hAnsi="仿宋" w:hint="eastAsia"/>
          <w:sz w:val="32"/>
          <w:szCs w:val="32"/>
          <w:lang w:val="en-US" w:eastAsia="zh-CN"/>
        </w:rPr>
        <w:t>寄宿生人数</w:t>
      </w:r>
      <w:r>
        <w:rPr>
          <w:rFonts w:ascii="仿宋" w:eastAsia="仿宋" w:cs="仿宋" w:hAnsi="仿宋"/>
          <w:sz w:val="32"/>
          <w:szCs w:val="32"/>
          <w:lang w:val="en-US" w:eastAsia="zh-CN"/>
        </w:rPr>
        <w:t>364</w:t>
      </w:r>
      <w:r>
        <w:rPr>
          <w:rFonts w:ascii="仿宋" w:eastAsia="仿宋" w:cs="仿宋" w:hAnsi="仿宋" w:hint="eastAsia"/>
          <w:sz w:val="32"/>
          <w:szCs w:val="32"/>
          <w:lang w:val="en-US" w:eastAsia="zh-CN"/>
        </w:rPr>
        <w:t>人次，非寄宿生人数</w:t>
      </w:r>
      <w:r>
        <w:rPr>
          <w:rFonts w:ascii="仿宋" w:eastAsia="仿宋" w:cs="仿宋" w:hAnsi="仿宋"/>
          <w:sz w:val="32"/>
          <w:szCs w:val="32"/>
          <w:lang w:val="en-US" w:eastAsia="zh-CN"/>
        </w:rPr>
        <w:t>96</w:t>
      </w:r>
      <w:r>
        <w:rPr>
          <w:rFonts w:ascii="仿宋" w:eastAsia="仿宋" w:cs="仿宋" w:hAnsi="仿宋" w:hint="eastAsia"/>
          <w:sz w:val="32"/>
          <w:szCs w:val="32"/>
          <w:lang w:val="en-US" w:eastAsia="zh-CN"/>
        </w:rPr>
        <w:t>人次），寄宿生资助比例达23%以上，保障了贫困学生基本生活，确保了贫困家庭子女顺利完成学业。</w:t>
      </w:r>
    </w:p>
    <w:p>
      <w:pPr>
        <w:ind w:left="0" w:firstLineChars="200" w:firstLine="640"/>
        <w:outlineLvl w:val="0"/>
        <w:rPr>
          <w:rFonts w:hint="eastAsia"/>
          <w:b w:val="0"/>
          <w:bCs/>
          <w:lang w:val="en-US" w:eastAsia="zh-CN"/>
        </w:rPr>
      </w:pPr>
      <w:r>
        <w:rPr>
          <w:rFonts w:ascii="仿宋" w:eastAsia="仿宋" w:cs="仿宋" w:hAnsi="仿宋" w:hint="eastAsia"/>
          <w:b w:val="0"/>
          <w:bCs/>
          <w:sz w:val="32"/>
          <w:szCs w:val="32"/>
        </w:rPr>
        <w:t>对城乡义务教育学校学生全部免费提供教科书。</w:t>
      </w:r>
    </w:p>
    <w:p>
      <w:pPr>
        <w:ind w:firstLineChars="200" w:firstLine="640"/>
        <w:outlineLvl w:val="0"/>
        <w:rPr>
          <w:rFonts w:ascii="仿宋" w:eastAsia="仿宋_GB2312" w:cs="仿宋" w:hAnsi="仿宋" w:hint="eastAsia"/>
          <w:sz w:val="32"/>
          <w:szCs w:val="32"/>
          <w:lang w:val="en-US" w:eastAsia="zh-CN"/>
        </w:rPr>
      </w:pPr>
      <w:r>
        <w:rPr>
          <w:rFonts w:ascii="仿宋_GB2312" w:eastAsia="仿宋_GB2312" w:hint="eastAsia"/>
          <w:sz w:val="32"/>
        </w:rPr>
        <w:t>圆满完成年度绩效目标</w:t>
      </w:r>
      <w:r>
        <w:rPr>
          <w:rFonts w:ascii="仿宋_GB2312" w:hAnsi="仿宋_GB2312" w:hint="eastAsia"/>
          <w:sz w:val="32"/>
          <w:lang w:eastAsia="zh-CN"/>
        </w:rPr>
        <w:t>。</w:t>
      </w:r>
    </w:p>
    <w:p>
      <w:pPr>
        <w:spacing w:line="500" w:lineRule="exact"/>
        <w:ind w:firstLineChars="200" w:firstLine="640"/>
        <w:jc w:val="left"/>
        <w:rPr>
          <w:rFonts w:ascii="仿宋" w:eastAsia="仿宋" w:cs="仿宋" w:hAnsi="仿宋" w:hint="eastAsia"/>
          <w:sz w:val="32"/>
          <w:szCs w:val="32"/>
        </w:rPr>
      </w:pPr>
      <w:r>
        <w:rPr>
          <w:rFonts w:ascii="仿宋" w:eastAsia="仿宋" w:cs="仿宋" w:hAnsi="仿宋" w:hint="eastAsia"/>
          <w:sz w:val="32"/>
          <w:szCs w:val="32"/>
          <w:lang w:val="en-US" w:eastAsia="zh-CN"/>
        </w:rPr>
        <w:t>3、</w:t>
      </w:r>
      <w:r>
        <w:rPr>
          <w:rFonts w:ascii="仿宋" w:eastAsia="仿宋" w:cs="仿宋" w:hAnsi="仿宋" w:hint="eastAsia"/>
          <w:sz w:val="32"/>
          <w:szCs w:val="32"/>
        </w:rPr>
        <w:t>改善高中办学条件和学生资助。</w:t>
      </w:r>
    </w:p>
    <w:p>
      <w:pPr>
        <w:ind w:firstLineChars="200" w:firstLine="640"/>
        <w:outlineLvl w:val="0"/>
        <w:rPr>
          <w:rFonts w:ascii="仿宋" w:eastAsia="仿宋" w:cs="仿宋" w:hAnsi="仿宋" w:hint="eastAsia"/>
          <w:sz w:val="32"/>
          <w:szCs w:val="32"/>
          <w:lang w:eastAsia="zh-CN"/>
        </w:rPr>
      </w:pPr>
      <w:r>
        <w:rPr>
          <w:rFonts w:ascii="仿宋" w:eastAsia="仿宋" w:cs="仿宋" w:hAnsi="仿宋" w:hint="eastAsia"/>
          <w:sz w:val="32"/>
          <w:szCs w:val="32"/>
          <w:lang w:eastAsia="zh-CN"/>
        </w:rPr>
        <w:t>学校办学条件进一步得到改善；</w:t>
      </w:r>
    </w:p>
    <w:p>
      <w:pPr>
        <w:ind w:firstLineChars="200" w:firstLine="640"/>
        <w:outlineLvl w:val="0"/>
        <w:rPr>
          <w:rFonts w:ascii="仿宋" w:eastAsia="仿宋" w:cs="仿宋" w:hAnsi="仿宋" w:hint="eastAsia"/>
          <w:b w:val="0"/>
          <w:bCs w:val="0"/>
          <w:sz w:val="32"/>
          <w:szCs w:val="32"/>
          <w:lang w:eastAsia="zh-CN"/>
        </w:rPr>
      </w:pPr>
      <w:r>
        <w:rPr>
          <w:rFonts w:ascii="仿宋" w:eastAsia="仿宋" w:cs="仿宋" w:hAnsi="仿宋" w:hint="eastAsia"/>
          <w:sz w:val="32"/>
          <w:szCs w:val="32"/>
          <w:lang w:eastAsia="zh-CN"/>
        </w:rPr>
        <w:t>继续落实学生资助政策，对</w:t>
      </w:r>
      <w:r>
        <w:rPr>
          <w:rFonts w:ascii="仿宋" w:eastAsia="仿宋" w:cs="仿宋" w:hAnsi="仿宋" w:hint="eastAsia"/>
          <w:sz w:val="32"/>
          <w:szCs w:val="32"/>
        </w:rPr>
        <w:t>建档立卡</w:t>
      </w:r>
      <w:r>
        <w:rPr>
          <w:rFonts w:ascii="仿宋" w:eastAsia="仿宋" w:cs="仿宋" w:hAnsi="仿宋"/>
          <w:sz w:val="32"/>
          <w:szCs w:val="32"/>
        </w:rPr>
        <w:t>等4类</w:t>
      </w:r>
      <w:r>
        <w:rPr>
          <w:rFonts w:ascii="仿宋" w:eastAsia="仿宋" w:cs="仿宋" w:hAnsi="仿宋" w:hint="eastAsia"/>
          <w:sz w:val="32"/>
          <w:szCs w:val="32"/>
        </w:rPr>
        <w:t>公办高中贫困学生实施免学费、免住宿费、免费提供教科书，</w:t>
      </w:r>
      <w:r>
        <w:rPr>
          <w:rFonts w:ascii="仿宋" w:eastAsia="仿宋" w:cs="仿宋" w:hAnsi="仿宋"/>
          <w:sz w:val="32"/>
          <w:szCs w:val="32"/>
        </w:rPr>
        <w:t>资助人数42人次；</w:t>
      </w:r>
      <w:r>
        <w:rPr>
          <w:rFonts w:ascii="仿宋" w:eastAsia="仿宋" w:cs="仿宋" w:hAnsi="仿宋" w:hint="eastAsia"/>
          <w:sz w:val="32"/>
          <w:szCs w:val="32"/>
        </w:rPr>
        <w:t>普通高中国家助学金受助学生数达</w:t>
      </w:r>
      <w:r>
        <w:rPr>
          <w:rFonts w:ascii="仿宋" w:eastAsia="仿宋" w:cs="仿宋" w:hAnsi="仿宋"/>
          <w:sz w:val="32"/>
          <w:szCs w:val="32"/>
        </w:rPr>
        <w:t>333</w:t>
      </w:r>
      <w:r>
        <w:rPr>
          <w:rFonts w:ascii="仿宋" w:eastAsia="仿宋" w:cs="仿宋" w:hAnsi="仿宋" w:hint="eastAsia"/>
          <w:sz w:val="32"/>
          <w:szCs w:val="32"/>
        </w:rPr>
        <w:t>人</w:t>
      </w:r>
      <w:r>
        <w:rPr>
          <w:rFonts w:ascii="仿宋" w:eastAsia="仿宋" w:cs="仿宋" w:hAnsi="仿宋"/>
          <w:sz w:val="32"/>
          <w:szCs w:val="32"/>
        </w:rPr>
        <w:t>次</w:t>
      </w:r>
      <w:r>
        <w:rPr>
          <w:rFonts w:ascii="仿宋" w:eastAsia="仿宋" w:cs="仿宋" w:hAnsi="仿宋" w:hint="eastAsia"/>
          <w:sz w:val="32"/>
          <w:szCs w:val="32"/>
        </w:rPr>
        <w:t>，</w:t>
      </w:r>
      <w:r>
        <w:rPr>
          <w:rFonts w:ascii="仿宋" w:eastAsia="仿宋" w:cs="仿宋" w:hAnsi="仿宋" w:hint="eastAsia"/>
          <w:b w:val="0"/>
          <w:bCs w:val="0"/>
          <w:sz w:val="32"/>
          <w:szCs w:val="32"/>
          <w:lang w:eastAsia="zh-CN"/>
        </w:rPr>
        <w:t>减轻了贫困家庭负担，确保贫困家庭子女顺利完成学业；</w:t>
      </w:r>
    </w:p>
    <w:p>
      <w:pPr>
        <w:ind w:firstLineChars="200" w:firstLine="640"/>
        <w:outlineLvl w:val="0"/>
        <w:rPr>
          <w:rFonts w:ascii="仿宋" w:eastAsia="仿宋" w:cs="仿宋" w:hAnsi="仿宋" w:hint="eastAsia"/>
          <w:sz w:val="32"/>
          <w:szCs w:val="32"/>
        </w:rPr>
      </w:pPr>
      <w:r>
        <w:rPr>
          <w:rFonts w:ascii="仿宋" w:eastAsia="仿宋" w:cs="仿宋" w:hAnsi="仿宋" w:hint="eastAsia"/>
          <w:sz w:val="32"/>
          <w:szCs w:val="32"/>
        </w:rPr>
        <w:t>完成当年高中招生计划</w:t>
      </w:r>
      <w:r>
        <w:rPr>
          <w:rFonts w:ascii="仿宋" w:eastAsia="仿宋" w:cs="仿宋" w:hAnsi="仿宋" w:hint="eastAsia"/>
          <w:sz w:val="32"/>
          <w:szCs w:val="32"/>
          <w:lang w:val="en-US" w:eastAsia="zh-CN"/>
        </w:rPr>
        <w:t>100</w:t>
      </w:r>
      <w:r>
        <w:rPr>
          <w:rFonts w:ascii="仿宋" w:eastAsia="仿宋" w:cs="仿宋" w:hAnsi="仿宋" w:hint="eastAsia"/>
          <w:sz w:val="32"/>
          <w:szCs w:val="32"/>
        </w:rPr>
        <w:t>%。</w:t>
      </w:r>
    </w:p>
    <w:p>
      <w:pPr>
        <w:ind w:firstLineChars="200" w:firstLine="640"/>
        <w:outlineLvl w:val="0"/>
        <w:rPr>
          <w:rFonts w:ascii="仿宋" w:eastAsia="仿宋_GB2312" w:cs="仿宋" w:hAnsi="仿宋" w:hint="eastAsia"/>
          <w:sz w:val="32"/>
          <w:szCs w:val="32"/>
          <w:lang w:val="en-US" w:eastAsia="zh-CN"/>
        </w:rPr>
      </w:pPr>
      <w:r>
        <w:rPr>
          <w:rFonts w:ascii="仿宋_GB2312" w:eastAsia="仿宋_GB2312" w:hint="eastAsia"/>
          <w:sz w:val="32"/>
        </w:rPr>
        <w:t>圆满完成年度绩效目标</w:t>
      </w:r>
      <w:r>
        <w:rPr>
          <w:rFonts w:ascii="仿宋_GB2312" w:hAnsi="仿宋_GB2312" w:hint="eastAsia"/>
          <w:sz w:val="32"/>
          <w:lang w:eastAsia="zh-CN"/>
        </w:rPr>
        <w:t>。</w:t>
      </w:r>
    </w:p>
    <w:p>
      <w:pPr>
        <w:spacing w:line="500" w:lineRule="exact"/>
        <w:ind w:firstLineChars="200" w:firstLine="640"/>
        <w:jc w:val="left"/>
        <w:rPr>
          <w:rFonts w:ascii="仿宋" w:eastAsia="仿宋" w:cs="仿宋" w:hAnsi="仿宋" w:hint="eastAsia"/>
          <w:sz w:val="32"/>
          <w:szCs w:val="32"/>
        </w:rPr>
      </w:pPr>
      <w:r>
        <w:rPr>
          <w:rFonts w:ascii="仿宋" w:eastAsia="仿宋" w:cs="仿宋" w:hAnsi="仿宋" w:hint="eastAsia"/>
          <w:sz w:val="32"/>
          <w:szCs w:val="32"/>
          <w:lang w:val="en-US" w:eastAsia="zh-CN"/>
        </w:rPr>
        <w:t>4、</w:t>
      </w:r>
      <w:r>
        <w:rPr>
          <w:rFonts w:ascii="仿宋" w:eastAsia="仿宋" w:cs="仿宋" w:hAnsi="仿宋" w:hint="eastAsia"/>
          <w:sz w:val="32"/>
          <w:szCs w:val="32"/>
        </w:rPr>
        <w:t>大力发展职业教育，增强职业教育发展活力。</w:t>
      </w:r>
    </w:p>
    <w:p>
      <w:pPr>
        <w:spacing w:line="500" w:lineRule="exact"/>
        <w:ind w:firstLineChars="200" w:firstLine="640"/>
        <w:jc w:val="left"/>
        <w:rPr>
          <w:rFonts w:ascii="仿宋" w:eastAsia="仿宋" w:cs="仿宋" w:hAnsi="仿宋" w:hint="eastAsia"/>
          <w:sz w:val="32"/>
          <w:szCs w:val="32"/>
          <w:lang w:eastAsia="zh-CN"/>
        </w:rPr>
      </w:pPr>
      <w:r>
        <w:rPr>
          <w:rFonts w:ascii="仿宋" w:eastAsia="仿宋" w:cs="仿宋" w:hAnsi="仿宋" w:hint="eastAsia"/>
          <w:sz w:val="32"/>
          <w:szCs w:val="32"/>
        </w:rPr>
        <w:t>职业学校办学水平和综合实力进一步提高</w:t>
      </w:r>
      <w:r>
        <w:rPr>
          <w:rFonts w:ascii="仿宋" w:eastAsia="仿宋" w:cs="仿宋" w:hAnsi="仿宋" w:hint="eastAsia"/>
          <w:sz w:val="32"/>
          <w:szCs w:val="32"/>
          <w:lang w:eastAsia="zh-CN"/>
        </w:rPr>
        <w:t>；</w:t>
      </w:r>
    </w:p>
    <w:p>
      <w:pPr>
        <w:spacing w:line="500" w:lineRule="exact"/>
        <w:ind w:firstLineChars="200" w:firstLine="640"/>
        <w:jc w:val="left"/>
        <w:rPr>
          <w:rFonts w:ascii="仿宋" w:eastAsia="仿宋" w:cs="仿宋" w:hAnsi="仿宋" w:hint="eastAsia"/>
          <w:b w:val="0"/>
          <w:bCs w:val="0"/>
          <w:sz w:val="32"/>
          <w:szCs w:val="32"/>
          <w:lang w:eastAsia="zh-CN"/>
        </w:rPr>
      </w:pPr>
      <w:r>
        <w:rPr>
          <w:rFonts w:ascii="仿宋" w:eastAsia="仿宋" w:cs="仿宋" w:hAnsi="仿宋" w:hint="eastAsia"/>
          <w:sz w:val="32"/>
          <w:szCs w:val="32"/>
        </w:rPr>
        <w:t>按国家标准及时拨付免学费资金和发放助学金</w:t>
      </w:r>
      <w:r>
        <w:rPr>
          <w:rFonts w:ascii="仿宋" w:eastAsia="仿宋" w:cs="仿宋" w:hAnsi="仿宋" w:hint="eastAsia"/>
          <w:sz w:val="32"/>
          <w:szCs w:val="32"/>
          <w:lang w:eastAsia="zh-CN"/>
        </w:rPr>
        <w:t>，</w:t>
      </w:r>
      <w:r>
        <w:rPr>
          <w:rFonts w:ascii="仿宋" w:eastAsia="仿宋" w:cs="仿宋" w:hAnsi="仿宋" w:hint="eastAsia"/>
          <w:sz w:val="32"/>
          <w:szCs w:val="32"/>
        </w:rPr>
        <w:t>家庭经济困难学生助学金</w:t>
      </w:r>
      <w:r>
        <w:rPr>
          <w:rFonts w:ascii="仿宋" w:eastAsia="仿宋" w:cs="仿宋" w:hAnsi="仿宋" w:hint="eastAsia"/>
          <w:sz w:val="32"/>
          <w:szCs w:val="32"/>
          <w:lang w:eastAsia="zh-CN"/>
        </w:rPr>
        <w:t>资助</w:t>
      </w:r>
      <w:r>
        <w:rPr>
          <w:rFonts w:ascii="仿宋" w:eastAsia="仿宋" w:cs="仿宋" w:hAnsi="仿宋" w:hint="eastAsia"/>
          <w:sz w:val="32"/>
          <w:szCs w:val="32"/>
        </w:rPr>
        <w:t>达</w:t>
      </w:r>
      <w:r>
        <w:rPr>
          <w:rFonts w:ascii="仿宋" w:eastAsia="仿宋" w:cs="仿宋" w:hAnsi="仿宋"/>
          <w:sz w:val="32"/>
          <w:szCs w:val="32"/>
        </w:rPr>
        <w:t>190</w:t>
      </w:r>
      <w:r>
        <w:rPr>
          <w:rFonts w:ascii="仿宋" w:eastAsia="仿宋" w:cs="仿宋" w:hAnsi="仿宋" w:hint="eastAsia"/>
          <w:sz w:val="32"/>
          <w:szCs w:val="32"/>
        </w:rPr>
        <w:t>人次</w:t>
      </w:r>
      <w:r>
        <w:rPr>
          <w:rFonts w:ascii="仿宋" w:eastAsia="仿宋" w:cs="仿宋" w:hAnsi="仿宋" w:hint="eastAsia"/>
          <w:sz w:val="32"/>
          <w:szCs w:val="32"/>
          <w:lang w:eastAsia="zh-CN"/>
        </w:rPr>
        <w:t>，</w:t>
      </w:r>
      <w:r>
        <w:rPr>
          <w:rFonts w:ascii="仿宋" w:eastAsia="仿宋" w:cs="仿宋" w:hAnsi="仿宋" w:hint="eastAsia"/>
          <w:sz w:val="32"/>
          <w:szCs w:val="32"/>
        </w:rPr>
        <w:t>助学金覆盖率100%；免学费及助学资金使用率</w:t>
      </w:r>
      <w:r>
        <w:rPr>
          <w:rFonts w:ascii="仿宋" w:eastAsia="仿宋" w:cs="仿宋" w:hAnsi="仿宋" w:hint="eastAsia"/>
          <w:sz w:val="32"/>
          <w:szCs w:val="32"/>
          <w:lang w:val="en-US" w:eastAsia="zh-CN"/>
        </w:rPr>
        <w:t>10</w:t>
      </w:r>
      <w:r>
        <w:rPr>
          <w:rFonts w:ascii="仿宋" w:eastAsia="仿宋" w:cs="仿宋" w:hAnsi="仿宋" w:hint="eastAsia"/>
          <w:sz w:val="32"/>
          <w:szCs w:val="32"/>
        </w:rPr>
        <w:t>0%</w:t>
      </w:r>
      <w:r>
        <w:rPr>
          <w:rFonts w:ascii="仿宋" w:eastAsia="仿宋" w:cs="仿宋" w:hAnsi="仿宋" w:hint="eastAsia"/>
          <w:sz w:val="32"/>
          <w:szCs w:val="32"/>
          <w:lang w:eastAsia="zh-CN"/>
        </w:rPr>
        <w:t>。</w:t>
      </w:r>
      <w:r>
        <w:rPr>
          <w:rFonts w:ascii="仿宋" w:eastAsia="仿宋" w:cs="仿宋" w:hAnsi="仿宋" w:hint="eastAsia"/>
          <w:b w:val="0"/>
          <w:bCs w:val="0"/>
          <w:sz w:val="32"/>
          <w:szCs w:val="32"/>
          <w:lang w:eastAsia="zh-CN"/>
        </w:rPr>
        <w:t>减轻了贫困家庭负担，确保了贫困家庭子女顺利完成学业。</w:t>
      </w:r>
    </w:p>
    <w:p>
      <w:pPr>
        <w:ind w:firstLineChars="200" w:firstLine="640"/>
        <w:outlineLvl w:val="0"/>
        <w:rPr>
          <w:rFonts w:ascii="仿宋" w:eastAsia="仿宋_GB2312" w:cs="仿宋" w:hAnsi="仿宋" w:hint="eastAsia"/>
          <w:sz w:val="32"/>
          <w:szCs w:val="32"/>
          <w:lang w:val="en-US" w:eastAsia="zh-CN"/>
        </w:rPr>
      </w:pPr>
      <w:r>
        <w:rPr>
          <w:rFonts w:ascii="仿宋_GB2312" w:eastAsia="仿宋_GB2312" w:hint="eastAsia"/>
          <w:sz w:val="32"/>
        </w:rPr>
        <w:t>圆满完成年度绩效目标</w:t>
      </w:r>
      <w:r>
        <w:rPr>
          <w:rFonts w:ascii="仿宋_GB2312" w:hAnsi="仿宋_GB2312" w:hint="eastAsia"/>
          <w:sz w:val="32"/>
          <w:lang w:eastAsia="zh-CN"/>
        </w:rPr>
        <w:t>。</w:t>
      </w:r>
    </w:p>
    <w:p>
      <w:pPr>
        <w:spacing w:line="500" w:lineRule="exact"/>
        <w:ind w:firstLineChars="200" w:firstLine="640"/>
        <w:jc w:val="left"/>
        <w:rPr>
          <w:rFonts w:ascii="仿宋" w:eastAsia="仿宋" w:cs="仿宋" w:hAnsi="仿宋" w:hint="eastAsia"/>
          <w:sz w:val="32"/>
          <w:szCs w:val="32"/>
        </w:rPr>
      </w:pPr>
      <w:r>
        <w:rPr>
          <w:rFonts w:ascii="仿宋" w:eastAsia="仿宋" w:cs="仿宋" w:hAnsi="仿宋" w:hint="eastAsia"/>
          <w:sz w:val="32"/>
          <w:szCs w:val="32"/>
          <w:lang w:val="en-US" w:eastAsia="zh-CN"/>
        </w:rPr>
        <w:t>5、</w:t>
      </w:r>
      <w:r>
        <w:rPr>
          <w:rFonts w:ascii="仿宋" w:eastAsia="仿宋" w:cs="仿宋" w:hAnsi="仿宋" w:hint="eastAsia"/>
          <w:sz w:val="32"/>
          <w:szCs w:val="32"/>
        </w:rPr>
        <w:t>加强成人教育的统筹规划和管理，促进成人教育事业发展。</w:t>
      </w:r>
    </w:p>
    <w:p>
      <w:pPr>
        <w:spacing w:line="500" w:lineRule="exact"/>
        <w:ind w:firstLineChars="200" w:firstLine="640"/>
        <w:jc w:val="left"/>
        <w:rPr>
          <w:rFonts w:ascii="仿宋" w:eastAsia="仿宋" w:cs="仿宋" w:hAnsi="仿宋" w:hint="eastAsia"/>
          <w:sz w:val="32"/>
          <w:szCs w:val="32"/>
          <w:lang w:eastAsia="zh-CN"/>
        </w:rPr>
      </w:pPr>
      <w:r>
        <w:rPr>
          <w:rFonts w:ascii="仿宋" w:eastAsia="仿宋" w:cs="仿宋" w:hAnsi="仿宋" w:hint="eastAsia"/>
          <w:sz w:val="32"/>
          <w:szCs w:val="32"/>
        </w:rPr>
        <w:t>面向各类群体广泛开展成人教育，成人教育培训合格率</w:t>
      </w:r>
      <w:r>
        <w:rPr>
          <w:rFonts w:ascii="仿宋" w:eastAsia="仿宋" w:cs="仿宋" w:hAnsi="仿宋" w:hint="eastAsia"/>
          <w:sz w:val="32"/>
          <w:szCs w:val="32"/>
          <w:lang w:val="en-US" w:eastAsia="zh-CN"/>
        </w:rPr>
        <w:t>10</w:t>
      </w:r>
      <w:r>
        <w:rPr>
          <w:rFonts w:ascii="仿宋" w:eastAsia="仿宋" w:cs="仿宋" w:hAnsi="仿宋" w:hint="eastAsia"/>
          <w:sz w:val="32"/>
          <w:szCs w:val="32"/>
        </w:rPr>
        <w:t>0%</w:t>
      </w:r>
      <w:r>
        <w:rPr>
          <w:rFonts w:ascii="仿宋" w:eastAsia="仿宋" w:cs="仿宋" w:hAnsi="仿宋" w:hint="eastAsia"/>
          <w:sz w:val="32"/>
          <w:szCs w:val="32"/>
          <w:lang w:eastAsia="zh-CN"/>
        </w:rPr>
        <w:t>。</w:t>
      </w:r>
    </w:p>
    <w:p>
      <w:pPr>
        <w:spacing w:line="500" w:lineRule="exact"/>
        <w:ind w:firstLineChars="200" w:firstLine="640"/>
        <w:jc w:val="left"/>
        <w:rPr>
          <w:rFonts w:ascii="仿宋" w:eastAsia="仿宋" w:cs="仿宋" w:hAnsi="仿宋" w:hint="eastAsia"/>
          <w:sz w:val="32"/>
          <w:szCs w:val="32"/>
          <w:lang w:eastAsia="zh-CN"/>
        </w:rPr>
      </w:pPr>
      <w:r>
        <w:rPr>
          <w:rFonts w:ascii="仿宋" w:eastAsia="仿宋" w:cs="仿宋" w:hAnsi="仿宋" w:hint="eastAsia"/>
          <w:sz w:val="32"/>
          <w:szCs w:val="32"/>
          <w:lang w:eastAsia="zh-CN"/>
        </w:rPr>
        <w:t>完成了年初的既定目标。</w:t>
      </w:r>
    </w:p>
    <w:p>
      <w:pPr>
        <w:spacing w:line="500" w:lineRule="exact"/>
        <w:ind w:firstLineChars="200" w:firstLine="640"/>
        <w:jc w:val="left"/>
        <w:rPr>
          <w:rFonts w:ascii="仿宋" w:eastAsia="仿宋" w:cs="仿宋" w:hAnsi="仿宋" w:hint="eastAsia"/>
          <w:sz w:val="32"/>
          <w:szCs w:val="32"/>
        </w:rPr>
      </w:pPr>
      <w:r>
        <w:rPr>
          <w:rFonts w:ascii="仿宋" w:eastAsia="仿宋" w:cs="仿宋" w:hAnsi="仿宋" w:hint="eastAsia"/>
          <w:sz w:val="32"/>
          <w:szCs w:val="32"/>
          <w:lang w:val="en-US" w:eastAsia="zh-CN"/>
        </w:rPr>
        <w:t>6、</w:t>
      </w:r>
      <w:r>
        <w:rPr>
          <w:rFonts w:ascii="仿宋" w:eastAsia="仿宋" w:cs="仿宋" w:hAnsi="仿宋" w:hint="eastAsia"/>
          <w:sz w:val="32"/>
          <w:szCs w:val="32"/>
        </w:rPr>
        <w:t>强化教师队伍建设</w:t>
      </w:r>
    </w:p>
    <w:p>
      <w:pPr>
        <w:pStyle w:val="25"/>
        <w:ind w:leftChars="0" w:left="0" w:firstLineChars="200" w:firstLine="640"/>
        <w:rPr>
          <w:rFonts w:ascii="仿宋" w:eastAsia="仿宋" w:cs="仿宋" w:hAnsi="仿宋" w:hint="eastAsia"/>
          <w:sz w:val="32"/>
          <w:szCs w:val="32"/>
          <w:lang w:val="en-US" w:eastAsia="zh-CN"/>
        </w:rPr>
      </w:pPr>
      <w:r>
        <w:rPr>
          <w:rFonts w:ascii="仿宋" w:eastAsia="仿宋" w:cs="仿宋" w:hAnsi="仿宋" w:hint="eastAsia"/>
          <w:sz w:val="32"/>
          <w:szCs w:val="32"/>
          <w:lang w:val="en-US" w:eastAsia="zh-CN"/>
        </w:rPr>
        <w:t>培训中小学骨干教师、学科教师、校长，教育行政干部等600余人次；通过开展培训，中小学教师、校长的业务水平和教学能力进一步提高，教育行政干部依法行政能力及管理素质得到提升；</w:t>
      </w:r>
      <w:r>
        <w:rPr>
          <w:rFonts w:ascii="仿宋" w:eastAsia="仿宋" w:cs="仿宋" w:hAnsi="仿宋" w:hint="eastAsia"/>
          <w:sz w:val="32"/>
          <w:szCs w:val="32"/>
        </w:rPr>
        <w:t>完成当年培训教师人数要求的比例</w:t>
      </w:r>
      <w:r>
        <w:rPr>
          <w:rFonts w:ascii="仿宋" w:eastAsia="仿宋" w:cs="仿宋" w:hAnsi="仿宋" w:hint="eastAsia"/>
          <w:sz w:val="32"/>
          <w:szCs w:val="32"/>
          <w:lang w:val="en-US" w:eastAsia="zh-CN"/>
        </w:rPr>
        <w:t>100</w:t>
      </w:r>
      <w:r>
        <w:rPr>
          <w:rFonts w:ascii="仿宋" w:eastAsia="仿宋" w:cs="仿宋" w:hAnsi="仿宋" w:hint="eastAsia"/>
          <w:sz w:val="32"/>
          <w:szCs w:val="32"/>
        </w:rPr>
        <w:t>%以上，培训合格率</w:t>
      </w:r>
      <w:r>
        <w:rPr>
          <w:rFonts w:ascii="仿宋" w:eastAsia="仿宋" w:cs="仿宋" w:hAnsi="仿宋" w:hint="eastAsia"/>
          <w:sz w:val="32"/>
          <w:szCs w:val="32"/>
          <w:lang w:val="en-US" w:eastAsia="zh-CN"/>
        </w:rPr>
        <w:t>100</w:t>
      </w:r>
      <w:r>
        <w:rPr>
          <w:rFonts w:ascii="仿宋" w:eastAsia="仿宋" w:cs="仿宋" w:hAnsi="仿宋" w:hint="eastAsia"/>
          <w:sz w:val="32"/>
          <w:szCs w:val="32"/>
        </w:rPr>
        <w:t>%以上</w:t>
      </w:r>
      <w:r>
        <w:rPr>
          <w:rFonts w:ascii="仿宋" w:eastAsia="仿宋" w:cs="仿宋" w:hAnsi="仿宋" w:hint="eastAsia"/>
          <w:sz w:val="32"/>
          <w:szCs w:val="32"/>
          <w:lang w:val="en-US" w:eastAsia="zh-CN"/>
        </w:rPr>
        <w:t>。</w:t>
      </w:r>
    </w:p>
    <w:p>
      <w:pPr>
        <w:ind w:firstLineChars="200" w:firstLine="640"/>
        <w:outlineLvl w:val="0"/>
        <w:rPr>
          <w:rFonts w:ascii="仿宋" w:eastAsia="仿宋_GB2312" w:cs="仿宋" w:hAnsi="仿宋" w:hint="eastAsia"/>
          <w:sz w:val="32"/>
          <w:szCs w:val="32"/>
          <w:lang w:val="en-US" w:eastAsia="zh-CN"/>
        </w:rPr>
      </w:pPr>
      <w:r>
        <w:rPr>
          <w:rFonts w:ascii="仿宋_GB2312" w:eastAsia="仿宋_GB2312" w:hint="eastAsia"/>
          <w:sz w:val="32"/>
        </w:rPr>
        <w:t>圆满完成</w:t>
      </w:r>
      <w:r>
        <w:rPr>
          <w:rFonts w:ascii="仿宋_GB2312" w:eastAsia="仿宋_GB2312" w:hint="eastAsia"/>
          <w:sz w:val="32"/>
          <w:lang w:eastAsia="zh-CN"/>
        </w:rPr>
        <w:t>了</w:t>
      </w:r>
      <w:r>
        <w:rPr>
          <w:rFonts w:ascii="仿宋_GB2312" w:eastAsia="仿宋_GB2312" w:hint="eastAsia"/>
          <w:sz w:val="32"/>
        </w:rPr>
        <w:t>年度绩效目标</w:t>
      </w:r>
      <w:r>
        <w:rPr>
          <w:rFonts w:ascii="仿宋_GB2312" w:hAnsi="仿宋_GB2312" w:hint="eastAsia"/>
          <w:sz w:val="32"/>
          <w:lang w:eastAsia="zh-CN"/>
        </w:rPr>
        <w:t>。</w:t>
      </w:r>
    </w:p>
    <w:p>
      <w:pPr>
        <w:spacing w:line="500" w:lineRule="exact"/>
        <w:ind w:firstLineChars="200" w:firstLine="640"/>
        <w:jc w:val="left"/>
        <w:rPr>
          <w:rFonts w:ascii="仿宋" w:eastAsia="仿宋" w:cs="仿宋" w:hAnsi="仿宋" w:hint="eastAsia"/>
          <w:sz w:val="32"/>
          <w:szCs w:val="32"/>
        </w:rPr>
      </w:pPr>
      <w:r>
        <w:rPr>
          <w:rFonts w:ascii="仿宋" w:eastAsia="仿宋" w:cs="仿宋" w:hAnsi="仿宋" w:hint="eastAsia"/>
          <w:sz w:val="32"/>
          <w:szCs w:val="32"/>
          <w:lang w:val="en-US" w:eastAsia="zh-CN"/>
        </w:rPr>
        <w:t>7、</w:t>
      </w:r>
      <w:r>
        <w:rPr>
          <w:rFonts w:ascii="仿宋" w:eastAsia="仿宋" w:cs="仿宋" w:hAnsi="仿宋" w:hint="eastAsia"/>
          <w:sz w:val="32"/>
          <w:szCs w:val="32"/>
        </w:rPr>
        <w:t>保障机关正常高效运转。</w:t>
      </w:r>
    </w:p>
    <w:p>
      <w:pPr>
        <w:spacing w:line="500" w:lineRule="exact"/>
        <w:ind w:firstLineChars="200" w:firstLine="640"/>
        <w:jc w:val="left"/>
        <w:rPr>
          <w:rFonts w:ascii="仿宋" w:eastAsia="仿宋" w:cs="仿宋" w:hAnsi="仿宋" w:hint="eastAsia"/>
          <w:sz w:val="32"/>
          <w:szCs w:val="32"/>
        </w:rPr>
      </w:pPr>
      <w:r>
        <w:rPr>
          <w:rFonts w:ascii="仿宋" w:eastAsia="仿宋" w:cs="仿宋" w:hAnsi="仿宋" w:hint="eastAsia"/>
          <w:sz w:val="32"/>
          <w:szCs w:val="32"/>
          <w:lang w:eastAsia="zh-CN"/>
        </w:rPr>
        <w:t>较好完成了</w:t>
      </w:r>
      <w:r>
        <w:rPr>
          <w:rFonts w:ascii="仿宋" w:eastAsia="仿宋" w:cs="仿宋" w:hAnsi="仿宋" w:hint="eastAsia"/>
          <w:sz w:val="32"/>
          <w:szCs w:val="32"/>
        </w:rPr>
        <w:t>各项教育管理工作</w:t>
      </w:r>
      <w:r>
        <w:rPr>
          <w:rFonts w:ascii="仿宋" w:eastAsia="仿宋" w:cs="仿宋" w:hAnsi="仿宋" w:hint="eastAsia"/>
          <w:sz w:val="32"/>
          <w:szCs w:val="32"/>
          <w:lang w:eastAsia="zh-CN"/>
        </w:rPr>
        <w:t>；</w:t>
      </w:r>
      <w:r>
        <w:rPr>
          <w:rFonts w:ascii="仿宋" w:eastAsia="仿宋" w:cs="仿宋" w:hAnsi="仿宋" w:hint="eastAsia"/>
          <w:sz w:val="32"/>
          <w:szCs w:val="32"/>
        </w:rPr>
        <w:t>机关职能执行率100%</w:t>
      </w:r>
      <w:r>
        <w:rPr>
          <w:rFonts w:ascii="仿宋" w:eastAsia="仿宋" w:cs="仿宋" w:hAnsi="仿宋" w:hint="eastAsia"/>
          <w:sz w:val="32"/>
          <w:szCs w:val="32"/>
          <w:lang w:eastAsia="zh-CN"/>
        </w:rPr>
        <w:t>，</w:t>
      </w:r>
      <w:r>
        <w:rPr>
          <w:rFonts w:ascii="仿宋" w:eastAsia="仿宋" w:cs="仿宋" w:hAnsi="仿宋" w:hint="eastAsia"/>
          <w:sz w:val="32"/>
          <w:szCs w:val="32"/>
        </w:rPr>
        <w:t>机关正常运转率100%。</w:t>
      </w:r>
    </w:p>
    <w:p>
      <w:pPr>
        <w:spacing w:line="500" w:lineRule="exact"/>
        <w:ind w:firstLineChars="200" w:firstLine="640"/>
        <w:jc w:val="left"/>
        <w:rPr>
          <w:rFonts w:ascii="仿宋" w:eastAsia="仿宋" w:cs="仿宋" w:hAnsi="仿宋" w:hint="eastAsia"/>
          <w:sz w:val="32"/>
          <w:szCs w:val="32"/>
        </w:rPr>
      </w:pPr>
      <w:r>
        <w:rPr>
          <w:rFonts w:ascii="仿宋" w:eastAsia="仿宋" w:cs="仿宋" w:hAnsi="仿宋" w:hint="eastAsia"/>
          <w:sz w:val="32"/>
          <w:szCs w:val="32"/>
          <w:lang w:val="en-US" w:eastAsia="zh-CN"/>
        </w:rPr>
        <w:t>8、</w:t>
      </w:r>
      <w:r>
        <w:rPr>
          <w:rFonts w:ascii="仿宋" w:eastAsia="仿宋" w:cs="仿宋" w:hAnsi="仿宋" w:hint="eastAsia"/>
          <w:sz w:val="32"/>
          <w:szCs w:val="32"/>
        </w:rPr>
        <w:t>开展艺术培训、法制教育</w:t>
      </w:r>
    </w:p>
    <w:p>
      <w:pPr>
        <w:spacing w:line="500" w:lineRule="exact"/>
        <w:ind w:firstLineChars="200" w:firstLine="640"/>
        <w:jc w:val="left"/>
        <w:rPr>
          <w:rFonts w:ascii="仿宋" w:eastAsia="仿宋" w:cs="仿宋" w:hAnsi="仿宋" w:hint="eastAsia"/>
          <w:sz w:val="32"/>
          <w:szCs w:val="32"/>
          <w:lang w:eastAsia="zh-CN"/>
        </w:rPr>
      </w:pPr>
      <w:r>
        <w:rPr>
          <w:rFonts w:ascii="仿宋" w:eastAsia="仿宋" w:cs="仿宋" w:hAnsi="仿宋" w:hint="eastAsia"/>
          <w:sz w:val="32"/>
          <w:szCs w:val="32"/>
        </w:rPr>
        <w:t>各培训班学员人数安排合理、课程安排科学，教师人员稳定</w:t>
      </w:r>
      <w:r>
        <w:rPr>
          <w:rFonts w:ascii="仿宋" w:eastAsia="仿宋" w:cs="仿宋" w:hAnsi="仿宋" w:hint="eastAsia"/>
          <w:sz w:val="32"/>
          <w:szCs w:val="32"/>
          <w:lang w:eastAsia="zh-CN"/>
        </w:rPr>
        <w:t>；</w:t>
      </w:r>
    </w:p>
    <w:p>
      <w:pPr>
        <w:spacing w:line="500" w:lineRule="exact"/>
        <w:jc w:val="left"/>
        <w:rPr>
          <w:rFonts w:ascii="仿宋" w:eastAsia="仿宋" w:cs="仿宋" w:hAnsi="仿宋" w:hint="eastAsia"/>
          <w:sz w:val="32"/>
          <w:szCs w:val="32"/>
          <w:lang w:eastAsia="zh-CN"/>
        </w:rPr>
      </w:pPr>
      <w:r>
        <w:rPr>
          <w:rFonts w:ascii="仿宋" w:eastAsia="仿宋" w:cs="仿宋" w:hAnsi="仿宋" w:hint="eastAsia"/>
          <w:sz w:val="32"/>
          <w:szCs w:val="32"/>
        </w:rPr>
        <w:t>完成当年招生计划比例</w:t>
      </w:r>
      <w:r>
        <w:rPr>
          <w:rFonts w:ascii="仿宋" w:eastAsia="仿宋" w:cs="仿宋" w:hAnsi="仿宋" w:hint="eastAsia"/>
          <w:sz w:val="32"/>
          <w:szCs w:val="32"/>
          <w:lang w:val="en-US" w:eastAsia="zh-CN"/>
        </w:rPr>
        <w:t>10</w:t>
      </w:r>
      <w:r>
        <w:rPr>
          <w:rFonts w:ascii="仿宋" w:eastAsia="仿宋" w:cs="仿宋" w:hAnsi="仿宋" w:hint="eastAsia"/>
          <w:sz w:val="32"/>
          <w:szCs w:val="32"/>
        </w:rPr>
        <w:t>0%。</w:t>
      </w:r>
      <w:r>
        <w:rPr>
          <w:rFonts w:ascii="仿宋" w:eastAsia="仿宋" w:cs="仿宋" w:hAnsi="仿宋" w:hint="eastAsia"/>
          <w:sz w:val="32"/>
          <w:szCs w:val="32"/>
          <w:lang w:eastAsia="zh-CN"/>
        </w:rPr>
        <w:t>完成了年初的既定目标。</w:t>
      </w:r>
    </w:p>
    <w:p>
      <w:pPr>
        <w:numPr>
          <w:ilvl w:val="0"/>
          <w:numId w:val="3"/>
        </w:numPr>
        <w:spacing w:line="500" w:lineRule="exact"/>
        <w:ind w:left="0" w:firstLineChars="200" w:firstLine="640"/>
        <w:jc w:val="left"/>
        <w:rPr>
          <w:rFonts w:ascii="仿宋" w:eastAsia="仿宋" w:cs="仿宋" w:hAnsi="仿宋" w:hint="eastAsia"/>
          <w:sz w:val="32"/>
          <w:szCs w:val="32"/>
        </w:rPr>
      </w:pPr>
      <w:r>
        <w:rPr>
          <w:rFonts w:ascii="仿宋" w:eastAsia="仿宋" w:cs="仿宋" w:hAnsi="仿宋" w:hint="eastAsia"/>
          <w:sz w:val="32"/>
          <w:szCs w:val="32"/>
        </w:rPr>
        <w:t>组织中小学体育比赛；开展在职体育、卫生教师培训，完成培训计划。</w:t>
      </w:r>
    </w:p>
    <w:p>
      <w:pPr>
        <w:spacing w:line="500" w:lineRule="exact"/>
        <w:ind w:firstLineChars="200" w:firstLine="640"/>
        <w:jc w:val="left"/>
        <w:rPr>
          <w:rFonts w:ascii="仿宋" w:eastAsia="仿宋" w:cs="仿宋" w:hAnsi="仿宋" w:hint="eastAsia"/>
          <w:sz w:val="32"/>
          <w:szCs w:val="32"/>
        </w:rPr>
      </w:pPr>
      <w:r>
        <w:rPr>
          <w:rFonts w:ascii="仿宋" w:eastAsia="仿宋" w:cs="仿宋" w:hAnsi="仿宋"/>
          <w:sz w:val="32"/>
          <w:szCs w:val="32"/>
        </w:rPr>
        <w:t>按年度计划圆满完成了年度绩效目标。</w:t>
      </w:r>
    </w:p>
    <w:p>
      <w:pPr>
        <w:spacing w:line="560" w:lineRule="exact"/>
        <w:ind w:firstLineChars="200" w:firstLine="640"/>
        <w:rPr>
          <w:rFonts w:ascii="黑体" w:eastAsia="黑体" w:hAnsi="黑体"/>
          <w:sz w:val="32"/>
          <w:szCs w:val="32"/>
        </w:rPr>
      </w:pPr>
      <w:r>
        <w:rPr>
          <w:rFonts w:ascii="黑体" w:eastAsia="黑体" w:hAnsi="黑体" w:hint="eastAsia"/>
          <w:sz w:val="32"/>
          <w:szCs w:val="32"/>
        </w:rPr>
        <w:t>四、评价结论和评价等级</w:t>
      </w:r>
    </w:p>
    <w:p>
      <w:pPr>
        <w:widowControl w:val="0"/>
        <w:wordWrap/>
        <w:spacing w:line="560" w:lineRule="exact"/>
        <w:ind w:left="0" w:right="0" w:firstLineChars="200" w:firstLine="640"/>
        <w:textAlignment w:val="auto"/>
        <w:outlineLvl w:val="9"/>
        <w:rPr>
          <w:rFonts w:ascii="仿宋" w:eastAsia="仿宋" w:hAnsi="仿宋"/>
          <w:sz w:val="32"/>
          <w:szCs w:val="32"/>
        </w:rPr>
      </w:pPr>
      <w:r>
        <w:rPr>
          <w:rFonts w:ascii="仿宋" w:eastAsia="仿宋" w:hAnsi="仿宋" w:hint="eastAsia"/>
          <w:sz w:val="32"/>
          <w:szCs w:val="32"/>
        </w:rPr>
        <w:t>根据</w:t>
      </w:r>
      <w:r>
        <w:rPr>
          <w:rFonts w:ascii="仿宋" w:eastAsia="仿宋" w:hAnsi="仿宋" w:hint="eastAsia"/>
          <w:sz w:val="32"/>
          <w:szCs w:val="32"/>
          <w:lang w:eastAsia="zh-CN"/>
        </w:rPr>
        <w:t>部门职责定位和各项工作履职情况综合评价</w:t>
      </w:r>
      <w:r>
        <w:rPr>
          <w:rFonts w:ascii="仿宋" w:eastAsia="仿宋" w:hAnsi="仿宋" w:hint="eastAsia"/>
          <w:sz w:val="32"/>
          <w:szCs w:val="32"/>
        </w:rPr>
        <w:t>，总得分</w:t>
      </w:r>
      <w:r>
        <w:rPr>
          <w:rFonts w:ascii="仿宋" w:eastAsia="仿宋" w:hAnsi="仿宋" w:hint="eastAsia"/>
          <w:sz w:val="32"/>
          <w:szCs w:val="32"/>
          <w:lang w:val="en-US" w:eastAsia="zh-CN"/>
        </w:rPr>
        <w:t>9</w:t>
      </w:r>
      <w:r>
        <w:rPr>
          <w:rFonts w:ascii="仿宋" w:eastAsia="仿宋" w:hAnsi="仿宋"/>
          <w:sz w:val="32"/>
          <w:szCs w:val="32"/>
          <w:lang w:val="en-US" w:eastAsia="zh-CN"/>
        </w:rPr>
        <w:t>5</w:t>
      </w:r>
      <w:r>
        <w:rPr>
          <w:rFonts w:ascii="仿宋" w:eastAsia="仿宋" w:hAnsi="仿宋" w:hint="eastAsia"/>
          <w:sz w:val="32"/>
          <w:szCs w:val="32"/>
          <w:lang w:val="en-US" w:eastAsia="zh-CN"/>
        </w:rPr>
        <w:t>分，</w:t>
      </w:r>
      <w:r>
        <w:rPr>
          <w:rFonts w:ascii="仿宋" w:eastAsia="仿宋" w:hAnsi="仿宋" w:hint="eastAsia"/>
          <w:sz w:val="32"/>
          <w:szCs w:val="32"/>
          <w:lang w:eastAsia="zh-CN"/>
        </w:rPr>
        <w:t>部门整体支出</w:t>
      </w:r>
      <w:r>
        <w:rPr>
          <w:rFonts w:ascii="仿宋" w:eastAsia="仿宋" w:hAnsi="仿宋" w:hint="eastAsia"/>
          <w:sz w:val="32"/>
          <w:szCs w:val="32"/>
        </w:rPr>
        <w:t>综合绩效评价为</w:t>
      </w:r>
      <w:r>
        <w:rPr>
          <w:rFonts w:ascii="仿宋" w:eastAsia="仿宋" w:hAnsi="仿宋" w:hint="eastAsia"/>
          <w:sz w:val="32"/>
          <w:szCs w:val="32"/>
          <w:lang w:eastAsia="zh-CN"/>
        </w:rPr>
        <w:t>“</w:t>
      </w:r>
      <w:r>
        <w:rPr>
          <w:rFonts w:ascii="仿宋" w:eastAsia="仿宋" w:hAnsi="仿宋" w:hint="eastAsia"/>
          <w:sz w:val="32"/>
          <w:szCs w:val="32"/>
        </w:rPr>
        <w:t>优秀</w:t>
      </w:r>
      <w:r>
        <w:rPr>
          <w:rFonts w:ascii="仿宋" w:eastAsia="仿宋" w:hAnsi="仿宋" w:hint="eastAsia"/>
          <w:sz w:val="32"/>
          <w:szCs w:val="32"/>
          <w:lang w:eastAsia="zh-CN"/>
        </w:rPr>
        <w:t>”</w:t>
      </w:r>
      <w:r>
        <w:rPr>
          <w:rFonts w:ascii="仿宋" w:eastAsia="仿宋" w:hAnsi="仿宋" w:hint="eastAsia"/>
          <w:sz w:val="32"/>
          <w:szCs w:val="32"/>
        </w:rPr>
        <w:t>。</w:t>
      </w:r>
    </w:p>
    <w:p>
      <w:pPr>
        <w:spacing w:line="560" w:lineRule="exact"/>
        <w:ind w:firstLineChars="200" w:firstLine="640"/>
        <w:rPr>
          <w:rFonts w:ascii="黑体" w:eastAsia="黑体" w:hAnsi="黑体"/>
          <w:sz w:val="32"/>
          <w:szCs w:val="32"/>
        </w:rPr>
      </w:pPr>
      <w:r>
        <w:rPr>
          <w:rFonts w:ascii="黑体" w:eastAsia="黑体" w:hAnsi="黑体" w:hint="eastAsia"/>
          <w:sz w:val="32"/>
          <w:szCs w:val="32"/>
        </w:rPr>
        <w:t>五、存在的问题及改进措施</w:t>
      </w:r>
    </w:p>
    <w:p>
      <w:pPr>
        <w:numPr>
          <w:ilvl w:val="0"/>
          <w:numId w:val="4"/>
        </w:numPr>
        <w:spacing w:line="560" w:lineRule="exact"/>
        <w:rPr>
          <w:rFonts w:ascii="楷体" w:eastAsia="楷体" w:hAnsi="楷体"/>
          <w:bCs/>
          <w:sz w:val="32"/>
          <w:szCs w:val="32"/>
        </w:rPr>
      </w:pPr>
      <w:r>
        <w:rPr>
          <w:rFonts w:ascii="楷体" w:eastAsia="楷体" w:hAnsi="楷体" w:hint="eastAsia"/>
          <w:bCs/>
          <w:sz w:val="32"/>
          <w:szCs w:val="32"/>
        </w:rPr>
        <w:t>存在的主要问题</w:t>
      </w:r>
    </w:p>
    <w:p>
      <w:pPr>
        <w:spacing w:line="560" w:lineRule="exact"/>
        <w:ind w:firstLineChars="200" w:firstLine="640"/>
        <w:rPr>
          <w:rFonts w:ascii="仿宋" w:eastAsia="仿宋" w:cs="仿宋" w:hAnsi="楷体"/>
          <w:bCs/>
          <w:sz w:val="32"/>
          <w:szCs w:val="32"/>
        </w:rPr>
      </w:pPr>
      <w:r>
        <w:rPr>
          <w:rFonts w:ascii="仿宋" w:eastAsia="仿宋" w:cs="仿宋" w:hAnsi="楷体"/>
          <w:bCs/>
          <w:sz w:val="32"/>
          <w:szCs w:val="32"/>
        </w:rPr>
        <w:t>1、由于</w:t>
      </w:r>
      <w:r>
        <w:rPr>
          <w:rFonts w:ascii="仿宋" w:eastAsia="仿宋" w:cs="仿宋" w:hAnsi="楷体" w:hint="eastAsia"/>
          <w:bCs/>
          <w:sz w:val="32"/>
          <w:szCs w:val="32"/>
        </w:rPr>
        <w:t>区财政资金紧张</w:t>
      </w:r>
      <w:r>
        <w:rPr>
          <w:rFonts w:ascii="仿宋" w:eastAsia="仿宋" w:cs="仿宋" w:hAnsi="楷体"/>
          <w:bCs/>
          <w:sz w:val="32"/>
          <w:szCs w:val="32"/>
        </w:rPr>
        <w:t>，2024年上级</w:t>
      </w:r>
      <w:r>
        <w:rPr>
          <w:rFonts w:ascii="仿宋" w:eastAsia="仿宋" w:cs="仿宋" w:hAnsi="楷体" w:hint="eastAsia"/>
          <w:bCs/>
          <w:sz w:val="32"/>
          <w:szCs w:val="32"/>
        </w:rPr>
        <w:t>专项资金中支持学前教育发展中央、省级资金拨付较少；中职质量提升中央专项资金区未拨付。</w:t>
      </w:r>
    </w:p>
    <w:p>
      <w:pPr>
        <w:spacing w:line="560" w:lineRule="exact"/>
        <w:ind w:firstLine="0"/>
        <w:rPr>
          <w:rFonts w:ascii="仿宋" w:eastAsia="仿宋" w:cs="仿宋" w:hAnsi="楷体" w:hint="eastAsia"/>
          <w:bCs/>
          <w:sz w:val="32"/>
          <w:szCs w:val="32"/>
        </w:rPr>
      </w:pPr>
      <w:r>
        <w:rPr>
          <w:rFonts w:ascii="仿宋" w:eastAsia="仿宋" w:cs="仿宋" w:hAnsi="楷体"/>
          <w:bCs/>
          <w:sz w:val="32"/>
          <w:szCs w:val="32"/>
        </w:rPr>
        <w:t xml:space="preserve">    2、义务教育薄弱环节与改善能力提升资金用于贾庄中学宿舍楼建设工程截止2024年底工程尚未开工建设,资金未支出。</w:t>
      </w:r>
    </w:p>
    <w:p>
      <w:pPr>
        <w:spacing w:line="560" w:lineRule="exact"/>
        <w:ind w:firstLineChars="200" w:firstLine="640"/>
        <w:rPr>
          <w:rFonts w:ascii="楷体" w:eastAsia="楷体" w:hAnsi="楷体"/>
          <w:bCs/>
          <w:sz w:val="32"/>
          <w:szCs w:val="32"/>
        </w:rPr>
      </w:pPr>
      <w:r>
        <w:rPr>
          <w:rFonts w:ascii="楷体" w:eastAsia="楷体" w:hAnsi="楷体" w:hint="eastAsia"/>
          <w:bCs/>
          <w:sz w:val="32"/>
          <w:szCs w:val="32"/>
        </w:rPr>
        <w:t>（二）针对问题提出具体的改进措施或建议</w:t>
      </w:r>
    </w:p>
    <w:p>
      <w:pPr>
        <w:keepNext w:val="0"/>
        <w:keepLines w:val="0"/>
        <w:pageBreakBefore w:val="0"/>
        <w:widowControl w:val="0"/>
        <w:kinsoku/>
        <w:wordWrap/>
        <w:overflowPunct/>
        <w:topLinePunct w:val="0"/>
        <w:autoSpaceDE/>
        <w:autoSpaceDN/>
        <w:bidi w:val="0"/>
        <w:adjustRightInd w:val="0"/>
        <w:spacing w:line="240" w:lineRule="auto"/>
        <w:ind w:firstLine="640"/>
        <w:textAlignment w:val="auto"/>
        <w:outlineLvl w:val="1"/>
        <w:rPr>
          <w:rFonts w:ascii="仿宋" w:eastAsia="仿宋" w:cs="仿宋" w:hAnsi="仿宋" w:hint="eastAsia"/>
          <w:color w:val="auto"/>
          <w:sz w:val="32"/>
          <w:szCs w:val="32"/>
        </w:rPr>
      </w:pPr>
      <w:bookmarkStart w:id="0" w:name="_Toc42012751"/>
      <w:r>
        <w:rPr>
          <w:rFonts w:ascii="仿宋" w:eastAsia="仿宋" w:cs="仿宋" w:hAnsi="仿宋"/>
          <w:bCs/>
          <w:color w:val="auto"/>
          <w:sz w:val="32"/>
          <w:szCs w:val="32"/>
        </w:rPr>
        <w:t>1、</w:t>
      </w:r>
      <w:r>
        <w:rPr>
          <w:rFonts w:ascii="仿宋" w:eastAsia="仿宋" w:cs="仿宋" w:hAnsi="仿宋" w:hint="eastAsia"/>
          <w:bCs/>
          <w:color w:val="auto"/>
          <w:sz w:val="32"/>
          <w:szCs w:val="32"/>
        </w:rPr>
        <w:t>进一步优化绩效目标</w:t>
      </w:r>
      <w:bookmarkEnd w:id="0"/>
      <w:r>
        <w:rPr>
          <w:rFonts w:ascii="仿宋" w:eastAsia="仿宋" w:cs="仿宋" w:hAnsi="仿宋" w:hint="eastAsia"/>
          <w:bCs/>
          <w:color w:val="auto"/>
          <w:sz w:val="32"/>
          <w:szCs w:val="32"/>
          <w:lang w:eastAsia="zh-CN"/>
        </w:rPr>
        <w:t>：</w:t>
      </w:r>
      <w:r>
        <w:rPr>
          <w:rFonts w:ascii="仿宋" w:eastAsia="仿宋" w:cs="仿宋" w:hAnsi="仿宋" w:hint="eastAsia"/>
          <w:color w:val="auto"/>
          <w:sz w:val="32"/>
          <w:szCs w:val="32"/>
        </w:rPr>
        <w:t>进一步细化、量化预算绩</w:t>
      </w:r>
      <w:r>
        <w:rPr>
          <w:rFonts w:ascii="仿宋" w:eastAsia="仿宋" w:cs="仿宋" w:hAnsi="仿宋" w:hint="eastAsia"/>
          <w:color w:val="auto"/>
          <w:sz w:val="32"/>
          <w:szCs w:val="32"/>
          <w:lang w:eastAsia="zh-CN"/>
        </w:rPr>
        <w:t>效</w:t>
      </w:r>
      <w:r>
        <w:rPr>
          <w:rFonts w:ascii="仿宋" w:eastAsia="仿宋" w:cs="仿宋" w:hAnsi="仿宋" w:hint="eastAsia"/>
          <w:color w:val="auto"/>
          <w:sz w:val="32"/>
          <w:szCs w:val="32"/>
        </w:rPr>
        <w:t>指标设定，提高绩效评价指标体系的科学性、合理性。</w:t>
      </w:r>
    </w:p>
    <w:p>
      <w:pPr>
        <w:keepNext w:val="0"/>
        <w:keepLines w:val="0"/>
        <w:pageBreakBefore w:val="0"/>
        <w:widowControl w:val="0"/>
        <w:kinsoku/>
        <w:wordWrap/>
        <w:overflowPunct/>
        <w:topLinePunct w:val="0"/>
        <w:autoSpaceDE/>
        <w:autoSpaceDN/>
        <w:bidi w:val="0"/>
        <w:adjustRightInd w:val="0"/>
        <w:spacing w:line="240" w:lineRule="auto"/>
        <w:ind w:firstLine="640"/>
        <w:textAlignment w:val="auto"/>
        <w:outlineLvl w:val="1"/>
        <w:rPr>
          <w:rFonts w:ascii="仿宋" w:eastAsia="仿宋" w:cs="仿宋" w:hAnsi="仿宋" w:hint="eastAsia"/>
          <w:color w:val="auto"/>
          <w:sz w:val="32"/>
          <w:szCs w:val="32"/>
        </w:rPr>
      </w:pPr>
      <w:bookmarkStart w:id="1" w:name="_Toc42012752"/>
      <w:r>
        <w:rPr>
          <w:rFonts w:ascii="仿宋" w:eastAsia="仿宋" w:cs="仿宋" w:hAnsi="仿宋"/>
          <w:bCs/>
          <w:color w:val="auto"/>
          <w:sz w:val="32"/>
          <w:szCs w:val="32"/>
        </w:rPr>
        <w:t>2、</w:t>
      </w:r>
      <w:r>
        <w:rPr>
          <w:rFonts w:ascii="仿宋" w:eastAsia="仿宋" w:cs="仿宋" w:hAnsi="仿宋" w:hint="eastAsia"/>
          <w:bCs/>
          <w:color w:val="auto"/>
          <w:sz w:val="32"/>
          <w:szCs w:val="32"/>
        </w:rPr>
        <w:t>完善预算考核</w:t>
      </w:r>
      <w:bookmarkEnd w:id="1"/>
      <w:r>
        <w:rPr>
          <w:rFonts w:ascii="仿宋" w:eastAsia="仿宋" w:cs="仿宋" w:hAnsi="仿宋" w:hint="eastAsia"/>
          <w:bCs/>
          <w:color w:val="auto"/>
          <w:sz w:val="32"/>
          <w:szCs w:val="32"/>
          <w:lang w:eastAsia="zh-CN"/>
        </w:rPr>
        <w:t>：</w:t>
      </w:r>
      <w:r>
        <w:rPr>
          <w:rFonts w:ascii="仿宋" w:eastAsia="仿宋" w:cs="仿宋" w:hAnsi="仿宋" w:hint="eastAsia"/>
          <w:color w:val="auto"/>
          <w:sz w:val="32"/>
          <w:szCs w:val="32"/>
        </w:rPr>
        <w:t>进一步加强各项目的预算资金管理，加大对预算编制与执行的监督管理力度，提高预算资金使用效率。</w:t>
      </w:r>
    </w:p>
    <w:p>
      <w:pPr>
        <w:keepNext w:val="0"/>
        <w:keepLines w:val="0"/>
        <w:pageBreakBefore w:val="0"/>
        <w:widowControl w:val="0"/>
        <w:kinsoku/>
        <w:wordWrap/>
        <w:overflowPunct/>
        <w:topLinePunct w:val="0"/>
        <w:autoSpaceDE/>
        <w:autoSpaceDN/>
        <w:bidi w:val="0"/>
        <w:adjustRightInd w:val="0"/>
        <w:spacing w:line="240" w:lineRule="auto"/>
        <w:ind w:firstLine="640"/>
        <w:textAlignment w:val="auto"/>
        <w:outlineLvl w:val="1"/>
        <w:rPr>
          <w:rFonts w:ascii="仿宋" w:eastAsia="仿宋" w:cs="仿宋" w:hAnsi="仿宋" w:hint="eastAsia"/>
          <w:color w:val="auto"/>
          <w:sz w:val="32"/>
          <w:szCs w:val="32"/>
        </w:rPr>
      </w:pPr>
      <w:bookmarkStart w:id="2" w:name="_Toc42012753"/>
      <w:r>
        <w:rPr>
          <w:rFonts w:ascii="仿宋" w:eastAsia="仿宋" w:cs="仿宋" w:hAnsi="仿宋"/>
          <w:bCs/>
          <w:color w:val="auto"/>
          <w:sz w:val="32"/>
          <w:szCs w:val="32"/>
        </w:rPr>
        <w:t>3、</w:t>
      </w:r>
      <w:r>
        <w:rPr>
          <w:rFonts w:ascii="仿宋" w:eastAsia="仿宋" w:cs="仿宋" w:hAnsi="仿宋" w:hint="eastAsia"/>
          <w:bCs/>
          <w:color w:val="auto"/>
          <w:sz w:val="32"/>
          <w:szCs w:val="32"/>
        </w:rPr>
        <w:t>重视结果应用</w:t>
      </w:r>
      <w:bookmarkEnd w:id="2"/>
      <w:r>
        <w:rPr>
          <w:rFonts w:ascii="仿宋" w:eastAsia="仿宋" w:cs="仿宋" w:hAnsi="仿宋" w:hint="eastAsia"/>
          <w:bCs/>
          <w:color w:val="auto"/>
          <w:sz w:val="32"/>
          <w:szCs w:val="32"/>
          <w:lang w:eastAsia="zh-CN"/>
        </w:rPr>
        <w:t>：</w:t>
      </w:r>
      <w:r>
        <w:rPr>
          <w:rFonts w:ascii="仿宋" w:eastAsia="仿宋" w:cs="仿宋" w:hAnsi="仿宋" w:hint="eastAsia"/>
          <w:color w:val="auto"/>
          <w:sz w:val="32"/>
          <w:szCs w:val="32"/>
        </w:rPr>
        <w:t>重视绩效评价工作，切实发挥绩效评价结果应用的作用，通过绩效评价应用实践，提高财政资金使用效益，在更高层次上实现财政资源配置的公平性和合理性。</w:t>
      </w:r>
    </w:p>
    <w:p>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六、评价工作组人员名单及签字（姓名、工作单位、职务、职称）</w:t>
      </w:r>
    </w:p>
    <w:p>
      <w:pPr>
        <w:widowControl w:val="0"/>
        <w:wordWrap/>
        <w:spacing w:line="560" w:lineRule="exact"/>
        <w:ind w:left="0" w:right="0" w:firstLineChars="200" w:firstLine="640"/>
        <w:textAlignment w:val="auto"/>
        <w:outlineLvl w:val="9"/>
        <w:rPr>
          <w:rFonts w:ascii="仿宋" w:eastAsia="仿宋" w:hAnsi="仿宋"/>
          <w:sz w:val="32"/>
          <w:szCs w:val="32"/>
          <w:lang w:val="en-US" w:eastAsia="zh-CN"/>
        </w:rPr>
      </w:pPr>
      <w:r>
        <w:rPr>
          <w:rFonts w:ascii="仿宋" w:eastAsia="仿宋" w:hAnsi="仿宋" w:hint="eastAsia"/>
          <w:sz w:val="32"/>
          <w:szCs w:val="32"/>
          <w:lang w:eastAsia="zh-CN"/>
        </w:rPr>
        <w:t>高</w:t>
      </w:r>
      <w:r>
        <w:rPr>
          <w:rFonts w:ascii="仿宋" w:eastAsia="仿宋" w:hAnsi="仿宋"/>
          <w:sz w:val="32"/>
          <w:szCs w:val="32"/>
          <w:lang w:eastAsia="zh-CN"/>
        </w:rPr>
        <w:t>江华</w:t>
      </w:r>
      <w:r>
        <w:rPr>
          <w:rFonts w:ascii="仿宋" w:eastAsia="仿宋" w:hAnsi="仿宋" w:hint="eastAsia"/>
          <w:sz w:val="32"/>
          <w:szCs w:val="32"/>
          <w:lang w:val="en-US" w:eastAsia="zh-CN"/>
        </w:rPr>
        <w:t xml:space="preserve">   区教育局    </w:t>
      </w:r>
      <w:r>
        <w:rPr>
          <w:rFonts w:ascii="仿宋" w:eastAsia="仿宋" w:hAnsi="仿宋"/>
          <w:sz w:val="32"/>
          <w:szCs w:val="32"/>
          <w:lang w:val="en-US" w:eastAsia="zh-CN"/>
        </w:rPr>
        <w:t xml:space="preserve">  </w:t>
      </w:r>
      <w:r>
        <w:rPr>
          <w:rFonts w:ascii="仿宋" w:eastAsia="仿宋" w:hAnsi="仿宋" w:hint="eastAsia"/>
          <w:sz w:val="32"/>
          <w:szCs w:val="32"/>
          <w:lang w:val="en-US" w:eastAsia="zh-CN"/>
        </w:rPr>
        <w:t>局 长</w:t>
      </w:r>
    </w:p>
    <w:p>
      <w:pPr>
        <w:widowControl w:val="0"/>
        <w:wordWrap/>
        <w:spacing w:line="560" w:lineRule="exact"/>
        <w:ind w:left="0" w:right="0" w:firstLineChars="200" w:firstLine="640"/>
        <w:textAlignment w:val="auto"/>
        <w:outlineLvl w:val="9"/>
        <w:rPr>
          <w:rFonts w:ascii="仿宋" w:eastAsia="仿宋" w:hAnsi="仿宋" w:hint="eastAsia"/>
          <w:sz w:val="32"/>
          <w:szCs w:val="32"/>
          <w:lang w:val="en-US" w:eastAsia="zh-CN"/>
        </w:rPr>
      </w:pPr>
      <w:r>
        <w:rPr>
          <w:rFonts w:ascii="仿宋" w:eastAsia="仿宋" w:hAnsi="仿宋"/>
          <w:sz w:val="32"/>
          <w:szCs w:val="32"/>
          <w:lang w:eastAsia="zh-CN"/>
        </w:rPr>
        <w:t>史录军</w:t>
      </w:r>
      <w:r>
        <w:rPr>
          <w:rFonts w:ascii="仿宋" w:eastAsia="仿宋" w:hAnsi="仿宋" w:hint="eastAsia"/>
          <w:sz w:val="32"/>
          <w:szCs w:val="32"/>
          <w:lang w:val="en-US" w:eastAsia="zh-CN"/>
        </w:rPr>
        <w:t xml:space="preserve">  </w:t>
      </w:r>
      <w:r>
        <w:rPr>
          <w:rFonts w:ascii="仿宋" w:eastAsia="仿宋" w:hAnsi="仿宋"/>
          <w:sz w:val="32"/>
          <w:szCs w:val="32"/>
          <w:lang w:val="en-US" w:eastAsia="zh-CN"/>
        </w:rPr>
        <w:t xml:space="preserve"> </w:t>
      </w:r>
      <w:r>
        <w:rPr>
          <w:rFonts w:ascii="仿宋" w:eastAsia="仿宋" w:hAnsi="仿宋" w:hint="eastAsia"/>
          <w:sz w:val="32"/>
          <w:szCs w:val="32"/>
          <w:lang w:val="en-US" w:eastAsia="zh-CN"/>
        </w:rPr>
        <w:t>区</w:t>
      </w:r>
      <w:r>
        <w:rPr>
          <w:rFonts w:ascii="仿宋" w:eastAsia="仿宋" w:hAnsi="仿宋"/>
          <w:sz w:val="32"/>
          <w:szCs w:val="32"/>
          <w:lang w:val="en-US" w:eastAsia="zh-CN"/>
        </w:rPr>
        <w:t>进修学校</w:t>
      </w:r>
      <w:r>
        <w:rPr>
          <w:rFonts w:ascii="仿宋" w:eastAsia="仿宋" w:hAnsi="仿宋" w:hint="eastAsia"/>
          <w:sz w:val="32"/>
          <w:szCs w:val="32"/>
          <w:lang w:val="en-US" w:eastAsia="zh-CN"/>
        </w:rPr>
        <w:t xml:space="preserve">  </w:t>
      </w:r>
      <w:r>
        <w:rPr>
          <w:rFonts w:ascii="仿宋" w:eastAsia="仿宋" w:hAnsi="仿宋"/>
          <w:sz w:val="32"/>
          <w:szCs w:val="32"/>
          <w:lang w:val="en-US" w:eastAsia="zh-CN"/>
        </w:rPr>
        <w:t xml:space="preserve">  校 长</w:t>
      </w:r>
    </w:p>
    <w:p>
      <w:pPr>
        <w:wordWrap/>
        <w:spacing w:line="560" w:lineRule="exact"/>
        <w:ind w:left="0" w:firstLineChars="200" w:firstLine="640"/>
        <w:rPr>
          <w:rFonts w:ascii="仿宋" w:eastAsia="仿宋" w:hAnsi="仿宋"/>
          <w:sz w:val="32"/>
          <w:szCs w:val="32"/>
          <w:lang w:val="en-US" w:eastAsia="zh-CN"/>
        </w:rPr>
      </w:pPr>
      <w:r>
        <w:rPr>
          <w:rFonts w:ascii="仿宋" w:eastAsia="仿宋" w:hAnsi="仿宋"/>
          <w:sz w:val="32"/>
          <w:szCs w:val="32"/>
          <w:lang w:val="en-US" w:eastAsia="zh-CN"/>
        </w:rPr>
        <w:t xml:space="preserve">屈彦龙  </w:t>
      </w:r>
      <w:r>
        <w:rPr>
          <w:rFonts w:ascii="仿宋" w:eastAsia="仿宋" w:hAnsi="仿宋" w:hint="eastAsia"/>
          <w:sz w:val="32"/>
          <w:szCs w:val="32"/>
          <w:lang w:val="en-US" w:eastAsia="zh-CN"/>
        </w:rPr>
        <w:t xml:space="preserve"> 区教育局    发展规划财务股股长</w:t>
      </w:r>
      <w:r>
        <w:rPr>
          <w:rFonts w:ascii="仿宋" w:eastAsia="仿宋" w:hAnsi="仿宋"/>
          <w:sz w:val="32"/>
          <w:szCs w:val="32"/>
          <w:lang w:val="en-US" w:eastAsia="zh-CN"/>
        </w:rPr>
        <w:t xml:space="preserve"> </w:t>
      </w:r>
    </w:p>
    <w:p>
      <w:pPr>
        <w:wordWrap/>
        <w:spacing w:line="560" w:lineRule="exact"/>
        <w:ind w:left="0" w:firstLineChars="200" w:firstLine="640"/>
        <w:rPr>
          <w:rFonts w:ascii="仿宋" w:eastAsia="仿宋" w:hAnsi="仿宋" w:hint="eastAsia"/>
          <w:sz w:val="32"/>
          <w:szCs w:val="32"/>
          <w:lang w:val="en-US" w:eastAsia="zh-CN"/>
        </w:rPr>
      </w:pPr>
      <w:r>
        <w:rPr>
          <w:rFonts w:ascii="仿宋" w:eastAsia="仿宋" w:hAnsi="仿宋"/>
          <w:sz w:val="32"/>
          <w:szCs w:val="32"/>
          <w:lang w:val="en-US" w:eastAsia="zh-CN"/>
        </w:rPr>
        <w:t xml:space="preserve">何  悦   </w:t>
      </w:r>
      <w:r>
        <w:rPr>
          <w:rFonts w:ascii="仿宋" w:eastAsia="仿宋" w:hAnsi="仿宋" w:hint="eastAsia"/>
          <w:sz w:val="32"/>
          <w:szCs w:val="32"/>
          <w:lang w:val="en-US" w:eastAsia="zh-CN"/>
        </w:rPr>
        <w:t xml:space="preserve">区教育局    办公室 股长   </w:t>
      </w:r>
    </w:p>
    <w:p>
      <w:pPr>
        <w:widowControl w:val="0"/>
        <w:wordWrap/>
        <w:spacing w:line="560" w:lineRule="exact"/>
        <w:ind w:left="0" w:right="0" w:firstLineChars="200" w:firstLine="640"/>
        <w:textAlignment w:val="auto"/>
        <w:outlineLvl w:val="9"/>
        <w:rPr>
          <w:rFonts w:ascii="仿宋" w:eastAsia="仿宋" w:hAnsi="仿宋" w:hint="eastAsia"/>
          <w:sz w:val="32"/>
          <w:szCs w:val="32"/>
          <w:lang w:val="en-US" w:eastAsia="zh-CN"/>
        </w:rPr>
      </w:pPr>
      <w:r>
        <w:rPr>
          <w:rFonts w:ascii="仿宋" w:eastAsia="仿宋" w:hAnsi="仿宋"/>
          <w:sz w:val="32"/>
          <w:szCs w:val="32"/>
          <w:lang w:val="en-US" w:eastAsia="zh-CN"/>
        </w:rPr>
        <w:t>张  静</w:t>
      </w:r>
      <w:r>
        <w:rPr>
          <w:rFonts w:ascii="仿宋" w:eastAsia="仿宋" w:hAnsi="仿宋" w:hint="eastAsia"/>
          <w:sz w:val="32"/>
          <w:szCs w:val="32"/>
          <w:lang w:val="en-US" w:eastAsia="zh-CN"/>
        </w:rPr>
        <w:t xml:space="preserve">   区教育局    人事督导股股长</w:t>
      </w:r>
    </w:p>
    <w:p>
      <w:pPr>
        <w:widowControl w:val="0"/>
        <w:wordWrap/>
        <w:spacing w:line="560" w:lineRule="exact"/>
        <w:ind w:left="0" w:right="0" w:firstLineChars="200" w:firstLine="640"/>
        <w:textAlignment w:val="auto"/>
        <w:outlineLvl w:val="9"/>
        <w:rPr>
          <w:rFonts w:ascii="仿宋" w:eastAsia="仿宋" w:hAnsi="仿宋"/>
          <w:sz w:val="32"/>
          <w:szCs w:val="32"/>
          <w:lang w:val="en-US" w:eastAsia="zh-CN"/>
        </w:rPr>
      </w:pPr>
      <w:r>
        <w:rPr>
          <w:rFonts w:ascii="仿宋" w:eastAsia="仿宋" w:hAnsi="仿宋" w:hint="eastAsia"/>
          <w:sz w:val="32"/>
          <w:szCs w:val="32"/>
          <w:lang w:val="en-US" w:eastAsia="zh-CN"/>
        </w:rPr>
        <w:t>张德林   区教育局    思政体卫股股长</w:t>
      </w:r>
    </w:p>
    <w:p>
      <w:pPr>
        <w:widowControl w:val="0"/>
        <w:wordWrap/>
        <w:spacing w:line="560" w:lineRule="exact"/>
        <w:ind w:left="0" w:right="0" w:firstLineChars="200" w:firstLine="640"/>
        <w:textAlignment w:val="auto"/>
        <w:outlineLvl w:val="9"/>
        <w:rPr>
          <w:rFonts w:ascii="仿宋" w:eastAsia="仿宋" w:hAnsi="仿宋" w:hint="eastAsia"/>
          <w:sz w:val="32"/>
          <w:szCs w:val="32"/>
          <w:lang w:val="en-US" w:eastAsia="zh-CN"/>
        </w:rPr>
      </w:pPr>
      <w:r>
        <w:rPr>
          <w:rFonts w:ascii="仿宋" w:eastAsia="仿宋" w:hAnsi="仿宋" w:hint="eastAsia"/>
          <w:sz w:val="32"/>
          <w:szCs w:val="32"/>
          <w:lang w:val="en-US" w:eastAsia="zh-CN"/>
        </w:rPr>
        <w:t>王  琪   区教育局    基础教育股股长</w:t>
      </w:r>
    </w:p>
    <w:p>
      <w:pPr>
        <w:widowControl w:val="0"/>
        <w:wordWrap/>
        <w:spacing w:line="560" w:lineRule="exact"/>
        <w:ind w:left="0" w:right="0" w:firstLineChars="200" w:firstLine="640"/>
        <w:textAlignment w:val="auto"/>
        <w:outlineLvl w:val="9"/>
        <w:rPr>
          <w:rFonts w:ascii="仿宋" w:eastAsia="仿宋" w:hAnsi="仿宋"/>
          <w:sz w:val="32"/>
          <w:szCs w:val="32"/>
          <w:lang w:val="en-US" w:eastAsia="zh-CN"/>
        </w:rPr>
      </w:pPr>
      <w:r>
        <w:rPr>
          <w:rFonts w:ascii="仿宋" w:eastAsia="仿宋" w:hAnsi="仿宋" w:hint="eastAsia"/>
          <w:sz w:val="32"/>
          <w:szCs w:val="32"/>
          <w:lang w:val="en-US" w:eastAsia="zh-CN"/>
        </w:rPr>
        <w:t>高丽平   区教育局    发展规划财务股会计</w:t>
      </w:r>
    </w:p>
    <w:p>
      <w:pPr>
        <w:widowControl w:val="0"/>
        <w:wordWrap/>
        <w:spacing w:line="560" w:lineRule="exact"/>
        <w:ind w:left="0" w:right="0" w:firstLineChars="200" w:firstLine="640"/>
        <w:textAlignment w:val="auto"/>
        <w:outlineLvl w:val="9"/>
        <w:rPr>
          <w:rFonts w:ascii="仿宋" w:eastAsia="仿宋" w:hAnsi="仿宋" w:hint="eastAsia"/>
          <w:sz w:val="32"/>
          <w:szCs w:val="32"/>
          <w:lang w:val="en-US" w:eastAsia="zh-CN"/>
        </w:rPr>
      </w:pPr>
      <w:r>
        <w:rPr>
          <w:rFonts w:ascii="仿宋" w:eastAsia="仿宋" w:hAnsi="仿宋" w:hint="eastAsia"/>
          <w:sz w:val="32"/>
          <w:szCs w:val="32"/>
          <w:lang w:val="en-US" w:eastAsia="zh-CN"/>
        </w:rPr>
        <w:t xml:space="preserve"> </w:t>
      </w:r>
    </w:p>
    <w:p>
      <w:pPr>
        <w:spacing w:line="560" w:lineRule="exact"/>
        <w:rPr>
          <w:rFonts w:ascii="仿宋" w:eastAsia="仿宋" w:hAnsi="仿宋"/>
          <w:sz w:val="32"/>
          <w:szCs w:val="32"/>
        </w:rPr>
      </w:pPr>
      <w:r>
        <w:rPr>
          <w:rFonts w:ascii="仿宋" w:eastAsia="仿宋" w:hAnsi="仿宋"/>
        </w:rPr>
        <w:t xml:space="preserve">                                       </w:t>
      </w:r>
      <w:bookmarkStart w:id="3" w:name="_GoBack"/>
      <w:bookmarkEnd w:id="3"/>
      <w:r>
        <w:rPr>
          <w:rFonts w:ascii="仿宋" w:eastAsia="仿宋" w:hAnsi="仿宋"/>
        </w:rPr>
        <w:t xml:space="preserve">                  </w:t>
      </w:r>
      <w:r>
        <w:rPr>
          <w:rFonts w:ascii="仿宋" w:eastAsia="仿宋" w:hAnsi="仿宋"/>
          <w:sz w:val="32"/>
          <w:szCs w:val="32"/>
        </w:rPr>
        <w:t xml:space="preserve"> 矿区教育局</w:t>
      </w:r>
    </w:p>
    <w:p>
      <w:pPr>
        <w:spacing w:line="560" w:lineRule="exact"/>
        <w:rPr>
          <w:rFonts w:ascii="仿宋" w:eastAsia="仿宋" w:hAnsi="仿宋"/>
          <w:sz w:val="32"/>
          <w:szCs w:val="32"/>
        </w:rPr>
      </w:pPr>
      <w:r>
        <w:rPr>
          <w:rFonts w:ascii="仿宋" w:eastAsia="仿宋" w:hAnsi="仿宋"/>
          <w:sz w:val="32"/>
          <w:szCs w:val="32"/>
        </w:rPr>
        <w:t xml:space="preserve">                                      2025年7月24日</w:t>
      </w:r>
    </w:p>
    <w:sectPr>
      <w:footerReference w:type="default" r:id="rId2"/>
      <w:pgSz w:w="11906" w:h="16838"/>
      <w:pgMar w:top="1440" w:right="1474" w:bottom="1440" w:left="1587" w:header="851" w:footer="992" w:gutter="0"/>
      <w:pgNumType w:fmt="numberInDash"/>
      <w:docGrid w:type="lines" w:linePitch="312"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宋体">
    <w:panose1 w:val="02010600030101010101"/>
    <w:charset w:val="86"/>
    <w:family w:val="auto"/>
    <w:pitch w:val="variable"/>
    <w:sig w:usb0="00000203" w:usb1="288F0000" w:usb2="00000006" w:usb3="00000000" w:csb0="00040001" w:csb1="00000000"/>
  </w:font>
  <w:font w:name="仿宋">
    <w:panose1 w:val="02010609060101010101"/>
    <w:charset w:val="86"/>
    <w:family w:val="modern"/>
    <w:pitch w:val="variable"/>
    <w:sig w:usb0="800002BF" w:usb1="38CF7CFA" w:usb2="00000016" w:usb3="00000000" w:csb0="00040001" w:csb1="00000000"/>
  </w:font>
  <w:font w:name="楷体">
    <w:panose1 w:val="02010609060101010101"/>
    <w:charset w:val="86"/>
    <w:family w:val="modern"/>
    <w:pitch w:val="variable"/>
    <w:sig w:usb0="800002BF" w:usb1="38CF7CFA" w:usb2="00000016" w:usb3="00000000" w:csb0="00040001" w:csb1="00000000"/>
  </w:font>
  <w:font w:name="楷体_GB2312">
    <w:panose1 w:val="02010609030101010101"/>
    <w:charset w:val="86"/>
    <w:family w:val="auto"/>
    <w:pitch w:val="variable"/>
    <w:sig w:usb0="00000001" w:usb1="080E0000" w:usb2="00000000" w:usb3="00000000" w:csb0="00040000" w:csb1="00000000"/>
  </w:font>
  <w:font w:name="仿宋_GB2312">
    <w:panose1 w:val="02010609030101010101"/>
    <w:charset w:val="86"/>
    <w:family w:val="auto"/>
    <w:pitch w:val="variable"/>
    <w:sig w:usb0="00000001" w:usb1="080E0000" w:usb2="00000000" w:usb3="00000000" w:csb0="00040000" w:csb1="00000000"/>
  </w:font>
  <w:font w:name="Times New Roman">
    <w:panose1 w:val="02020603050405020304"/>
    <w:charset w:val="00"/>
    <w:family w:val="roman"/>
    <w:pitch w:val="variable"/>
    <w:sig w:usb0="20007A87" w:usb1="80000000" w:usb2="00000008" w:usb3="00000000" w:csb0="000001FF" w:csb1="00000000"/>
  </w:font>
  <w:font w:name="Arial">
    <w:panose1 w:val="020B0604020202020204"/>
    <w:charset w:val="01"/>
    <w:family w:val="swiss"/>
    <w:pitch w:val="variable"/>
    <w:sig w:usb0="E0002EFF" w:usb1="C000785B" w:usb2="00000009" w:usb3="00000000" w:csb0="400001FF" w:csb1="FFFF0000"/>
  </w:font>
  <w:font w:name="Calibri">
    <w:panose1 w:val="020F0502020204030204"/>
    <w:charset w:val="00"/>
    <w:family w:val="swiss"/>
    <w:pitch w:val="variable"/>
    <w:sig w:usb0="E4002EFF" w:usb1="C000247B" w:usb2="00000009" w:usb3="00000000" w:csb0="200001FF" w:csb1="00000000"/>
  </w:font>
  <w:font w:name="方正书宋_GBK">
    <w:altName w:val="微软雅黑"/>
    <w:panose1 w:val="00000000000000000000"/>
    <w:charset w:val="00"/>
    <w:family w:val="auto"/>
    <w:pitch w:val="variable"/>
    <w:sig w:usb0="00000000" w:usb1="00000000" w:usb2="00000000" w:usb3="00000000" w:csb0="00000000" w:csb1="00000000"/>
  </w:font>
  <w:font w:name="方正仿宋_GBK">
    <w:altName w:val="宋体"/>
    <w:panose1 w:val="00000000000000000000"/>
    <w:charset w:val="00"/>
    <w:family w:val="auto"/>
    <w:pitch w:val="variable"/>
    <w:sig w:usb0="00000000" w:usb1="00000000" w:usb2="00000000" w:usb3="00000000" w:csb0="00000000"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5"/>
      <w:tabs>
        <w:tab w:val="center" w:pos="4153"/>
        <w:tab w:val="right" w:pos="8306"/>
      </w:tabs>
    </w:pPr>
    <w:r>
      <mc:AlternateContent>
        <mc:Choice Requires="wps">
          <w:drawing>
            <wp:anchor distT="0" distB="0" distL="91438" distR="91438" simplePos="0" relativeHeight="12" behindDoc="0" locked="0" layoutInCell="1" hidden="0" allowOverlap="1">
              <wp:simplePos x="0" y="0"/>
              <wp:positionH relativeFrom="margin">
                <wp:align>center</wp:align>
              </wp:positionH>
              <wp:positionV relativeFrom="paragraph">
                <wp:posOffset>0</wp:posOffset>
              </wp:positionV>
              <wp:extent cx="209492" cy="162820"/>
              <wp:effectExtent l="0" t="0" r="0" b="0"/>
              <wp:wrapNone/>
              <wp:docPr id="1" name="Quad Arrow 3073"/>
              <wp:cNvGraphicFramePr>
                <a:graphicFrameLocks noChangeAspect="0"/>
              </wp:cNvGraphicFramePr>
              <a:graphic>
                <a:graphicData uri="http://schemas.microsoft.com/office/word/2010/wordprocessingShape">
                  <wps:wsp>
                    <wps:cNvSpPr/>
                    <wps:spPr>
                      <a:xfrm rot="0">
                        <a:off x="0" y="0"/>
                        <a:ext cx="209492" cy="162820"/>
                      </a:xfrm>
                      <a:prstGeom prst="rect"/>
                      <a:noFill/>
                      <a:ln w="9525" cmpd="sng" cap="flat">
                        <a:noFill/>
                        <a:prstDash val="solid"/>
                        <a:miter/>
                      </a:ln>
                    </wps:spPr>
                    <wps:txbx id="2">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shape type="#_x0000_t202" id="Quad Arrow 3073 3" o:spid="_x0000_s3" filled="f" stroked="f" style="position:absolute;margin-left:0.0pt;margin-top:0.0pt;width:16.4955pt;height:12.8205pt;z-index:12;mso-position-horizontal:center;mso-position-horizontal-relative:margin;mso-position-vertical:absolute;mso-wrap-distance-left:7.19989pt;mso-wrap-distance-right:7.19989pt;mso-wrap-style:none;">
              <v:stroke color="#000000"/>
              <v:textbox id="848" inset="0mm,0mm,0mm,0mm" o:insetmode="custom" style="layout-flow:horizontal;v-text-anchor:top;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0516AA81"/>
    <w:multiLevelType w:val="singleLevel"/>
    <w:tmpl w:val="0516AA81"/>
    <w:lvl w:ilvl="0">
      <w:start w:val="2"/>
      <w:numFmt w:val="chineseCounting"/>
      <w:lvlRestart w:val="0"/>
      <w:suff w:val="nothing"/>
      <w:lvlText w:val="（%1）"/>
      <w:lvlJc w:val="left"/>
      <w:pPr>
        <w:ind w:left="642" w:hanging="0"/>
      </w:pPr>
      <w:rPr>
        <w:rFonts w:hint="eastAsia"/>
      </w:rPr>
    </w:lvl>
  </w:abstractNum>
  <w:abstractNum w:abstractNumId="1">
    <w:nsid w:val="5E68489B"/>
    <w:multiLevelType w:val="singleLevel"/>
    <w:tmpl w:val="5E68489B"/>
    <w:lvl w:ilvl="0">
      <w:start w:val="1"/>
      <w:numFmt w:val="chineseCounting"/>
      <w:lvlRestart w:val="0"/>
      <w:suff w:val="nothing"/>
      <w:lvlText w:val="（%1）"/>
      <w:lvlJc w:val="left"/>
      <w:pPr>
        <w:ind w:left="0" w:hanging="0"/>
      </w:pPr>
      <w:rPr>
        <w:rFonts w:ascii="楷体" w:hAnsi="楷体" w:eastAsia="楷体"/>
      </w:rPr>
    </w:lvl>
  </w:abstractNum>
  <w:abstractNum w:abstractNumId="2">
    <w:nsid w:val="31637FB8"/>
    <w:multiLevelType w:val="singleLevel"/>
    <w:tmpl w:val="31637FB8"/>
    <w:lvl w:ilvl="0">
      <w:start w:val="9"/>
      <w:numFmt w:val="decimal"/>
      <w:lvlRestart w:val="0"/>
      <w:suff w:val="nothing"/>
      <w:lvlText w:val="%1、"/>
      <w:lvlJc w:val="left"/>
      <w:pPr>
        <w:ind w:left="0" w:hanging="0"/>
      </w:pPr>
    </w:lvl>
  </w:abstractNum>
  <w:abstractNum w:abstractNumId="3">
    <w:nsid w:val="CDC131F4"/>
    <w:multiLevelType w:val="hybridMultilevel"/>
    <w:tmpl w:val="00000000"/>
    <w:lvl w:ilvl="0">
      <w:start w:val="1"/>
      <w:numFmt w:val="chineseCountingThousand"/>
      <w:lvlRestart w:val="0"/>
      <w:lvlText w:val="（%1）"/>
      <w:lvlJc w:val="left"/>
      <w:pPr>
        <w:ind w:left="1600" w:hanging="960"/>
      </w:p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num w:numId="1">
    <w:abstractNumId w:val="0"/>
  </w:num>
  <w:num w:numId="2">
    <w:abstractNumId w:val="1"/>
  </w:num>
  <w:num w:numId="3">
    <w:abstractNumId w:val="2"/>
  </w:num>
  <w:num w:numId="4">
    <w:abstractNumId w:val="3"/>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80"/>
  <w:bordersDoNotSurroundHeader/>
  <w:bordersDoNotSurroundFooter/>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doNotUseIndentAsNumberingTabStop/>
    <w:useAltKinsokuLineBreakRules/>
    <w:doNotSuppressIndentation/>
    <w:splitPgBreakAndParaMark/>
    <w:compatSetting w:name="compatibilityMode" w:uri="http://schemas.microsoft.com/office/word" w:val="11"/>
  </w:compat>
  <w:docVars>
    <w:docVar w:name="commondata" w:val="eyJoZGlkIjoiYzgxMzVhZTBlNDUyZWUxNDVhMjNkN2E1NjFlOTE5NDcifQ=="/>
  </w:docVar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pPr>
      <w:widowControl w:val="0"/>
      <w:jc w:val="both"/>
    </w:pPr>
    <w:rPr>
      <w:rFonts w:ascii="Calibri" w:eastAsia="宋体" w:cs="黑体" w:hAnsi="Calibri"/>
      <w:kern w:val="2"/>
      <w:sz w:val="21"/>
      <w:szCs w:val="22"/>
      <w:lang w:val="en-US" w:eastAsia="zh-CN" w:bidi="ar-SA"/>
    </w:rPr>
  </w:style>
  <w:style w:type="paragraph" w:styleId="1">
    <w:name w:val="heading 1"/>
    <w:basedOn w:val="0"/>
    <w:next w:val="0"/>
    <w:pPr>
      <w:keepNext/>
      <w:keepLines/>
      <w:widowControl w:val="0"/>
      <w:spacing w:before="340" w:after="330" w:line="578" w:lineRule="auto"/>
      <w:outlineLvl w:val="0"/>
    </w:pPr>
    <w:rPr>
      <w:b/>
      <w:bCs/>
      <w:kern w:val="44"/>
      <w:sz w:val="44"/>
      <w:szCs w:val="44"/>
    </w:rPr>
  </w:style>
  <w:style w:type="paragraph" w:styleId="2">
    <w:name w:val="heading 2"/>
    <w:basedOn w:val="0"/>
    <w:next w:val="0"/>
    <w:pPr>
      <w:keepNext/>
      <w:keepLines/>
      <w:widowControl w:val="0"/>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widowControl w:val="0"/>
      <w:spacing w:before="260" w:after="260" w:line="415" w:lineRule="auto"/>
      <w:outlineLvl w:val="2"/>
    </w:pPr>
    <w:rPr>
      <w:b/>
      <w:bCs/>
      <w:sz w:val="32"/>
      <w:szCs w:val="32"/>
    </w:rPr>
  </w:style>
  <w:style w:type="character" w:default="1" w:styleId="10">
    <w:name w:val="Default Paragraph Font"/>
  </w:style>
  <w:style w:type="paragraph" w:styleId="15">
    <w:name w:val="footer"/>
    <w:basedOn w:val="0"/>
    <w:pPr>
      <w:tabs>
        <w:tab w:val="center" w:pos="4153"/>
        <w:tab w:val="right" w:pos="8306"/>
      </w:tabs>
      <w:snapToGrid w:val="0"/>
      <w:jc w:val="left"/>
    </w:pPr>
    <w:rPr>
      <w:sz w:val="18"/>
    </w:rPr>
  </w:style>
  <w:style w:type="paragraph" w:styleId="16">
    <w:name w:val="header"/>
    <w:basedOn w:val="0"/>
    <w:pPr>
      <w:pBdr>
        <w:top w:val="none" w:sz="0" w:space="0" w:color="auto"/>
        <w:left w:val="none" w:sz="0" w:space="0" w:color="auto"/>
        <w:bottom w:val="none" w:sz="0" w:space="0" w:color="auto"/>
        <w:right w:val="none" w:sz="0" w:space="0" w:color="auto"/>
      </w:pBdr>
      <w:tabs>
        <w:tab w:val="center" w:pos="4153"/>
        <w:tab w:val="right" w:pos="8306"/>
      </w:tabs>
      <w:snapToGrid w:val="0"/>
    </w:pPr>
    <w:rPr>
      <w:rFonts w:ascii="Times New Roman" w:hAnsi="Times New Roman"/>
      <w:sz w:val="18"/>
    </w:rPr>
  </w:style>
  <w:style w:type="paragraph" w:styleId="17">
    <w:name w:val="index 7"/>
    <w:basedOn w:val="0"/>
    <w:autoRedefine/>
    <w:next w:val="0"/>
    <w:pPr>
      <w:ind w:left="2520"/>
    </w:pPr>
  </w:style>
  <w:style w:type="paragraph" w:styleId="18">
    <w:name w:val="index 8"/>
    <w:basedOn w:val="0"/>
    <w:autoRedefine/>
    <w:next w:val="0"/>
    <w:pPr>
      <w:ind w:left="2940"/>
    </w:pPr>
  </w:style>
  <w:style w:type="paragraph" w:styleId="19">
    <w:name w:val="index 9"/>
    <w:basedOn w:val="0"/>
    <w:autoRedefine/>
    <w:next w:val="0"/>
    <w:pPr>
      <w:ind w:left="3360"/>
    </w:pPr>
  </w:style>
  <w:style w:type="paragraph" w:styleId="20">
    <w:name w:val="toc 2"/>
    <w:basedOn w:val="0"/>
    <w:autoRedefine/>
    <w:next w:val="0"/>
    <w:pPr>
      <w:ind w:left="420"/>
    </w:pPr>
  </w:style>
  <w:style w:type="paragraph" w:styleId="21">
    <w:name w:val="toc 3"/>
    <w:basedOn w:val="0"/>
    <w:autoRedefine/>
    <w:next w:val="0"/>
    <w:pPr>
      <w:ind w:left="840"/>
    </w:pPr>
  </w:style>
  <w:style w:type="paragraph" w:styleId="22">
    <w:name w:val="toc 4"/>
    <w:basedOn w:val="0"/>
    <w:autoRedefine/>
    <w:next w:val="0"/>
    <w:pPr>
      <w:ind w:left="1260"/>
    </w:pPr>
  </w:style>
  <w:style w:type="paragraph" w:customStyle="1" w:styleId="23">
    <w:name w:val="单元格样式2"/>
    <w:basedOn w:val="0"/>
    <w:pPr>
      <w:spacing w:before="0" w:after="0"/>
      <w:ind w:firstLine="0"/>
      <w:jc w:val="left"/>
      <w:outlineLvl w:val="9"/>
    </w:pPr>
    <w:rPr>
      <w:rFonts w:ascii="方正书宋_GBK" w:eastAsia="方正书宋_GBK" w:cs="方正书宋_GBK" w:hAnsi="方正书宋_GBK"/>
      <w:sz w:val="21"/>
      <w:szCs w:val="24"/>
      <w:lang w:val="en-US" w:eastAsia="uk-UA" w:bidi="ar-SA"/>
    </w:rPr>
  </w:style>
  <w:style w:type="paragraph" w:customStyle="1" w:styleId="24">
    <w:name w:val="单元格样式3"/>
    <w:basedOn w:val="0"/>
    <w:pPr>
      <w:spacing w:before="0" w:after="0"/>
      <w:ind w:firstLine="0"/>
      <w:jc w:val="center"/>
      <w:outlineLvl w:val="9"/>
    </w:pPr>
    <w:rPr>
      <w:rFonts w:ascii="方正书宋_GBK" w:eastAsia="方正书宋_GBK" w:cs="方正书宋_GBK" w:hAnsi="方正书宋_GBK"/>
      <w:sz w:val="21"/>
      <w:szCs w:val="24"/>
      <w:lang w:val="en-US" w:eastAsia="uk-UA" w:bidi="ar-SA"/>
    </w:rPr>
  </w:style>
  <w:style w:type="paragraph" w:styleId="25">
    <w:name w:val="Body Text First Indent 2"/>
    <w:basedOn w:val="0"/>
    <w:next w:val="16"/>
    <w:pPr>
      <w:widowControl w:val="0"/>
      <w:spacing w:after="120"/>
      <w:ind w:leftChars="200" w:left="200" w:firstLineChars="200" w:firstLine="200"/>
      <w:jc w:val="both"/>
    </w:pPr>
    <w:rPr>
      <w:rFonts w:ascii="Calibri" w:eastAsia="宋体" w:cs="黑体" w:hAnsi="Calibri"/>
      <w:kern w:val="2"/>
      <w:sz w:val="21"/>
      <w:szCs w:val="22"/>
      <w:lang w:val="en-US" w:eastAsia="zh-CN" w:bidi="ar-SA"/>
    </w:rPr>
  </w:style>
  <w:style w:type="paragraph" w:styleId="26">
    <w:name w:val="index 5"/>
    <w:basedOn w:val="0"/>
    <w:autoRedefine/>
    <w:next w:val="0"/>
    <w:pPr>
      <w:ind w:left="1680"/>
    </w:pPr>
  </w:style>
  <w:style w:type="paragraph" w:styleId="27">
    <w:name w:val="toc 8"/>
    <w:basedOn w:val="0"/>
    <w:autoRedefine/>
    <w:next w:val="0"/>
    <w:pPr>
      <w:ind w:left="2940"/>
    </w:pPr>
  </w:style>
  <w:style w:type="paragraph" w:customStyle="1" w:styleId="28">
    <w:name w:val="插入文本样式-插入总体目标文件"/>
    <w:basedOn w:val="0"/>
    <w:pPr>
      <w:spacing w:before="0" w:after="0" w:line="500" w:lineRule="exact"/>
      <w:ind w:firstLine="560"/>
      <w:jc w:val="left"/>
      <w:outlineLvl w:val="9"/>
    </w:pPr>
    <w:rPr>
      <w:rFonts w:ascii="Times New Roman" w:eastAsia="方正仿宋_GBK" w:cs="Times New Roman" w:hAnsi="Times New Roman"/>
      <w:sz w:val="28"/>
      <w:szCs w:val="24"/>
      <w:lang w:val="en-US" w:eastAsia="uk-UA" w:bidi="ar-SA"/>
    </w:rPr>
  </w:style>
  <w:style w:type="paragraph" w:customStyle="1" w:styleId="29">
    <w:name w:val="单元格样式7"/>
    <w:basedOn w:val="0"/>
    <w:pPr>
      <w:spacing w:before="0" w:after="0"/>
      <w:ind w:firstLine="0"/>
      <w:jc w:val="right"/>
      <w:outlineLvl w:val="9"/>
    </w:pPr>
    <w:rPr>
      <w:rFonts w:ascii="方正书宋_GBK" w:eastAsia="方正书宋_GBK" w:cs="方正书宋_GBK" w:hAnsi="方正书宋_GBK"/>
      <w:b/>
      <w:sz w:val="21"/>
      <w:szCs w:val="24"/>
      <w:lang w:val="en-US" w:eastAsia="uk-UA" w:bidi="ar-SA"/>
    </w:rPr>
  </w:style>
  <w:style w:type="paragraph" w:customStyle="1" w:styleId="30">
    <w:name w:val="单元格样式4"/>
    <w:basedOn w:val="0"/>
    <w:pPr>
      <w:spacing w:before="0" w:after="0"/>
      <w:ind w:firstLine="0"/>
      <w:jc w:val="right"/>
      <w:outlineLvl w:val="9"/>
    </w:pPr>
    <w:rPr>
      <w:rFonts w:ascii="方正书宋_GBK" w:eastAsia="方正书宋_GBK" w:cs="方正书宋_GBK" w:hAnsi="方正书宋_GBK"/>
      <w:sz w:val="21"/>
      <w:szCs w:val="24"/>
      <w:lang w:val="en-US" w:eastAsia="uk-UA"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styles" Target="styles.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5374CB7E-C750-4E1A-AE6F-C3F7DBE4572F}">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703</TotalTime>
  <Application>Yozo_Office27021597764231179</Application>
  <Pages>9</Pages>
  <Words>0</Words>
  <Characters>3380</Characters>
  <Lines>0</Lines>
  <Paragraphs>106</Paragraphs>
  <CharactersWithSpaces>4507</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title>附件3：</dc:title>
  <dc:creator>欣欣大人</dc:creator>
  <cp:lastModifiedBy>Administrator</cp:lastModifiedBy>
  <cp:revision>3</cp:revision>
  <cp:lastPrinted>2024-03-06T07:40:18Z</cp:lastPrinted>
  <dcterms:created xsi:type="dcterms:W3CDTF">2020-02-04T03:46:00Z</dcterms:created>
  <dcterms:modified xsi:type="dcterms:W3CDTF">2025-07-31T02:19:09Z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2052-12.1.0.16388</vt:lpwstr>
  </property>
  <property fmtid="{D5CDD505-2E9C-101B-9397-08002B2CF9AE}" pid="3" name="ICV">
    <vt:lpwstr>96934721B1514D3FBAA28020338CE855_12</vt:lpwstr>
  </property>
</Properties>
</file>