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line="560" w:lineRule="exact"/>
        <w:jc w:val="center"/>
        <w:rPr>
          <w:rFonts w:ascii="宋体" w:cs="宋体" w:hAnsi="宋体"/>
          <w:b/>
          <w:bCs/>
          <w:sz w:val="44"/>
          <w:szCs w:val="44"/>
        </w:rPr>
      </w:pPr>
    </w:p>
    <w:p>
      <w:pPr>
        <w:spacing w:line="560" w:lineRule="exact"/>
        <w:jc w:val="center"/>
        <w:rPr>
          <w:rFonts w:ascii="宋体" w:cs="宋体" w:hAnsi="宋体" w:hint="eastAsia"/>
          <w:b/>
          <w:bCs/>
          <w:sz w:val="44"/>
          <w:szCs w:val="44"/>
        </w:rPr>
      </w:pPr>
      <w:r>
        <w:rPr>
          <w:rFonts w:ascii="宋体" w:cs="宋体" w:hAnsi="宋体" w:hint="eastAsia"/>
          <w:b/>
          <w:bCs/>
          <w:sz w:val="44"/>
          <w:szCs w:val="44"/>
          <w:lang w:val="en-US" w:eastAsia="zh-CN"/>
        </w:rPr>
        <w:t>区委</w:t>
      </w:r>
      <w:r>
        <w:rPr>
          <w:rFonts w:ascii="宋体" w:cs="宋体" w:hAnsi="宋体" w:hint="eastAsia"/>
          <w:b/>
          <w:bCs/>
          <w:sz w:val="44"/>
          <w:szCs w:val="44"/>
          <w:lang w:eastAsia="zh-CN"/>
        </w:rPr>
        <w:t>老干部局</w:t>
      </w:r>
      <w:r>
        <w:rPr>
          <w:rFonts w:ascii="宋体" w:cs="宋体" w:hAnsi="宋体" w:hint="eastAsia"/>
          <w:b/>
          <w:bCs/>
          <w:sz w:val="44"/>
          <w:szCs w:val="44"/>
        </w:rPr>
        <w:t>部门</w:t>
      </w:r>
    </w:p>
    <w:p>
      <w:pPr>
        <w:spacing w:line="560" w:lineRule="exact"/>
        <w:jc w:val="center"/>
        <w:rPr>
          <w:rFonts w:ascii="宋体" w:cs="宋体" w:hAnsi="宋体"/>
          <w:b/>
          <w:bCs/>
          <w:sz w:val="44"/>
          <w:szCs w:val="44"/>
        </w:rPr>
      </w:pPr>
      <w:r>
        <w:rPr>
          <w:rFonts w:ascii="宋体" w:cs="宋体" w:hAnsi="宋体" w:hint="eastAsia"/>
          <w:b/>
          <w:bCs/>
          <w:sz w:val="44"/>
          <w:szCs w:val="44"/>
        </w:rPr>
        <w:t>202</w:t>
      </w:r>
      <w:r>
        <w:rPr>
          <w:rFonts w:ascii="宋体" w:cs="宋体" w:hAnsi="宋体"/>
          <w:b/>
          <w:bCs/>
          <w:sz w:val="44"/>
          <w:szCs w:val="44"/>
        </w:rPr>
        <w:t>4</w:t>
      </w:r>
      <w:r>
        <w:rPr>
          <w:rFonts w:ascii="宋体" w:cs="宋体" w:hAnsi="宋体" w:hint="eastAsia"/>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贯彻落实</w:t>
      </w:r>
      <w:r>
        <w:rPr>
          <w:rFonts w:ascii="仿宋" w:eastAsia="仿宋" w:hAnsi="仿宋"/>
          <w:sz w:val="32"/>
          <w:szCs w:val="32"/>
        </w:rPr>
        <w:t>区委区政府</w:t>
      </w:r>
      <w:r>
        <w:rPr>
          <w:rFonts w:ascii="仿宋" w:eastAsia="仿宋" w:hAnsi="仿宋" w:hint="eastAsia"/>
          <w:sz w:val="32"/>
          <w:szCs w:val="32"/>
        </w:rPr>
        <w:t>《关于全面落实预算绩效管理的实施意见》（</w:t>
      </w:r>
      <w:r>
        <w:rPr>
          <w:rFonts w:ascii="仿宋" w:eastAsia="仿宋" w:hAnsi="仿宋"/>
          <w:sz w:val="32"/>
          <w:szCs w:val="32"/>
        </w:rPr>
        <w:t>矿</w:t>
      </w:r>
      <w:r>
        <w:rPr>
          <w:rFonts w:ascii="仿宋" w:eastAsia="仿宋" w:hAnsi="仿宋" w:hint="eastAsia"/>
          <w:sz w:val="32"/>
          <w:szCs w:val="32"/>
        </w:rPr>
        <w:t>发﹝2019﹞</w:t>
      </w:r>
      <w:r>
        <w:rPr>
          <w:rFonts w:ascii="仿宋" w:eastAsia="仿宋" w:hAnsi="仿宋"/>
          <w:sz w:val="32"/>
          <w:szCs w:val="32"/>
        </w:rPr>
        <w:t>7</w:t>
      </w:r>
      <w:r>
        <w:rPr>
          <w:rFonts w:ascii="仿宋" w:eastAsia="仿宋" w:hAnsi="仿宋" w:hint="eastAsia"/>
          <w:sz w:val="32"/>
          <w:szCs w:val="32"/>
        </w:rPr>
        <w:t>号）文件精神，遵循“科学性、规范性、客观性和公正性”的原则，对</w:t>
      </w:r>
      <w:r>
        <w:rPr>
          <w:rFonts w:ascii="仿宋" w:eastAsia="仿宋" w:hAnsi="仿宋"/>
          <w:sz w:val="32"/>
          <w:szCs w:val="32"/>
        </w:rPr>
        <w:t>老干部局</w:t>
      </w:r>
      <w:r>
        <w:rPr>
          <w:rFonts w:ascii="仿宋" w:eastAsia="仿宋" w:hAnsi="仿宋" w:hint="eastAsia"/>
          <w:sz w:val="32"/>
          <w:szCs w:val="32"/>
        </w:rPr>
        <w:t>部门202</w:t>
      </w:r>
      <w:r>
        <w:rPr>
          <w:rFonts w:ascii="仿宋" w:eastAsia="仿宋" w:hAnsi="仿宋"/>
          <w:sz w:val="32"/>
          <w:szCs w:val="32"/>
        </w:rPr>
        <w:t>4</w:t>
      </w:r>
      <w:r>
        <w:rPr>
          <w:rFonts w:ascii="仿宋" w:eastAsia="仿宋" w:hAnsi="仿宋" w:hint="eastAsia"/>
          <w:sz w:val="32"/>
          <w:szCs w:val="32"/>
        </w:rPr>
        <w:t>年整体支出情况实施了财政支出绩效自评价，形成本评价报告。</w:t>
      </w:r>
    </w:p>
    <w:p>
      <w:pPr>
        <w:adjustRightInd w:val="0"/>
        <w:snapToGrid w:val="0"/>
        <w:spacing w:line="560" w:lineRule="exact"/>
        <w:rPr>
          <w:rFonts w:ascii="黑体" w:eastAsia="黑体" w:hAnsi="黑体"/>
          <w:b/>
          <w:bCs/>
          <w:sz w:val="32"/>
          <w:szCs w:val="36"/>
        </w:rPr>
      </w:pPr>
      <w:r>
        <w:rPr>
          <w:rFonts w:ascii="黑体" w:eastAsia="黑体" w:hAnsi="黑体" w:hint="eastAsia"/>
          <w:sz w:val="32"/>
          <w:szCs w:val="32"/>
        </w:rPr>
        <w:t xml:space="preserve">     一、部门</w:t>
      </w:r>
      <w:r>
        <w:rPr>
          <w:rFonts w:ascii="黑体" w:eastAsia="黑体" w:hAnsi="黑体" w:hint="eastAsia"/>
          <w:sz w:val="32"/>
          <w:szCs w:val="36"/>
        </w:rPr>
        <w:t>基本情况</w:t>
      </w:r>
    </w:p>
    <w:p>
      <w:pPr>
        <w:adjustRightInd w:val="0"/>
        <w:snapToGrid w:val="0"/>
        <w:spacing w:line="560" w:lineRule="exact"/>
        <w:ind w:firstLineChars="200" w:firstLine="640"/>
        <w:rPr>
          <w:rFonts w:ascii="楷体" w:eastAsia="楷体" w:cs="楷体_GB2312" w:hAnsi="楷体"/>
          <w:bCs/>
          <w:sz w:val="32"/>
          <w:szCs w:val="32"/>
        </w:rPr>
      </w:pPr>
      <w:r>
        <w:rPr>
          <w:rFonts w:ascii="楷体" w:eastAsia="楷体" w:cs="楷体_GB2312" w:hAnsi="楷体" w:hint="eastAsia"/>
          <w:bCs/>
          <w:sz w:val="32"/>
          <w:szCs w:val="32"/>
        </w:rPr>
        <w:t>（一）部门概况</w:t>
      </w:r>
    </w:p>
    <w:p>
      <w:pPr>
        <w:pBdr>
          <w:top w:val="none" w:sz="0" w:space="0" w:color="auto"/>
          <w:left w:val="none" w:sz="0" w:space="0" w:color="auto"/>
          <w:bottom w:val="none" w:sz="0" w:space="0" w:color="auto"/>
          <w:right w:val="none" w:sz="0" w:space="0" w:color="auto"/>
        </w:pBdr>
        <w:adjustRightInd/>
        <w:snapToGrid w:val="0"/>
        <w:spacing w:before="0" w:beforeAutospacing="0" w:after="0" w:afterAutospacing="0" w:line="520" w:lineRule="exact"/>
        <w:ind w:left="0" w:firstLineChars="200" w:firstLine="640"/>
        <w:contextualSpacing w:val="0"/>
        <w:rPr>
          <w:rFonts w:ascii="仿宋" w:eastAsia="仿宋" w:cs="仿宋" w:hAnsi="仿宋" w:hint="eastAsia"/>
          <w:caps w:val="0"/>
          <w:smallCaps w:val="0"/>
          <w:vanish w:val="0"/>
          <w:color w:val="000000"/>
          <w:sz w:val="32"/>
          <w:szCs w:val="32"/>
          <w:vertAlign w:val="baseline"/>
        </w:rPr>
      </w:pPr>
      <w:r>
        <w:rPr>
          <w:rFonts w:ascii="仿宋" w:eastAsia="仿宋" w:cs="仿宋" w:hAnsi="仿宋" w:hint="eastAsia"/>
          <w:caps w:val="0"/>
          <w:smallCaps w:val="0"/>
          <w:vanish w:val="0"/>
          <w:color w:val="000000"/>
          <w:sz w:val="32"/>
          <w:szCs w:val="32"/>
          <w:vertAlign w:val="baseline"/>
        </w:rPr>
        <w:t>1．主要职能。</w:t>
      </w:r>
    </w:p>
    <w:p>
      <w:pPr>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Chars="196" w:firstLine="627"/>
        <w:rPr>
          <w:rFonts w:ascii="仿宋" w:eastAsia="仿宋" w:cs="仿宋" w:hAnsi="仿宋" w:hint="eastAsia"/>
          <w:caps w:val="0"/>
          <w:smallCaps w:val="0"/>
          <w:vanish w:val="0"/>
          <w:color w:val="000000"/>
          <w:sz w:val="32"/>
          <w:szCs w:val="32"/>
          <w:vertAlign w:val="baseline"/>
        </w:rPr>
      </w:pPr>
      <w:r>
        <w:rPr>
          <w:rFonts w:ascii="仿宋" w:eastAsia="仿宋" w:cs="仿宋" w:hAnsi="仿宋" w:hint="eastAsia"/>
          <w:caps w:val="0"/>
          <w:smallCaps w:val="0"/>
          <w:vanish w:val="0"/>
          <w:color w:val="000000"/>
          <w:sz w:val="32"/>
          <w:szCs w:val="32"/>
          <w:vertAlign w:val="baseline"/>
        </w:rPr>
        <w:t>（一）全面贯彻加强党对离退休干部工作的集中统一领导要求，负责宣传贯彻落实党中央、国务院和省、市、区党委、政府关于离退休干部工作的方针政策；拟订或参与拟订全区离退休干部工作有关具体规定和办法；总结宣传全区离退休干部工作和先进典型。</w:t>
      </w:r>
    </w:p>
    <w:p>
      <w:pPr>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Chars="196" w:firstLine="627"/>
        <w:rPr>
          <w:rFonts w:ascii="仿宋" w:eastAsia="仿宋" w:cs="仿宋" w:hAnsi="仿宋" w:hint="eastAsia"/>
          <w:caps w:val="0"/>
          <w:smallCaps w:val="0"/>
          <w:vanish w:val="0"/>
          <w:color w:val="000000"/>
          <w:sz w:val="32"/>
          <w:szCs w:val="32"/>
          <w:vertAlign w:val="baseline"/>
        </w:rPr>
      </w:pPr>
      <w:r>
        <w:rPr>
          <w:rFonts w:ascii="仿宋" w:eastAsia="仿宋" w:cs="仿宋" w:hAnsi="仿宋" w:hint="eastAsia"/>
          <w:caps w:val="0"/>
          <w:smallCaps w:val="0"/>
          <w:vanish w:val="0"/>
          <w:color w:val="000000"/>
          <w:sz w:val="32"/>
          <w:szCs w:val="32"/>
          <w:vertAlign w:val="baseline"/>
        </w:rPr>
        <w:t>（二）负责指导、督促、检查各级各部门离退休干部工作；组织和协调有关部门做好离退休干部工作。</w:t>
      </w:r>
    </w:p>
    <w:p>
      <w:pPr>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Chars="196" w:firstLine="627"/>
        <w:rPr>
          <w:rFonts w:ascii="仿宋" w:eastAsia="仿宋" w:cs="仿宋" w:hAnsi="仿宋" w:hint="eastAsia"/>
          <w:caps w:val="0"/>
          <w:smallCaps w:val="0"/>
          <w:vanish w:val="0"/>
          <w:color w:val="000000"/>
          <w:sz w:val="32"/>
          <w:szCs w:val="32"/>
          <w:vertAlign w:val="baseline"/>
        </w:rPr>
      </w:pPr>
      <w:r>
        <w:rPr>
          <w:rFonts w:ascii="仿宋" w:eastAsia="仿宋" w:cs="仿宋" w:hAnsi="仿宋" w:hint="eastAsia"/>
          <w:caps w:val="0"/>
          <w:smallCaps w:val="0"/>
          <w:vanish w:val="0"/>
          <w:color w:val="000000"/>
          <w:sz w:val="32"/>
          <w:szCs w:val="32"/>
          <w:vertAlign w:val="baseline"/>
        </w:rPr>
        <w:t>（三）负责督促检查各级各部门落实离退休干部的政治和生活待遇，组织做好走访慰问工作；督促检查离休干部“两费”（离休费、医药费）落实情况；调查研究离退休干部政治和生活待遇中存在的问题，协调有关部门提出解决办法。</w:t>
      </w:r>
    </w:p>
    <w:p>
      <w:pPr>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Chars="196" w:firstLine="627"/>
        <w:rPr>
          <w:rFonts w:ascii="仿宋" w:eastAsia="仿宋" w:cs="仿宋" w:hAnsi="仿宋" w:hint="eastAsia"/>
          <w:caps w:val="0"/>
          <w:smallCaps w:val="0"/>
          <w:vanish w:val="0"/>
          <w:color w:val="000000"/>
          <w:sz w:val="32"/>
          <w:szCs w:val="32"/>
          <w:vertAlign w:val="baseline"/>
        </w:rPr>
      </w:pPr>
      <w:r>
        <w:rPr>
          <w:rFonts w:ascii="仿宋" w:eastAsia="仿宋" w:cs="仿宋" w:hAnsi="仿宋" w:hint="eastAsia"/>
          <w:caps w:val="0"/>
          <w:smallCaps w:val="0"/>
          <w:vanish w:val="0"/>
          <w:color w:val="000000"/>
          <w:sz w:val="32"/>
          <w:szCs w:val="32"/>
          <w:vertAlign w:val="baseline"/>
        </w:rPr>
        <w:t>（四）加强对全区离退休干部的政治引领和教育管理。负责做好新形势下离退休干部党组织建设工作，拟订离退休干部思想政治工作的制度办法和措施；组织开展离退休干部党组织书记的教育培训工作。</w:t>
      </w:r>
    </w:p>
    <w:p>
      <w:pPr>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Chars="196" w:firstLine="627"/>
        <w:rPr>
          <w:rFonts w:ascii="仿宋" w:eastAsia="仿宋" w:cs="仿宋" w:hAnsi="仿宋" w:hint="eastAsia"/>
          <w:caps w:val="0"/>
          <w:smallCaps w:val="0"/>
          <w:vanish w:val="0"/>
          <w:color w:val="000000"/>
          <w:sz w:val="32"/>
          <w:szCs w:val="32"/>
          <w:vertAlign w:val="baseline"/>
        </w:rPr>
      </w:pPr>
      <w:r>
        <w:rPr>
          <w:rFonts w:ascii="仿宋" w:eastAsia="仿宋" w:cs="仿宋" w:hAnsi="仿宋" w:hint="eastAsia"/>
          <w:caps w:val="0"/>
          <w:smallCaps w:val="0"/>
          <w:vanish w:val="0"/>
          <w:color w:val="000000"/>
          <w:sz w:val="32"/>
          <w:szCs w:val="32"/>
          <w:vertAlign w:val="baseline"/>
        </w:rPr>
        <w:t>（五）指导区老干部活动中心等活动阵地建设与管理。</w:t>
      </w:r>
    </w:p>
    <w:p>
      <w:pPr>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Chars="196" w:firstLine="627"/>
        <w:rPr>
          <w:rFonts w:ascii="仿宋" w:eastAsia="仿宋" w:cs="仿宋" w:hAnsi="仿宋" w:hint="eastAsia"/>
          <w:caps w:val="0"/>
          <w:smallCaps w:val="0"/>
          <w:vanish w:val="0"/>
          <w:color w:val="000000"/>
          <w:sz w:val="32"/>
          <w:szCs w:val="32"/>
          <w:vertAlign w:val="baseline"/>
        </w:rPr>
      </w:pPr>
      <w:r>
        <w:rPr>
          <w:rFonts w:ascii="仿宋" w:eastAsia="仿宋" w:cs="仿宋" w:hAnsi="仿宋" w:hint="eastAsia"/>
          <w:caps w:val="0"/>
          <w:smallCaps w:val="0"/>
          <w:vanish w:val="0"/>
          <w:color w:val="000000"/>
          <w:sz w:val="32"/>
          <w:szCs w:val="32"/>
          <w:vertAlign w:val="baseline"/>
        </w:rPr>
        <w:t>（六）指导各级各部门组织离退休干部利用自身优势，在政治、经济、文化和青少年教育等各领域发挥作用，增添正能量。</w:t>
      </w:r>
    </w:p>
    <w:p>
      <w:pPr>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Chars="196" w:firstLine="627"/>
        <w:rPr>
          <w:rFonts w:ascii="仿宋" w:eastAsia="仿宋" w:cs="仿宋" w:hAnsi="仿宋" w:hint="eastAsia"/>
          <w:caps w:val="0"/>
          <w:smallCaps w:val="0"/>
          <w:vanish w:val="0"/>
          <w:color w:val="000000"/>
          <w:sz w:val="32"/>
          <w:szCs w:val="32"/>
          <w:vertAlign w:val="baseline"/>
        </w:rPr>
      </w:pPr>
      <w:r>
        <w:rPr>
          <w:rFonts w:ascii="仿宋" w:eastAsia="仿宋" w:cs="仿宋" w:hAnsi="仿宋" w:hint="eastAsia"/>
          <w:caps w:val="0"/>
          <w:smallCaps w:val="0"/>
          <w:vanish w:val="0"/>
          <w:color w:val="000000"/>
          <w:sz w:val="32"/>
          <w:szCs w:val="32"/>
          <w:vertAlign w:val="baseline"/>
        </w:rPr>
        <w:t>（七）了解离退休干部对医疗保健方面的意见和要求。组织指导离退休干部开展健康科学的文化健身、保健讲座、参观学习等活动。</w:t>
      </w:r>
    </w:p>
    <w:p>
      <w:pPr>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Chars="196" w:firstLine="627"/>
        <w:rPr>
          <w:rFonts w:ascii="仿宋" w:eastAsia="仿宋" w:cs="仿宋" w:hAnsi="仿宋" w:hint="eastAsia"/>
          <w:caps w:val="0"/>
          <w:smallCaps w:val="0"/>
          <w:vanish w:val="0"/>
          <w:color w:val="000000"/>
          <w:sz w:val="32"/>
          <w:szCs w:val="32"/>
          <w:vertAlign w:val="baseline"/>
        </w:rPr>
      </w:pPr>
      <w:r>
        <w:rPr>
          <w:rFonts w:ascii="仿宋" w:eastAsia="仿宋" w:cs="仿宋" w:hAnsi="仿宋" w:hint="eastAsia"/>
          <w:caps w:val="0"/>
          <w:smallCaps w:val="0"/>
          <w:vanish w:val="0"/>
          <w:color w:val="000000"/>
          <w:sz w:val="32"/>
          <w:szCs w:val="32"/>
          <w:vertAlign w:val="baseline"/>
        </w:rPr>
        <w:t>（八）负责易地安置离休干部服务管理工作。</w:t>
      </w:r>
    </w:p>
    <w:p>
      <w:pPr>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Chars="196" w:firstLine="627"/>
        <w:rPr>
          <w:rFonts w:ascii="仿宋" w:eastAsia="仿宋" w:cs="仿宋" w:hAnsi="仿宋" w:hint="eastAsia"/>
          <w:caps w:val="0"/>
          <w:smallCaps w:val="0"/>
          <w:vanish w:val="0"/>
          <w:color w:val="000000"/>
          <w:sz w:val="32"/>
          <w:szCs w:val="32"/>
          <w:vertAlign w:val="baseline"/>
        </w:rPr>
      </w:pPr>
      <w:r>
        <w:rPr>
          <w:rFonts w:ascii="仿宋" w:eastAsia="仿宋" w:cs="仿宋" w:hAnsi="仿宋" w:hint="eastAsia"/>
          <w:caps w:val="0"/>
          <w:smallCaps w:val="0"/>
          <w:vanish w:val="0"/>
          <w:color w:val="000000"/>
          <w:sz w:val="32"/>
          <w:szCs w:val="32"/>
          <w:vertAlign w:val="baseline"/>
        </w:rPr>
        <w:t>（九）会同有关部门拟订治丧办法，指导逝世老干部的善后工作，协助承办区委交办的丧葬事宜。</w:t>
      </w:r>
    </w:p>
    <w:p>
      <w:pPr>
        <w:pBdr>
          <w:top w:val="none" w:sz="0" w:space="0" w:color="auto"/>
          <w:left w:val="none" w:sz="0" w:space="0" w:color="auto"/>
          <w:bottom w:val="none" w:sz="0" w:space="0" w:color="auto"/>
          <w:right w:val="none" w:sz="0" w:space="0" w:color="auto"/>
        </w:pBdr>
        <w:spacing w:before="0" w:beforeAutospacing="0" w:after="0" w:afterAutospacing="0" w:line="600" w:lineRule="exact"/>
        <w:ind w:left="0" w:firstLineChars="196" w:firstLine="627"/>
        <w:rPr>
          <w:rFonts w:ascii="仿宋" w:eastAsia="仿宋" w:cs="仿宋" w:hAnsi="仿宋" w:hint="eastAsia"/>
          <w:caps w:val="0"/>
          <w:smallCaps w:val="0"/>
          <w:vanish w:val="0"/>
          <w:color w:val="000000"/>
          <w:sz w:val="32"/>
          <w:szCs w:val="32"/>
          <w:vertAlign w:val="baseline"/>
        </w:rPr>
      </w:pPr>
      <w:r>
        <w:rPr>
          <w:rFonts w:ascii="仿宋" w:eastAsia="仿宋" w:cs="仿宋" w:hAnsi="仿宋" w:hint="eastAsia"/>
          <w:caps w:val="0"/>
          <w:smallCaps w:val="0"/>
          <w:vanish w:val="0"/>
          <w:color w:val="000000"/>
          <w:sz w:val="32"/>
          <w:szCs w:val="32"/>
          <w:vertAlign w:val="baseline"/>
        </w:rPr>
        <w:t>（十）承担区老干部工作领导小组、区关心下一代工作委员会的日常工作。</w:t>
      </w:r>
    </w:p>
    <w:p>
      <w:pPr>
        <w:pBdr>
          <w:top w:val="none" w:sz="0" w:space="0" w:color="auto"/>
          <w:left w:val="none" w:sz="0" w:space="0" w:color="auto"/>
          <w:bottom w:val="none" w:sz="0" w:space="0" w:color="auto"/>
          <w:right w:val="none" w:sz="0" w:space="0" w:color="auto"/>
        </w:pBdr>
        <w:adjustRightInd/>
        <w:snapToGrid w:val="0"/>
        <w:spacing w:before="0" w:beforeAutospacing="0" w:after="0" w:afterAutospacing="0" w:line="520" w:lineRule="exact"/>
        <w:ind w:left="0" w:firstLineChars="200" w:firstLine="640"/>
        <w:contextualSpacing w:val="0"/>
        <w:rPr>
          <w:rFonts w:ascii="仿宋" w:eastAsia="仿宋" w:cs="仿宋" w:hAnsi="仿宋" w:hint="eastAsia"/>
          <w:caps w:val="0"/>
          <w:smallCaps w:val="0"/>
          <w:vanish w:val="0"/>
          <w:color w:val="000000"/>
          <w:sz w:val="32"/>
          <w:szCs w:val="32"/>
          <w:vertAlign w:val="baseline"/>
        </w:rPr>
      </w:pPr>
      <w:r>
        <w:rPr>
          <w:rFonts w:ascii="仿宋" w:eastAsia="仿宋" w:cs="仿宋" w:hAnsi="仿宋" w:hint="eastAsia"/>
          <w:caps w:val="0"/>
          <w:smallCaps w:val="0"/>
          <w:vanish w:val="0"/>
          <w:color w:val="000000"/>
          <w:sz w:val="32"/>
          <w:szCs w:val="32"/>
          <w:vertAlign w:val="baseline"/>
        </w:rPr>
        <w:t>（十一）完成区委交办的其他任务。</w:t>
      </w:r>
    </w:p>
    <w:p>
      <w:pPr>
        <w:pBdr>
          <w:top w:val="none" w:sz="0" w:space="0" w:color="auto"/>
          <w:left w:val="none" w:sz="0" w:space="0" w:color="auto"/>
          <w:bottom w:val="none" w:sz="0" w:space="0" w:color="auto"/>
          <w:right w:val="none" w:sz="0" w:space="0" w:color="auto"/>
        </w:pBdr>
        <w:adjustRightInd/>
        <w:snapToGrid w:val="0"/>
        <w:spacing w:before="0" w:beforeAutospacing="0" w:after="0" w:afterAutospacing="0" w:line="520" w:lineRule="exact"/>
        <w:ind w:left="0" w:firstLineChars="200" w:firstLine="640"/>
        <w:contextualSpacing w:val="0"/>
        <w:rPr>
          <w:rFonts w:ascii="Calibri" w:eastAsia="宋体" w:hAnsi="Calibri"/>
          <w:caps w:val="0"/>
          <w:smallCaps w:val="0"/>
          <w:vanish w:val="0"/>
          <w:color w:val="000000"/>
          <w:sz w:val="21"/>
          <w:szCs w:val="21"/>
          <w:vertAlign w:val="baseline"/>
        </w:rPr>
      </w:pPr>
      <w:r>
        <w:rPr>
          <w:rFonts w:ascii="仿宋_GB2312" w:eastAsia="仿宋_GB2312" w:hint="eastAsia"/>
          <w:caps w:val="0"/>
          <w:smallCaps w:val="0"/>
          <w:vanish w:val="0"/>
          <w:color w:val="000000"/>
          <w:sz w:val="32"/>
          <w:szCs w:val="32"/>
          <w:vertAlign w:val="baseline"/>
        </w:rPr>
        <w:t>2．机构情况。</w:t>
      </w:r>
    </w:p>
    <w:tbl>
      <w:tblPr>
        <w:tblpPr w:leftFromText="180" w:rightFromText="180" w:vertAnchor="text" w:horzAnchor="page" w:tblpXSpec="center" w:tblpY="10"/>
        <w:tblOverlap w:val="never"/>
        <w:tblW w:w="9420" w:type="dxa"/>
        <w:tblBorders>
          <w:top w:val="single" w:sz="4" w:space="0" w:color="auto"/>
          <w:left w:val="single" w:sz="4" w:space="0" w:color="auto"/>
          <w:bottom w:val="single" w:sz="4" w:space="0" w:color="auto"/>
          <w:right w:val="single" w:sz="4" w:space="0" w:color="auto"/>
          <w:insideH w:val="outset" w:sz="6" w:space="0" w:color="auto"/>
          <w:insideV w:val="outset" w:sz="6" w:space="0" w:color="auto"/>
        </w:tblBorders>
        <w:tblLayout w:type="fixed"/>
        <w:tblCellMar>
          <w:top w:w="0" w:type="dxa"/>
          <w:left w:w="108" w:type="dxa"/>
          <w:bottom w:w="0" w:type="dxa"/>
          <w:right w:w="108" w:type="dxa"/>
        </w:tblCellMar>
        <w:tblLook w:val="0600" w:firstRow="0" w:lastRow="0" w:firstColumn="0" w:lastColumn="0" w:noHBand="1" w:noVBand="1"/>
      </w:tblPr>
      <w:tblGrid>
        <w:gridCol w:w="975"/>
        <w:gridCol w:w="3420"/>
        <w:gridCol w:w="2400"/>
        <w:gridCol w:w="2625"/>
      </w:tblGrid>
      <w:tr>
        <w:trPr>
          <w:trHeight w:val="873"/>
        </w:trPr>
        <w:tc>
          <w:tcPr>
            <w:tcW w:w="975" w:type="dxa"/>
            <w:tcBorders>
              <w:top w:val="single" w:sz="4" w:space="0" w:color="auto"/>
              <w:left w:val="single" w:sz="4" w:space="0" w:color="auto"/>
              <w:bottom w:val="single" w:sz="4" w:space="0" w:color="auto"/>
              <w:right w:val="single" w:sz="4" w:space="0" w:color="auto"/>
              <w:tl2br w:val="nil"/>
              <w:tr2bl w:val="nil"/>
            </w:tcBorders>
            <w:vAlign w:val="center"/>
          </w:tcPr>
          <w:p>
            <w:pPr>
              <w:pBdr>
                <w:top w:val="none" w:sz="0" w:space="0" w:color="auto"/>
                <w:left w:val="none" w:sz="0" w:space="0" w:color="auto"/>
                <w:bottom w:val="none" w:sz="0" w:space="0" w:color="auto"/>
                <w:right w:val="none" w:sz="0" w:space="0" w:color="auto"/>
              </w:pBdr>
              <w:spacing w:before="0" w:beforeAutospacing="0" w:after="0" w:afterAutospacing="0" w:line="560" w:lineRule="exact"/>
              <w:ind w:left="0" w:firstLine="0"/>
              <w:jc w:val="center"/>
              <w:rPr>
                <w:rFonts w:ascii="仿宋_GB2312" w:eastAsia="仿宋_GB2312" w:cs="Arial Black" w:hint="eastAsia"/>
                <w:b/>
                <w:bCs/>
                <w:caps w:val="0"/>
                <w:smallCaps w:val="0"/>
                <w:vanish w:val="0"/>
                <w:color w:val="auto"/>
                <w:kern w:val="0"/>
                <w:sz w:val="28"/>
                <w:szCs w:val="28"/>
                <w:vertAlign w:val="baseline"/>
              </w:rPr>
            </w:pPr>
            <w:r>
              <w:rPr>
                <w:rFonts w:ascii="仿宋_GB2312" w:eastAsia="仿宋_GB2312" w:cs="Arial Black" w:hint="eastAsia"/>
                <w:b/>
                <w:bCs/>
                <w:caps w:val="0"/>
                <w:smallCaps w:val="0"/>
                <w:vanish w:val="0"/>
                <w:color w:val="auto"/>
                <w:kern w:val="0"/>
                <w:sz w:val="28"/>
                <w:szCs w:val="28"/>
                <w:vertAlign w:val="baseline"/>
              </w:rPr>
              <w:t>序号</w:t>
            </w:r>
          </w:p>
        </w:tc>
        <w:tc>
          <w:tcPr>
            <w:tcW w:w="3420" w:type="dxa"/>
            <w:tcBorders>
              <w:top w:val="single" w:sz="4" w:space="0" w:color="auto"/>
              <w:left w:val="single" w:sz="4" w:space="0" w:color="auto"/>
              <w:bottom w:val="single" w:sz="4" w:space="0" w:color="auto"/>
              <w:right w:val="single" w:sz="4" w:space="0" w:color="auto"/>
              <w:tl2br w:val="nil"/>
              <w:tr2bl w:val="nil"/>
            </w:tcBorders>
            <w:vAlign w:val="center"/>
          </w:tcPr>
          <w:p>
            <w:pPr>
              <w:pBdr>
                <w:top w:val="none" w:sz="0" w:space="0" w:color="auto"/>
                <w:left w:val="none" w:sz="0" w:space="0" w:color="auto"/>
                <w:bottom w:val="none" w:sz="0" w:space="0" w:color="auto"/>
                <w:right w:val="none" w:sz="0" w:space="0" w:color="auto"/>
              </w:pBdr>
              <w:spacing w:before="0" w:beforeAutospacing="0" w:after="0" w:afterAutospacing="0" w:line="560" w:lineRule="exact"/>
              <w:ind w:left="0" w:firstLine="0"/>
              <w:jc w:val="center"/>
              <w:rPr>
                <w:rFonts w:ascii="仿宋_GB2312" w:eastAsia="仿宋_GB2312" w:cs="Arial Black" w:hint="eastAsia"/>
                <w:b/>
                <w:bCs/>
                <w:caps w:val="0"/>
                <w:smallCaps w:val="0"/>
                <w:vanish w:val="0"/>
                <w:color w:val="auto"/>
                <w:kern w:val="0"/>
                <w:sz w:val="28"/>
                <w:szCs w:val="28"/>
                <w:vertAlign w:val="baseline"/>
              </w:rPr>
            </w:pPr>
            <w:r>
              <w:rPr>
                <w:rFonts w:ascii="仿宋_GB2312" w:eastAsia="仿宋_GB2312" w:cs="Arial Black" w:hint="eastAsia"/>
                <w:b/>
                <w:bCs/>
                <w:caps w:val="0"/>
                <w:smallCaps w:val="0"/>
                <w:vanish w:val="0"/>
                <w:color w:val="auto"/>
                <w:kern w:val="0"/>
                <w:sz w:val="28"/>
                <w:szCs w:val="28"/>
                <w:vertAlign w:val="baseline"/>
              </w:rPr>
              <w:t>单位名称</w:t>
            </w:r>
          </w:p>
        </w:tc>
        <w:tc>
          <w:tcPr>
            <w:tcW w:w="2400" w:type="dxa"/>
            <w:tcBorders>
              <w:top w:val="single" w:sz="4" w:space="0" w:color="auto"/>
              <w:left w:val="single" w:sz="4" w:space="0" w:color="auto"/>
              <w:bottom w:val="single" w:sz="4" w:space="0" w:color="auto"/>
              <w:right w:val="single" w:sz="4" w:space="0" w:color="auto"/>
              <w:tl2br w:val="nil"/>
              <w:tr2bl w:val="nil"/>
            </w:tcBorders>
            <w:vAlign w:val="center"/>
          </w:tcPr>
          <w:p>
            <w:pPr>
              <w:pBdr>
                <w:top w:val="none" w:sz="0" w:space="0" w:color="auto"/>
                <w:left w:val="none" w:sz="0" w:space="0" w:color="auto"/>
                <w:bottom w:val="none" w:sz="0" w:space="0" w:color="auto"/>
                <w:right w:val="none" w:sz="0" w:space="0" w:color="auto"/>
              </w:pBdr>
              <w:spacing w:before="0" w:beforeAutospacing="0" w:after="0" w:afterAutospacing="0" w:line="560" w:lineRule="exact"/>
              <w:ind w:left="0" w:firstLine="0"/>
              <w:jc w:val="center"/>
              <w:rPr>
                <w:rFonts w:ascii="仿宋_GB2312" w:eastAsia="仿宋_GB2312" w:cs="Arial Black" w:hint="eastAsia"/>
                <w:b/>
                <w:bCs/>
                <w:caps w:val="0"/>
                <w:smallCaps w:val="0"/>
                <w:vanish w:val="0"/>
                <w:color w:val="auto"/>
                <w:kern w:val="0"/>
                <w:sz w:val="28"/>
                <w:szCs w:val="28"/>
                <w:vertAlign w:val="baseline"/>
              </w:rPr>
            </w:pPr>
            <w:r>
              <w:rPr>
                <w:rFonts w:ascii="仿宋_GB2312" w:eastAsia="仿宋_GB2312" w:cs="Arial Black" w:hint="eastAsia"/>
                <w:b/>
                <w:bCs/>
                <w:caps w:val="0"/>
                <w:smallCaps w:val="0"/>
                <w:vanish w:val="0"/>
                <w:color w:val="auto"/>
                <w:kern w:val="0"/>
                <w:sz w:val="28"/>
                <w:szCs w:val="28"/>
                <w:vertAlign w:val="baseline"/>
              </w:rPr>
              <w:t>单位基本性质</w:t>
            </w:r>
          </w:p>
        </w:tc>
        <w:tc>
          <w:tcPr>
            <w:tcW w:w="2625" w:type="dxa"/>
            <w:tcBorders>
              <w:top w:val="single" w:sz="4" w:space="0" w:color="auto"/>
              <w:left w:val="single" w:sz="4" w:space="0" w:color="auto"/>
              <w:bottom w:val="single" w:sz="4" w:space="0" w:color="auto"/>
              <w:right w:val="single" w:sz="4" w:space="0" w:color="auto"/>
              <w:tl2br w:val="nil"/>
              <w:tr2bl w:val="nil"/>
            </w:tcBorders>
            <w:vAlign w:val="center"/>
          </w:tcPr>
          <w:p>
            <w:pPr>
              <w:pBdr>
                <w:top w:val="none" w:sz="0" w:space="0" w:color="auto"/>
                <w:left w:val="none" w:sz="0" w:space="0" w:color="auto"/>
                <w:bottom w:val="none" w:sz="0" w:space="0" w:color="auto"/>
                <w:right w:val="none" w:sz="0" w:space="0" w:color="auto"/>
              </w:pBdr>
              <w:spacing w:before="0" w:beforeAutospacing="0" w:after="0" w:afterAutospacing="0" w:line="560" w:lineRule="exact"/>
              <w:ind w:left="0" w:firstLine="0"/>
              <w:jc w:val="center"/>
              <w:rPr>
                <w:rFonts w:ascii="仿宋_GB2312" w:eastAsia="仿宋_GB2312" w:cs="Arial Black" w:hint="eastAsia"/>
                <w:b/>
                <w:bCs/>
                <w:caps w:val="0"/>
                <w:smallCaps w:val="0"/>
                <w:vanish w:val="0"/>
                <w:color w:val="auto"/>
                <w:kern w:val="0"/>
                <w:sz w:val="28"/>
                <w:szCs w:val="28"/>
                <w:vertAlign w:val="baseline"/>
              </w:rPr>
            </w:pPr>
            <w:r>
              <w:rPr>
                <w:rFonts w:ascii="仿宋_GB2312" w:eastAsia="仿宋_GB2312" w:cs="Arial Black" w:hint="eastAsia"/>
                <w:b/>
                <w:bCs/>
                <w:caps w:val="0"/>
                <w:smallCaps w:val="0"/>
                <w:vanish w:val="0"/>
                <w:color w:val="auto"/>
                <w:kern w:val="0"/>
                <w:sz w:val="28"/>
                <w:szCs w:val="28"/>
                <w:vertAlign w:val="baseline"/>
              </w:rPr>
              <w:t>经费形式</w:t>
            </w:r>
          </w:p>
        </w:tc>
      </w:tr>
      <w:tr>
        <w:trPr>
          <w:trHeight w:val="641"/>
        </w:trPr>
        <w:tc>
          <w:tcPr>
            <w:tcW w:w="975" w:type="dxa"/>
            <w:tcBorders>
              <w:top w:val="single" w:sz="4" w:space="0" w:color="auto"/>
              <w:left w:val="single" w:sz="4" w:space="0" w:color="auto"/>
              <w:bottom w:val="single" w:sz="4" w:space="0" w:color="auto"/>
              <w:right w:val="single" w:sz="4" w:space="0" w:color="auto"/>
              <w:tl2br w:val="nil"/>
              <w:tr2bl w:val="nil"/>
            </w:tcBorders>
          </w:tcPr>
          <w:p>
            <w:pPr>
              <w:pBdr>
                <w:top w:val="none" w:sz="0" w:space="0" w:color="auto"/>
                <w:left w:val="none" w:sz="0" w:space="0" w:color="auto"/>
                <w:bottom w:val="none" w:sz="0" w:space="0" w:color="auto"/>
                <w:right w:val="none" w:sz="0" w:space="0" w:color="auto"/>
              </w:pBdr>
              <w:spacing w:before="0" w:beforeAutospacing="0" w:after="0" w:afterAutospacing="0" w:line="560" w:lineRule="exact"/>
              <w:ind w:left="0" w:firstLine="0"/>
              <w:jc w:val="center"/>
              <w:rPr>
                <w:rFonts w:ascii="仿宋_GB2312" w:eastAsia="仿宋_GB2312" w:cs="Arial Black" w:hint="eastAsia"/>
                <w:caps w:val="0"/>
                <w:smallCaps w:val="0"/>
                <w:vanish w:val="0"/>
                <w:color w:val="auto"/>
                <w:kern w:val="0"/>
                <w:sz w:val="28"/>
                <w:szCs w:val="28"/>
                <w:vertAlign w:val="baseline"/>
              </w:rPr>
            </w:pPr>
            <w:r>
              <w:rPr>
                <w:rFonts w:ascii="仿宋_GB2312" w:eastAsia="仿宋_GB2312" w:cs="Arial Black" w:hint="eastAsia"/>
                <w:caps w:val="0"/>
                <w:smallCaps w:val="0"/>
                <w:vanish w:val="0"/>
                <w:color w:val="auto"/>
                <w:kern w:val="0"/>
                <w:sz w:val="28"/>
                <w:szCs w:val="28"/>
                <w:vertAlign w:val="baseline"/>
              </w:rPr>
              <w:t>1</w:t>
            </w:r>
          </w:p>
        </w:tc>
        <w:tc>
          <w:tcPr>
            <w:tcW w:w="3420" w:type="dxa"/>
            <w:tcBorders>
              <w:top w:val="single" w:sz="4" w:space="0" w:color="auto"/>
              <w:left w:val="single" w:sz="4" w:space="0" w:color="auto"/>
              <w:bottom w:val="single" w:sz="4" w:space="0" w:color="auto"/>
              <w:right w:val="single" w:sz="4" w:space="0" w:color="auto"/>
              <w:tl2br w:val="nil"/>
              <w:tr2bl w:val="nil"/>
            </w:tcBorders>
          </w:tcPr>
          <w:p>
            <w:pPr>
              <w:pBdr>
                <w:top w:val="none" w:sz="0" w:space="0" w:color="auto"/>
                <w:left w:val="none" w:sz="0" w:space="0" w:color="auto"/>
                <w:bottom w:val="none" w:sz="0" w:space="0" w:color="auto"/>
                <w:right w:val="none" w:sz="0" w:space="0" w:color="auto"/>
              </w:pBdr>
              <w:spacing w:before="0" w:beforeAutospacing="0" w:after="0" w:afterAutospacing="0" w:line="560" w:lineRule="exact"/>
              <w:ind w:left="0" w:firstLine="0"/>
              <w:rPr>
                <w:rFonts w:ascii="仿宋_GB2312" w:eastAsia="仿宋_GB2312" w:cs="Arial Black" w:hint="eastAsia"/>
                <w:caps w:val="0"/>
                <w:smallCaps w:val="0"/>
                <w:vanish w:val="0"/>
                <w:color w:val="auto"/>
                <w:kern w:val="0"/>
                <w:sz w:val="28"/>
                <w:szCs w:val="28"/>
                <w:vertAlign w:val="baseline"/>
                <w:lang w:eastAsia="zh-CN"/>
              </w:rPr>
            </w:pPr>
            <w:r>
              <w:rPr>
                <w:rFonts w:ascii="仿宋_GB2312" w:eastAsia="仿宋_GB2312" w:cs="Arial Black" w:hint="eastAsia"/>
                <w:caps w:val="0"/>
                <w:smallCaps w:val="0"/>
                <w:vanish w:val="0"/>
                <w:color w:val="auto"/>
                <w:kern w:val="0"/>
                <w:sz w:val="28"/>
                <w:szCs w:val="28"/>
                <w:vertAlign w:val="baseline"/>
                <w:lang w:eastAsia="zh-CN"/>
              </w:rPr>
              <w:t>中共石家庄市井陉矿区委老干部局</w:t>
            </w:r>
          </w:p>
        </w:tc>
        <w:tc>
          <w:tcPr>
            <w:tcW w:w="2400" w:type="dxa"/>
            <w:tcBorders>
              <w:top w:val="single" w:sz="4" w:space="0" w:color="auto"/>
              <w:left w:val="single" w:sz="4" w:space="0" w:color="auto"/>
              <w:bottom w:val="single" w:sz="4" w:space="0" w:color="auto"/>
              <w:right w:val="single" w:sz="4" w:space="0" w:color="auto"/>
              <w:tl2br w:val="nil"/>
              <w:tr2bl w:val="nil"/>
            </w:tcBorders>
          </w:tcPr>
          <w:p>
            <w:pPr>
              <w:pBdr>
                <w:top w:val="none" w:sz="0" w:space="0" w:color="auto"/>
                <w:left w:val="none" w:sz="0" w:space="0" w:color="auto"/>
                <w:bottom w:val="none" w:sz="0" w:space="0" w:color="auto"/>
                <w:right w:val="none" w:sz="0" w:space="0" w:color="auto"/>
              </w:pBdr>
              <w:spacing w:before="0" w:beforeAutospacing="0" w:after="0" w:afterAutospacing="0" w:line="560" w:lineRule="exact"/>
              <w:ind w:left="0" w:firstLine="0"/>
              <w:jc w:val="center"/>
              <w:rPr>
                <w:rFonts w:ascii="仿宋_GB2312" w:eastAsia="仿宋_GB2312" w:cs="Arial Black" w:hint="eastAsia"/>
                <w:caps w:val="0"/>
                <w:smallCaps w:val="0"/>
                <w:vanish w:val="0"/>
                <w:color w:val="auto"/>
                <w:kern w:val="0"/>
                <w:sz w:val="28"/>
                <w:szCs w:val="28"/>
                <w:vertAlign w:val="baseline"/>
                <w:lang w:eastAsia="zh-CN"/>
              </w:rPr>
            </w:pPr>
            <w:r>
              <w:rPr>
                <w:rFonts w:ascii="仿宋_GB2312" w:eastAsia="仿宋_GB2312" w:cs="Arial Black" w:hint="eastAsia"/>
                <w:caps w:val="0"/>
                <w:smallCaps w:val="0"/>
                <w:vanish w:val="0"/>
                <w:color w:val="auto"/>
                <w:kern w:val="0"/>
                <w:sz w:val="28"/>
                <w:szCs w:val="28"/>
                <w:vertAlign w:val="baseline"/>
                <w:lang w:eastAsia="zh-CN"/>
              </w:rPr>
              <w:t>行政单位</w:t>
            </w:r>
          </w:p>
        </w:tc>
        <w:tc>
          <w:tcPr>
            <w:tcW w:w="2625" w:type="dxa"/>
            <w:tcBorders>
              <w:top w:val="single" w:sz="4" w:space="0" w:color="auto"/>
              <w:left w:val="single" w:sz="4" w:space="0" w:color="auto"/>
              <w:bottom w:val="single" w:sz="4" w:space="0" w:color="auto"/>
              <w:right w:val="single" w:sz="4" w:space="0" w:color="auto"/>
              <w:tl2br w:val="nil"/>
              <w:tr2bl w:val="nil"/>
            </w:tcBorders>
          </w:tcPr>
          <w:p>
            <w:pPr>
              <w:pBdr>
                <w:top w:val="none" w:sz="0" w:space="0" w:color="auto"/>
                <w:left w:val="none" w:sz="0" w:space="0" w:color="auto"/>
                <w:bottom w:val="none" w:sz="0" w:space="0" w:color="auto"/>
                <w:right w:val="none" w:sz="0" w:space="0" w:color="auto"/>
              </w:pBdr>
              <w:spacing w:before="0" w:beforeAutospacing="0" w:after="0" w:afterAutospacing="0" w:line="560" w:lineRule="exact"/>
              <w:ind w:left="0" w:firstLine="0"/>
              <w:jc w:val="center"/>
              <w:rPr>
                <w:rFonts w:ascii="仿宋_GB2312" w:eastAsia="仿宋_GB2312" w:cs="Arial Black" w:hint="eastAsia"/>
                <w:caps w:val="0"/>
                <w:smallCaps w:val="0"/>
                <w:vanish w:val="0"/>
                <w:color w:val="auto"/>
                <w:kern w:val="0"/>
                <w:sz w:val="28"/>
                <w:szCs w:val="28"/>
                <w:vertAlign w:val="baseline"/>
                <w:lang w:eastAsia="zh-CN"/>
              </w:rPr>
            </w:pPr>
            <w:r>
              <w:rPr>
                <w:rFonts w:ascii="仿宋_GB2312" w:eastAsia="仿宋_GB2312" w:cs="Arial Black" w:hint="eastAsia"/>
                <w:caps w:val="0"/>
                <w:smallCaps w:val="0"/>
                <w:vanish w:val="0"/>
                <w:color w:val="auto"/>
                <w:kern w:val="0"/>
                <w:sz w:val="28"/>
                <w:szCs w:val="28"/>
                <w:vertAlign w:val="baseline"/>
                <w:lang w:eastAsia="zh-CN"/>
              </w:rPr>
              <w:t>财政拨款</w:t>
            </w:r>
          </w:p>
        </w:tc>
      </w:tr>
    </w:tbl>
    <w:p>
      <w:pPr>
        <w:pBdr>
          <w:top w:val="none" w:sz="0" w:space="0" w:color="auto"/>
          <w:left w:val="none" w:sz="0" w:space="0" w:color="auto"/>
          <w:bottom w:val="none" w:sz="0" w:space="0" w:color="auto"/>
          <w:right w:val="none" w:sz="0" w:space="0" w:color="auto"/>
        </w:pBdr>
        <w:adjustRightInd/>
        <w:snapToGrid w:val="0"/>
        <w:spacing w:before="0" w:beforeAutospacing="0" w:after="0" w:afterAutospacing="0" w:line="520" w:lineRule="exact"/>
        <w:ind w:left="0" w:firstLineChars="200" w:firstLine="640"/>
        <w:contextualSpacing w:val="0"/>
        <w:rPr>
          <w:rFonts w:ascii="仿宋_GB2312" w:eastAsia="仿宋_GB2312" w:hint="eastAsia"/>
          <w:caps w:val="0"/>
          <w:smallCaps w:val="0"/>
          <w:vanish w:val="0"/>
          <w:color w:val="000000"/>
          <w:sz w:val="32"/>
          <w:szCs w:val="32"/>
          <w:vertAlign w:val="baseline"/>
        </w:rPr>
      </w:pPr>
      <w:r>
        <w:rPr>
          <w:rFonts w:ascii="仿宋_GB2312" w:eastAsia="仿宋_GB2312" w:hint="eastAsia"/>
          <w:caps w:val="0"/>
          <w:smallCaps w:val="0"/>
          <w:vanish w:val="0"/>
          <w:color w:val="000000"/>
          <w:sz w:val="32"/>
          <w:szCs w:val="32"/>
          <w:vertAlign w:val="baseline"/>
        </w:rPr>
        <w:t>3．人员情况，包括当年变动情况及原因。</w:t>
      </w:r>
    </w:p>
    <w:p>
      <w:pPr>
        <w:pBdr>
          <w:top w:val="none" w:sz="0" w:space="0" w:color="auto"/>
          <w:left w:val="none" w:sz="0" w:space="0" w:color="auto"/>
          <w:bottom w:val="none" w:sz="0" w:space="0" w:color="auto"/>
          <w:right w:val="none" w:sz="0" w:space="0" w:color="auto"/>
        </w:pBdr>
        <w:adjustRightInd/>
        <w:snapToGrid w:val="0"/>
        <w:spacing w:before="0" w:beforeAutospacing="0" w:after="0" w:afterAutospacing="0" w:line="520" w:lineRule="exact"/>
        <w:ind w:left="0" w:firstLineChars="200" w:firstLine="640"/>
        <w:contextualSpacing w:val="0"/>
        <w:rPr>
          <w:rFonts w:ascii="仿宋_GB2312" w:eastAsia="仿宋_GB2312" w:hint="eastAsia"/>
          <w:caps w:val="0"/>
          <w:smallCaps w:val="0"/>
          <w:vanish w:val="0"/>
          <w:color w:val="000000"/>
          <w:sz w:val="32"/>
          <w:szCs w:val="32"/>
          <w:vertAlign w:val="baseline"/>
        </w:rPr>
      </w:pPr>
      <w:r>
        <w:rPr>
          <w:rFonts w:ascii="仿宋" w:eastAsia="仿宋" w:cs="仿宋" w:hint="eastAsia"/>
          <w:caps w:val="0"/>
          <w:smallCaps w:val="0"/>
          <w:vanish w:val="0"/>
          <w:color w:val="000000"/>
          <w:sz w:val="32"/>
          <w:szCs w:val="32"/>
          <w:vertAlign w:val="baseline"/>
        </w:rPr>
        <w:t>截止到202</w:t>
      </w:r>
      <w:r>
        <w:rPr>
          <w:rFonts w:ascii="仿宋" w:eastAsia="仿宋" w:cs="仿宋"/>
          <w:caps w:val="0"/>
          <w:smallCaps w:val="0"/>
          <w:vanish w:val="0"/>
          <w:color w:val="000000"/>
          <w:sz w:val="32"/>
          <w:szCs w:val="32"/>
          <w:vertAlign w:val="baseline"/>
          <w:lang w:val="en-US" w:eastAsia="zh-CN"/>
        </w:rPr>
        <w:t>4</w:t>
      </w:r>
      <w:r>
        <w:rPr>
          <w:rFonts w:ascii="仿宋" w:eastAsia="仿宋" w:cs="仿宋" w:hint="eastAsia"/>
          <w:caps w:val="0"/>
          <w:smallCaps w:val="0"/>
          <w:vanish w:val="0"/>
          <w:color w:val="000000"/>
          <w:sz w:val="32"/>
          <w:szCs w:val="32"/>
          <w:vertAlign w:val="baseline"/>
        </w:rPr>
        <w:t>年12月在职</w:t>
      </w:r>
      <w:r>
        <w:rPr>
          <w:rFonts w:ascii="仿宋" w:eastAsia="仿宋" w:cs="仿宋"/>
          <w:caps w:val="0"/>
          <w:smallCaps w:val="0"/>
          <w:vanish w:val="0"/>
          <w:color w:val="000000"/>
          <w:sz w:val="32"/>
          <w:szCs w:val="32"/>
          <w:vertAlign w:val="baseline"/>
          <w:lang w:val="en-US" w:eastAsia="zh-CN"/>
        </w:rPr>
        <w:t>7</w:t>
      </w:r>
      <w:r>
        <w:rPr>
          <w:rFonts w:ascii="仿宋" w:eastAsia="仿宋" w:cs="仿宋" w:hint="eastAsia"/>
          <w:caps w:val="0"/>
          <w:smallCaps w:val="0"/>
          <w:vanish w:val="0"/>
          <w:color w:val="000000"/>
          <w:sz w:val="32"/>
          <w:szCs w:val="32"/>
          <w:vertAlign w:val="baseline"/>
        </w:rPr>
        <w:t>人</w:t>
      </w:r>
      <w:r>
        <w:rPr>
          <w:rFonts w:ascii="仿宋" w:eastAsia="仿宋" w:cs="仿宋" w:hint="eastAsia"/>
          <w:caps w:val="0"/>
          <w:smallCaps w:val="0"/>
          <w:vanish w:val="0"/>
          <w:color w:val="000000"/>
          <w:sz w:val="32"/>
          <w:szCs w:val="32"/>
          <w:vertAlign w:val="baseline"/>
          <w:lang w:eastAsia="zh-CN"/>
        </w:rPr>
        <w:t>。</w:t>
      </w:r>
    </w:p>
    <w:p>
      <w:pPr>
        <w:pBdr>
          <w:top w:val="none" w:sz="0" w:space="0" w:color="auto"/>
          <w:left w:val="none" w:sz="0" w:space="0" w:color="auto"/>
          <w:bottom w:val="none" w:sz="0" w:space="0" w:color="auto"/>
          <w:right w:val="none" w:sz="0" w:space="0" w:color="auto"/>
        </w:pBdr>
        <w:adjustRightInd/>
        <w:snapToGrid w:val="0"/>
        <w:spacing w:before="0" w:beforeAutospacing="0" w:after="0" w:afterAutospacing="0" w:line="520" w:lineRule="exact"/>
        <w:ind w:left="0" w:firstLineChars="200" w:firstLine="640"/>
        <w:contextualSpacing w:val="0"/>
        <w:rPr>
          <w:rFonts w:ascii="仿宋_GB2312" w:eastAsia="仿宋_GB2312" w:hint="eastAsia"/>
          <w:caps w:val="0"/>
          <w:smallCaps w:val="0"/>
          <w:vanish w:val="0"/>
          <w:color w:val="000000"/>
          <w:sz w:val="32"/>
          <w:szCs w:val="32"/>
          <w:vertAlign w:val="baseline"/>
        </w:rPr>
      </w:pPr>
      <w:r>
        <w:rPr>
          <w:rFonts w:ascii="仿宋" w:eastAsia="仿宋" w:cs="楷体_GB2312" w:hint="eastAsia"/>
          <w:b w:val="0"/>
          <w:bCs w:val="0"/>
          <w:caps w:val="0"/>
          <w:smallCaps w:val="0"/>
          <w:vanish w:val="0"/>
          <w:color w:val="000000"/>
          <w:sz w:val="32"/>
          <w:szCs w:val="32"/>
          <w:vertAlign w:val="baseline"/>
          <w:lang w:val="en-US" w:eastAsia="zh-CN"/>
        </w:rPr>
        <w:t>4、资产情况</w:t>
      </w:r>
      <w:r>
        <w:rPr>
          <w:rFonts w:ascii="仿宋_GB2312" w:eastAsia="仿宋_GB2312" w:hint="eastAsia"/>
          <w:caps w:val="0"/>
          <w:smallCaps w:val="0"/>
          <w:vanish w:val="0"/>
          <w:color w:val="000000"/>
          <w:sz w:val="32"/>
          <w:szCs w:val="32"/>
          <w:vertAlign w:val="baseline"/>
        </w:rPr>
        <w:t>，包括当年变动情况及原因。</w:t>
      </w:r>
    </w:p>
    <w:p>
      <w:pPr>
        <w:pBdr>
          <w:top w:val="none" w:sz="0" w:space="0" w:color="auto"/>
          <w:left w:val="none" w:sz="0" w:space="0" w:color="auto"/>
          <w:bottom w:val="none" w:sz="0" w:space="0" w:color="auto"/>
          <w:right w:val="none" w:sz="0" w:space="0" w:color="auto"/>
        </w:pBdr>
        <w:spacing w:before="0" w:beforeAutospacing="0" w:after="0" w:afterAutospacing="0"/>
        <w:ind w:left="0" w:firstLineChars="200" w:firstLine="640"/>
        <w:rPr>
          <w:rFonts w:ascii="仿宋_GB2312" w:eastAsia="仿宋_GB2312" w:cs="仿宋_GB2312" w:hint="eastAsia"/>
          <w:color w:val="000000"/>
          <w:sz w:val="32"/>
          <w:szCs w:val="32"/>
        </w:rPr>
      </w:pPr>
      <w:r>
        <w:rPr>
          <w:rFonts w:ascii="仿宋" w:eastAsia="仿宋" w:cs="仿宋" w:hint="eastAsia"/>
          <w:caps w:val="0"/>
          <w:smallCaps w:val="0"/>
          <w:vanish w:val="0"/>
          <w:color w:val="000000"/>
          <w:sz w:val="32"/>
          <w:szCs w:val="32"/>
          <w:vertAlign w:val="baseline"/>
        </w:rPr>
        <w:t>202</w:t>
      </w:r>
      <w:r>
        <w:rPr>
          <w:rFonts w:ascii="仿宋" w:eastAsia="仿宋" w:cs="仿宋"/>
          <w:caps w:val="0"/>
          <w:smallCaps w:val="0"/>
          <w:vanish w:val="0"/>
          <w:color w:val="000000"/>
          <w:sz w:val="32"/>
          <w:szCs w:val="32"/>
          <w:vertAlign w:val="baseline"/>
          <w:lang w:val="en-US" w:eastAsia="zh-CN"/>
        </w:rPr>
        <w:t>4</w:t>
      </w:r>
      <w:r>
        <w:rPr>
          <w:rFonts w:ascii="仿宋" w:eastAsia="仿宋" w:cs="仿宋" w:hint="eastAsia"/>
          <w:caps w:val="0"/>
          <w:smallCaps w:val="0"/>
          <w:vanish w:val="0"/>
          <w:color w:val="000000"/>
          <w:sz w:val="32"/>
          <w:szCs w:val="32"/>
          <w:vertAlign w:val="baseline"/>
        </w:rPr>
        <w:t>年年初资产</w:t>
      </w:r>
      <w:r>
        <w:rPr>
          <w:rFonts w:ascii="仿宋" w:eastAsia="仿宋" w:cs="仿宋" w:hint="eastAsia"/>
          <w:caps w:val="0"/>
          <w:smallCaps w:val="0"/>
          <w:vanish w:val="0"/>
          <w:color w:val="000000"/>
          <w:sz w:val="32"/>
          <w:szCs w:val="32"/>
          <w:vertAlign w:val="baseline"/>
          <w:lang w:val="en-US" w:eastAsia="zh-CN"/>
        </w:rPr>
        <w:t>136.11</w:t>
      </w:r>
      <w:r>
        <w:rPr>
          <w:rFonts w:ascii="仿宋" w:eastAsia="仿宋" w:cs="仿宋" w:hint="eastAsia"/>
          <w:caps w:val="0"/>
          <w:smallCaps w:val="0"/>
          <w:vanish w:val="0"/>
          <w:color w:val="000000"/>
          <w:sz w:val="32"/>
          <w:szCs w:val="32"/>
          <w:vertAlign w:val="baseline"/>
        </w:rPr>
        <w:t>万元，年末</w:t>
      </w:r>
      <w:r>
        <w:rPr>
          <w:rFonts w:ascii="仿宋" w:eastAsia="仿宋" w:cs="仿宋" w:hint="eastAsia"/>
          <w:caps w:val="0"/>
          <w:smallCaps w:val="0"/>
          <w:vanish w:val="0"/>
          <w:color w:val="000000"/>
          <w:sz w:val="32"/>
          <w:szCs w:val="32"/>
          <w:vertAlign w:val="baseline"/>
          <w:lang w:val="en-US" w:eastAsia="zh-CN"/>
        </w:rPr>
        <w:t>136.11</w:t>
      </w:r>
      <w:r>
        <w:rPr>
          <w:rFonts w:ascii="仿宋" w:eastAsia="仿宋" w:cs="仿宋" w:hint="eastAsia"/>
          <w:caps w:val="0"/>
          <w:smallCaps w:val="0"/>
          <w:vanish w:val="0"/>
          <w:color w:val="000000"/>
          <w:sz w:val="32"/>
          <w:szCs w:val="32"/>
          <w:vertAlign w:val="baseline"/>
        </w:rPr>
        <w:t>万元</w:t>
      </w:r>
      <w:r>
        <w:rPr>
          <w:rFonts w:ascii="仿宋" w:eastAsia="仿宋" w:cs="仿宋" w:hint="eastAsia"/>
          <w:caps w:val="0"/>
          <w:smallCaps w:val="0"/>
          <w:vanish w:val="0"/>
          <w:color w:val="000000"/>
          <w:sz w:val="32"/>
          <w:szCs w:val="32"/>
          <w:vertAlign w:val="baseline"/>
          <w:lang w:eastAsia="zh-CN"/>
        </w:rPr>
        <w:t>。无增加固定资产。</w:t>
      </w:r>
    </w:p>
    <w:p>
      <w:pPr>
        <w:adjustRightInd w:val="0"/>
        <w:snapToGrid w:val="0"/>
        <w:spacing w:line="560" w:lineRule="exact"/>
        <w:ind w:firstLineChars="200" w:firstLine="640"/>
        <w:rPr>
          <w:rFonts w:ascii="楷体" w:eastAsia="楷体" w:cs="楷体_GB2312" w:hAnsi="楷体"/>
          <w:bCs/>
          <w:sz w:val="32"/>
          <w:szCs w:val="32"/>
        </w:rPr>
      </w:pPr>
      <w:r>
        <w:rPr>
          <w:rFonts w:ascii="楷体" w:eastAsia="楷体" w:cs="楷体_GB2312" w:hAnsi="楷体" w:hint="eastAsia"/>
          <w:bCs/>
          <w:sz w:val="32"/>
          <w:szCs w:val="32"/>
        </w:rPr>
        <w:t>（二）部门收支预决算情况</w:t>
      </w:r>
    </w:p>
    <w:p>
      <w:pPr>
        <w:snapToGrid w:val="0"/>
        <w:spacing w:line="520" w:lineRule="exact"/>
        <w:ind w:firstLineChars="200" w:firstLine="640"/>
        <w:rPr>
          <w:rFonts w:ascii="仿宋" w:eastAsia="仿宋" w:cs="仿宋" w:hAnsi="仿宋" w:hint="eastAsia"/>
        </w:rPr>
      </w:pPr>
      <w:r>
        <w:rPr>
          <w:rFonts w:ascii="仿宋" w:eastAsia="仿宋" w:cs="仿宋" w:hAnsi="仿宋" w:hint="eastAsia"/>
          <w:color w:val="000000"/>
          <w:sz w:val="32"/>
          <w:szCs w:val="32"/>
        </w:rPr>
        <w:t>2024年部门年初预算收入</w:t>
      </w:r>
      <w:r>
        <w:rPr>
          <w:rFonts w:ascii="仿宋" w:eastAsia="仿宋" w:cs="仿宋" w:hAnsi="仿宋" w:hint="eastAsia"/>
          <w:color w:val="000000"/>
          <w:sz w:val="32"/>
          <w:szCs w:val="32"/>
          <w:lang w:val="en-US" w:eastAsia="zh-CN"/>
        </w:rPr>
        <w:t>275.05</w:t>
      </w:r>
      <w:r>
        <w:rPr>
          <w:rFonts w:ascii="仿宋" w:eastAsia="仿宋" w:cs="仿宋" w:hAnsi="仿宋" w:hint="eastAsia"/>
          <w:color w:val="000000"/>
          <w:sz w:val="32"/>
          <w:szCs w:val="32"/>
        </w:rPr>
        <w:t>万元，202</w:t>
      </w:r>
      <w:r>
        <w:rPr>
          <w:rFonts w:ascii="仿宋" w:eastAsia="仿宋" w:cs="仿宋" w:hAnsi="仿宋" w:hint="eastAsia"/>
          <w:color w:val="000000"/>
          <w:sz w:val="32"/>
          <w:szCs w:val="32"/>
          <w:lang w:val="en-US" w:eastAsia="zh-CN"/>
        </w:rPr>
        <w:t>4</w:t>
      </w:r>
      <w:r>
        <w:rPr>
          <w:rFonts w:ascii="仿宋" w:eastAsia="仿宋" w:cs="仿宋" w:hAnsi="仿宋" w:hint="eastAsia"/>
          <w:color w:val="000000"/>
          <w:sz w:val="32"/>
          <w:szCs w:val="32"/>
        </w:rPr>
        <w:t>年部门预算支出</w:t>
      </w:r>
      <w:r>
        <w:rPr>
          <w:rFonts w:ascii="仿宋" w:eastAsia="仿宋" w:cs="仿宋" w:hAnsi="仿宋" w:hint="eastAsia"/>
          <w:color w:val="000000"/>
          <w:sz w:val="32"/>
          <w:szCs w:val="32"/>
          <w:lang w:val="en-US" w:eastAsia="zh-CN"/>
        </w:rPr>
        <w:t>187.946177</w:t>
      </w:r>
      <w:r>
        <w:rPr>
          <w:rFonts w:ascii="仿宋" w:eastAsia="仿宋" w:cs="仿宋" w:hAnsi="仿宋" w:hint="eastAsia"/>
          <w:color w:val="000000"/>
          <w:sz w:val="32"/>
          <w:szCs w:val="32"/>
        </w:rPr>
        <w:t>万元，其中：基本支出</w:t>
      </w:r>
      <w:r>
        <w:rPr>
          <w:rFonts w:ascii="仿宋" w:eastAsia="仿宋" w:cs="仿宋" w:hAnsi="仿宋" w:hint="eastAsia"/>
          <w:color w:val="000000"/>
          <w:sz w:val="32"/>
          <w:szCs w:val="32"/>
          <w:lang w:val="en-US" w:eastAsia="zh-CN"/>
        </w:rPr>
        <w:t>158.72858</w:t>
      </w:r>
      <w:r>
        <w:rPr>
          <w:rFonts w:ascii="仿宋" w:eastAsia="仿宋" w:cs="仿宋" w:hAnsi="仿宋" w:hint="eastAsia"/>
          <w:color w:val="000000"/>
          <w:sz w:val="32"/>
          <w:szCs w:val="32"/>
        </w:rPr>
        <w:t>万元，项目支出</w:t>
      </w:r>
      <w:r>
        <w:rPr>
          <w:rFonts w:ascii="仿宋" w:eastAsia="仿宋" w:cs="仿宋" w:hAnsi="仿宋" w:hint="eastAsia"/>
          <w:color w:val="000000"/>
          <w:sz w:val="32"/>
          <w:szCs w:val="32"/>
          <w:lang w:val="en-US" w:eastAsia="zh-CN"/>
        </w:rPr>
        <w:t>29.217597</w:t>
      </w:r>
      <w:r>
        <w:rPr>
          <w:rFonts w:ascii="仿宋" w:eastAsia="仿宋" w:cs="仿宋" w:hAnsi="仿宋" w:hint="eastAsia"/>
          <w:color w:val="000000"/>
          <w:sz w:val="32"/>
          <w:szCs w:val="32"/>
        </w:rPr>
        <w:t>万元。</w:t>
      </w:r>
    </w:p>
    <w:p>
      <w:pPr>
        <w:adjustRightInd w:val="0"/>
        <w:snapToGrid w:val="0"/>
        <w:spacing w:line="560" w:lineRule="exact"/>
        <w:ind w:firstLineChars="200" w:firstLine="640"/>
        <w:rPr>
          <w:rFonts w:ascii="楷体" w:eastAsia="楷体" w:cs="楷体_GB2312" w:hAnsi="楷体"/>
          <w:bCs/>
          <w:sz w:val="32"/>
          <w:szCs w:val="32"/>
        </w:rPr>
      </w:pPr>
      <w:r>
        <w:rPr>
          <w:rFonts w:ascii="楷体" w:eastAsia="楷体" w:cs="楷体_GB2312" w:hAnsi="楷体" w:hint="eastAsia"/>
          <w:bCs/>
          <w:sz w:val="32"/>
          <w:szCs w:val="32"/>
        </w:rPr>
        <w:t>（三）部门整体支出绩效目标、指标</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rFonts w:ascii="仿宋" w:eastAsia="仿宋" w:hAnsi="仿宋"/>
          <w:color w:val="000000"/>
          <w:sz w:val="32"/>
          <w:shd w:val="clear" w:color="auto" w:fill="FDFDFD"/>
        </w:rPr>
      </w:pPr>
      <w:r>
        <w:rPr>
          <w:rFonts w:ascii="仿宋" w:eastAsia="仿宋" w:hAnsi="仿宋" w:hint="eastAsia"/>
          <w:color w:val="000000"/>
          <w:sz w:val="32"/>
          <w:shd w:val="clear" w:color="auto" w:fill="FDFDFD"/>
        </w:rPr>
        <w:t>在区委的坚强领导下，</w:t>
      </w:r>
      <w:r>
        <w:rPr>
          <w:rFonts w:ascii="仿宋" w:eastAsia="仿宋" w:hAnsi="仿宋" w:hint="eastAsia"/>
          <w:color w:val="000000"/>
          <w:sz w:val="32"/>
          <w:shd w:val="clear" w:color="auto" w:fill="FDFDFD"/>
          <w:lang w:val="en-US"/>
        </w:rPr>
        <w:t>井陉</w:t>
      </w:r>
      <w:r>
        <w:rPr>
          <w:rFonts w:ascii="仿宋" w:eastAsia="仿宋" w:hAnsi="仿宋" w:hint="eastAsia"/>
          <w:color w:val="000000"/>
          <w:sz w:val="32"/>
          <w:shd w:val="clear" w:color="auto" w:fill="FDFDFD"/>
        </w:rPr>
        <w:t>矿区老干部工作坚持以习近平新时代中国特色社会主义思想为指导，强化政治引领，深化精准服务，统筹推进疫情防控和业务工作，</w:t>
      </w:r>
      <w:r>
        <w:rPr>
          <w:rFonts w:ascii="仿宋" w:eastAsia="仿宋" w:hAnsi="仿宋" w:hint="eastAsia"/>
          <w:color w:val="000000"/>
          <w:sz w:val="32"/>
          <w:shd w:val="clear" w:color="auto" w:fill="FDFDFD"/>
          <w:lang w:val="en-US"/>
        </w:rPr>
        <w:t>以品牌建设引领全区老干部工作开创新局面，</w:t>
      </w:r>
      <w:r>
        <w:rPr>
          <w:rFonts w:ascii="仿宋" w:eastAsia="仿宋" w:hAnsi="仿宋" w:hint="eastAsia"/>
          <w:color w:val="000000"/>
          <w:sz w:val="32"/>
          <w:shd w:val="clear" w:color="auto" w:fill="FDFDFD"/>
        </w:rPr>
        <w:t>取得了良好成效。一</w:t>
      </w:r>
      <w:r>
        <w:rPr>
          <w:rFonts w:ascii="仿宋" w:eastAsia="仿宋" w:hAnsi="仿宋"/>
          <w:color w:val="000000"/>
          <w:sz w:val="32"/>
          <w:shd w:val="clear" w:color="auto" w:fill="FDFDFD"/>
        </w:rPr>
        <w:t>是完成全区年度、季度数据的收集汇总审核上报工作；二是稳步推进</w:t>
      </w:r>
      <w:r>
        <w:rPr>
          <w:rFonts w:ascii="仿宋" w:eastAsia="仿宋" w:hAnsi="仿宋" w:hint="eastAsia"/>
          <w:color w:val="000000"/>
          <w:sz w:val="32"/>
          <w:shd w:val="clear" w:color="auto" w:fill="FDFDFD"/>
          <w:lang w:eastAsia="zh-CN"/>
        </w:rPr>
        <w:t>离退休老干部政治和生活待遇落实情况工作</w:t>
      </w:r>
      <w:r>
        <w:rPr>
          <w:rFonts w:ascii="仿宋" w:eastAsia="仿宋" w:hAnsi="仿宋"/>
          <w:color w:val="000000"/>
          <w:sz w:val="32"/>
          <w:shd w:val="clear" w:color="auto" w:fill="FDFDFD"/>
        </w:rPr>
        <w:t>；三是</w:t>
      </w:r>
      <w:r>
        <w:rPr>
          <w:rFonts w:ascii="仿宋" w:eastAsia="仿宋" w:hAnsi="仿宋" w:hint="eastAsia"/>
          <w:color w:val="000000"/>
          <w:sz w:val="32"/>
          <w:shd w:val="clear" w:color="auto" w:fill="FDFDFD"/>
          <w:lang w:eastAsia="zh-CN"/>
        </w:rPr>
        <w:t>按时发放离退休老干部中秋、春节慰问、征订书刊报、健康体检等工作</w:t>
      </w:r>
      <w:r>
        <w:rPr>
          <w:rFonts w:ascii="仿宋" w:eastAsia="仿宋" w:hAnsi="仿宋"/>
          <w:color w:val="000000"/>
          <w:sz w:val="32"/>
          <w:shd w:val="clear" w:color="auto" w:fill="FDFDFD"/>
        </w:rPr>
        <w:t>。</w:t>
      </w:r>
    </w:p>
    <w:tbl>
      <w:tblPr>
        <w:jc w:val="left"/>
        <w:tblInd w:w="0" w:type="dxa"/>
        <w:tblW w:w="9000" w:type="dxa"/>
        <w:tblBorders>
          <w:top w:val="none" w:sz="0" w:space="0" w:color="auto"/>
          <w:left w:val="none" w:sz="0" w:space="0" w:color="auto"/>
          <w:bottom w:val="none" w:sz="0" w:space="0" w:color="auto"/>
          <w:right w:val="none" w:sz="0" w:space="0" w:color="auto"/>
        </w:tblBorders>
        <w:shd w:val="clear" w:color="auto" w:fill="auto"/>
        <w:tblLayout w:type="fixed"/>
        <w:tblCellMar>
          <w:top w:w="15" w:type="dxa"/>
          <w:left w:w="15" w:type="dxa"/>
          <w:bottom w:w="15" w:type="dxa"/>
          <w:right w:w="15" w:type="dxa"/>
        </w:tblCellMar>
        <w:tblLook w:val="0600" w:firstRow="0" w:lastRow="0" w:firstColumn="0" w:lastColumn="0" w:noHBand="1" w:noVBand="1"/>
      </w:tblPr>
      <w:tblGrid>
        <w:gridCol w:w="1237"/>
        <w:gridCol w:w="977"/>
        <w:gridCol w:w="1326"/>
        <w:gridCol w:w="1166"/>
        <w:gridCol w:w="594"/>
        <w:gridCol w:w="847"/>
        <w:gridCol w:w="714"/>
        <w:gridCol w:w="944"/>
        <w:gridCol w:w="1195"/>
      </w:tblGrid>
      <w:tr>
        <w:trPr>
          <w:trHeight w:val="732"/>
        </w:trPr>
        <w:tc>
          <w:tcPr>
            <w:tcW w:w="9000" w:type="dxa"/>
            <w:gridSpan w:val="9"/>
            <w:shd w:val="clear" w:color="auto" w:fill="D3DCE9"/>
            <w:vAlign w:val="center"/>
          </w:tcPr>
          <w:p>
            <w:pPr>
              <w:keepNext w:val="0"/>
              <w:keepLines w:val="0"/>
              <w:widowControl/>
              <w:suppressLineNumbers w:val="0"/>
              <w:jc w:val="center"/>
              <w:textAlignment w:val="center"/>
              <w:rPr>
                <w:rFonts w:ascii="宋体" w:eastAsia="宋体" w:cs="宋体" w:hAnsi="宋体" w:hint="eastAsia"/>
                <w:i w:val="0"/>
                <w:color w:val="000000"/>
                <w:sz w:val="43"/>
                <w:szCs w:val="43"/>
                <w:u w:val="none"/>
              </w:rPr>
            </w:pPr>
            <w:r>
              <w:rPr>
                <w:rFonts w:ascii="宋体" w:eastAsia="宋体" w:cs="宋体" w:hAnsi="宋体" w:hint="eastAsia"/>
                <w:i w:val="0"/>
                <w:color w:val="000000"/>
                <w:kern w:val="0"/>
                <w:sz w:val="43"/>
                <w:szCs w:val="43"/>
                <w:u w:val="none"/>
                <w:lang w:val="en-US" w:eastAsia="zh-CN"/>
              </w:rPr>
              <w:t>预算项目绩效信息表</w:t>
            </w:r>
          </w:p>
        </w:tc>
      </w:tr>
      <w:tr>
        <w:trPr>
          <w:trHeight w:val="474"/>
        </w:trPr>
        <w:tc>
          <w:tcPr>
            <w:tcW w:w="1237"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widowControl/>
              <w:suppressLineNumbers w:val="0"/>
              <w:jc w:val="center"/>
              <w:textAlignment w:val="center"/>
              <w:rPr>
                <w:rFonts w:ascii="宋体" w:eastAsia="宋体" w:cs="宋体" w:hAnsi="宋体" w:hint="eastAsia"/>
                <w:b/>
                <w:i w:val="0"/>
                <w:color w:val="000000"/>
                <w:sz w:val="18"/>
                <w:szCs w:val="18"/>
                <w:u w:val="none"/>
              </w:rPr>
            </w:pPr>
            <w:r>
              <w:rPr>
                <w:rFonts w:ascii="宋体" w:eastAsia="宋体" w:cs="宋体" w:hAnsi="宋体" w:hint="eastAsia"/>
                <w:b/>
                <w:i w:val="0"/>
                <w:color w:val="000000"/>
                <w:kern w:val="0"/>
                <w:sz w:val="18"/>
                <w:szCs w:val="18"/>
                <w:u w:val="none"/>
                <w:lang w:val="en-US" w:eastAsia="zh-CN"/>
              </w:rPr>
              <w:t>一级指标</w:t>
            </w:r>
          </w:p>
        </w:tc>
        <w:tc>
          <w:tcPr>
            <w:tcW w:w="977"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widowControl/>
              <w:suppressLineNumbers w:val="0"/>
              <w:jc w:val="center"/>
              <w:textAlignment w:val="center"/>
              <w:rPr>
                <w:rFonts w:ascii="宋体" w:eastAsia="宋体" w:cs="宋体" w:hAnsi="宋体" w:hint="eastAsia"/>
                <w:b/>
                <w:i w:val="0"/>
                <w:color w:val="000000"/>
                <w:sz w:val="18"/>
                <w:szCs w:val="18"/>
                <w:u w:val="none"/>
              </w:rPr>
            </w:pPr>
            <w:r>
              <w:rPr>
                <w:rFonts w:ascii="宋体" w:eastAsia="宋体" w:cs="宋体" w:hAnsi="宋体" w:hint="eastAsia"/>
                <w:b/>
                <w:i w:val="0"/>
                <w:color w:val="000000"/>
                <w:kern w:val="0"/>
                <w:sz w:val="18"/>
                <w:szCs w:val="18"/>
                <w:u w:val="none"/>
                <w:lang w:val="en-US" w:eastAsia="zh-CN"/>
              </w:rPr>
              <w:t>二级指标</w:t>
            </w:r>
          </w:p>
        </w:tc>
        <w:tc>
          <w:tcPr>
            <w:tcW w:w="132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widowControl/>
              <w:suppressLineNumbers w:val="0"/>
              <w:jc w:val="center"/>
              <w:textAlignment w:val="center"/>
              <w:rPr>
                <w:rFonts w:ascii="宋体" w:eastAsia="宋体" w:cs="宋体" w:hAnsi="宋体" w:hint="eastAsia"/>
                <w:b/>
                <w:i w:val="0"/>
                <w:color w:val="000000"/>
                <w:sz w:val="18"/>
                <w:szCs w:val="18"/>
                <w:u w:val="none"/>
              </w:rPr>
            </w:pPr>
            <w:r>
              <w:rPr>
                <w:rFonts w:ascii="宋体" w:eastAsia="宋体" w:cs="宋体" w:hAnsi="宋体" w:hint="eastAsia"/>
                <w:b/>
                <w:i w:val="0"/>
                <w:color w:val="000000"/>
                <w:kern w:val="0"/>
                <w:sz w:val="18"/>
                <w:szCs w:val="18"/>
                <w:u w:val="none"/>
                <w:lang w:val="en-US" w:eastAsia="zh-CN"/>
              </w:rPr>
              <w:t>三级指标</w:t>
            </w:r>
          </w:p>
        </w:tc>
        <w:tc>
          <w:tcPr>
            <w:tcW w:w="116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widowControl/>
              <w:suppressLineNumbers w:val="0"/>
              <w:jc w:val="center"/>
              <w:textAlignment w:val="center"/>
              <w:rPr>
                <w:rFonts w:ascii="宋体" w:eastAsia="宋体" w:cs="宋体" w:hAnsi="宋体" w:hint="eastAsia"/>
                <w:b/>
                <w:i w:val="0"/>
                <w:color w:val="000000"/>
                <w:sz w:val="18"/>
                <w:szCs w:val="18"/>
                <w:u w:val="none"/>
              </w:rPr>
            </w:pPr>
            <w:r>
              <w:rPr>
                <w:rFonts w:ascii="宋体" w:eastAsia="宋体" w:cs="宋体" w:hAnsi="宋体" w:hint="eastAsia"/>
                <w:b/>
                <w:i w:val="0"/>
                <w:color w:val="000000"/>
                <w:kern w:val="0"/>
                <w:sz w:val="18"/>
                <w:szCs w:val="18"/>
                <w:u w:val="none"/>
                <w:lang w:val="en-US" w:eastAsia="zh-CN"/>
              </w:rPr>
              <w:t>绩效指标描述</w:t>
            </w:r>
          </w:p>
        </w:tc>
        <w:tc>
          <w:tcPr>
            <w:tcW w:w="594"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widowControl/>
              <w:suppressLineNumbers w:val="0"/>
              <w:jc w:val="center"/>
              <w:textAlignment w:val="center"/>
              <w:rPr>
                <w:rFonts w:ascii="宋体" w:eastAsia="宋体" w:cs="宋体" w:hAnsi="宋体" w:hint="eastAsia"/>
                <w:b/>
                <w:i w:val="0"/>
                <w:color w:val="000000"/>
                <w:sz w:val="18"/>
                <w:szCs w:val="18"/>
                <w:u w:val="none"/>
              </w:rPr>
            </w:pPr>
            <w:r>
              <w:rPr>
                <w:rFonts w:ascii="宋体" w:eastAsia="宋体" w:cs="宋体" w:hAnsi="宋体" w:hint="eastAsia"/>
                <w:b/>
                <w:i w:val="0"/>
                <w:color w:val="000000"/>
                <w:kern w:val="0"/>
                <w:sz w:val="18"/>
                <w:szCs w:val="18"/>
                <w:u w:val="none"/>
                <w:lang w:val="en-US" w:eastAsia="zh-CN"/>
              </w:rPr>
              <w:t>评（扣）分标准</w:t>
            </w:r>
          </w:p>
        </w:tc>
        <w:tc>
          <w:tcPr>
            <w:tcW w:w="2505"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widowControl/>
              <w:suppressLineNumbers w:val="0"/>
              <w:jc w:val="center"/>
              <w:textAlignment w:val="center"/>
              <w:rPr>
                <w:rFonts w:ascii="宋体" w:eastAsia="宋体" w:cs="宋体" w:hAnsi="宋体" w:hint="eastAsia"/>
                <w:b/>
                <w:i w:val="0"/>
                <w:color w:val="000000"/>
                <w:sz w:val="18"/>
                <w:szCs w:val="18"/>
                <w:u w:val="none"/>
              </w:rPr>
            </w:pPr>
            <w:r>
              <w:rPr>
                <w:rFonts w:ascii="宋体" w:eastAsia="宋体" w:cs="宋体" w:hAnsi="宋体" w:hint="eastAsia"/>
                <w:b/>
                <w:i w:val="0"/>
                <w:color w:val="000000"/>
                <w:kern w:val="0"/>
                <w:sz w:val="18"/>
                <w:szCs w:val="18"/>
                <w:u w:val="none"/>
                <w:lang w:val="en-US" w:eastAsia="zh-CN"/>
              </w:rPr>
              <w:t>指标值</w:t>
            </w:r>
          </w:p>
        </w:tc>
        <w:tc>
          <w:tcPr>
            <w:tcW w:w="1195"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widowControl/>
              <w:suppressLineNumbers w:val="0"/>
              <w:jc w:val="center"/>
              <w:textAlignment w:val="center"/>
              <w:rPr>
                <w:rFonts w:ascii="宋体" w:eastAsia="宋体" w:cs="宋体" w:hAnsi="宋体" w:hint="eastAsia"/>
                <w:b/>
                <w:i w:val="0"/>
                <w:color w:val="000000"/>
                <w:sz w:val="18"/>
                <w:szCs w:val="18"/>
                <w:u w:val="none"/>
              </w:rPr>
            </w:pPr>
            <w:r>
              <w:rPr>
                <w:rFonts w:ascii="宋体" w:eastAsia="宋体" w:cs="宋体" w:hAnsi="宋体" w:hint="eastAsia"/>
                <w:b/>
                <w:i w:val="0"/>
                <w:color w:val="000000"/>
                <w:kern w:val="0"/>
                <w:sz w:val="18"/>
                <w:szCs w:val="18"/>
                <w:u w:val="none"/>
                <w:lang w:val="en-US" w:eastAsia="zh-CN"/>
              </w:rPr>
              <w:t>指标值确定依据</w:t>
            </w:r>
          </w:p>
        </w:tc>
      </w:tr>
      <w:tr>
        <w:trPr>
          <w:trHeight w:val="624"/>
        </w:trPr>
        <w:tc>
          <w:tcPr>
            <w:tcW w:w="1237"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977"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132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116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59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847"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widowControl/>
              <w:suppressLineNumbers w:val="0"/>
              <w:jc w:val="center"/>
              <w:textAlignment w:val="center"/>
              <w:rPr>
                <w:rFonts w:ascii="宋体" w:eastAsia="宋体" w:cs="宋体" w:hAnsi="宋体" w:hint="eastAsia"/>
                <w:b/>
                <w:i w:val="0"/>
                <w:color w:val="000000"/>
                <w:sz w:val="18"/>
                <w:szCs w:val="18"/>
                <w:u w:val="none"/>
              </w:rPr>
            </w:pPr>
            <w:r>
              <w:rPr>
                <w:rFonts w:ascii="宋体" w:eastAsia="宋体" w:cs="宋体" w:hAnsi="宋体" w:hint="eastAsia"/>
                <w:b/>
                <w:i w:val="0"/>
                <w:color w:val="000000"/>
                <w:kern w:val="0"/>
                <w:sz w:val="18"/>
                <w:szCs w:val="18"/>
                <w:u w:val="none"/>
                <w:lang w:val="en-US" w:eastAsia="zh-CN"/>
              </w:rPr>
              <w:t>符号</w:t>
            </w:r>
          </w:p>
        </w:tc>
        <w:tc>
          <w:tcPr>
            <w:tcW w:w="71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widowControl/>
              <w:suppressLineNumbers w:val="0"/>
              <w:jc w:val="center"/>
              <w:textAlignment w:val="center"/>
              <w:rPr>
                <w:rFonts w:ascii="宋体" w:eastAsia="宋体" w:cs="宋体" w:hAnsi="宋体" w:hint="eastAsia"/>
                <w:b/>
                <w:i w:val="0"/>
                <w:color w:val="000000"/>
                <w:sz w:val="18"/>
                <w:szCs w:val="18"/>
                <w:u w:val="none"/>
              </w:rPr>
            </w:pPr>
            <w:r>
              <w:rPr>
                <w:rFonts w:ascii="宋体" w:eastAsia="宋体" w:cs="宋体" w:hAnsi="宋体" w:hint="eastAsia"/>
                <w:b/>
                <w:i w:val="0"/>
                <w:color w:val="000000"/>
                <w:kern w:val="0"/>
                <w:sz w:val="18"/>
                <w:szCs w:val="18"/>
                <w:u w:val="none"/>
                <w:lang w:val="en-US" w:eastAsia="zh-CN"/>
              </w:rPr>
              <w:t>值</w:t>
            </w:r>
          </w:p>
        </w:tc>
        <w:tc>
          <w:tcPr>
            <w:tcW w:w="94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widowControl/>
              <w:suppressLineNumbers w:val="0"/>
              <w:jc w:val="center"/>
              <w:textAlignment w:val="center"/>
              <w:rPr>
                <w:rFonts w:ascii="宋体" w:eastAsia="宋体" w:cs="宋体" w:hAnsi="宋体" w:hint="eastAsia"/>
                <w:b/>
                <w:i w:val="0"/>
                <w:color w:val="000000"/>
                <w:sz w:val="18"/>
                <w:szCs w:val="18"/>
                <w:u w:val="none"/>
              </w:rPr>
            </w:pPr>
            <w:r>
              <w:rPr>
                <w:rFonts w:ascii="宋体" w:eastAsia="宋体" w:cs="宋体" w:hAnsi="宋体" w:hint="eastAsia"/>
                <w:b/>
                <w:i w:val="0"/>
                <w:color w:val="000000"/>
                <w:kern w:val="0"/>
                <w:sz w:val="18"/>
                <w:szCs w:val="18"/>
                <w:u w:val="none"/>
                <w:lang w:val="en-US" w:eastAsia="zh-CN"/>
              </w:rPr>
              <w:t>单位（文字描述）</w:t>
            </w:r>
          </w:p>
        </w:tc>
        <w:tc>
          <w:tcPr>
            <w:tcW w:w="119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r>
      <w:tr>
        <w:trPr>
          <w:trHeight w:val="643"/>
        </w:trPr>
        <w:tc>
          <w:tcPr>
            <w:tcW w:w="1237"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widowControl/>
              <w:suppressLineNumbers w:val="0"/>
              <w:jc w:val="center"/>
              <w:textAlignment w:val="center"/>
              <w:rPr>
                <w:rFonts w:ascii="宋体" w:eastAsia="宋体" w:cs="宋体" w:hAnsi="宋体" w:hint="eastAsia"/>
                <w:b/>
                <w:i w:val="0"/>
                <w:color w:val="000000"/>
                <w:sz w:val="18"/>
                <w:szCs w:val="18"/>
                <w:u w:val="none"/>
              </w:rPr>
            </w:pPr>
            <w:r>
              <w:rPr>
                <w:rFonts w:ascii="宋体" w:eastAsia="宋体" w:cs="宋体" w:hAnsi="宋体" w:hint="eastAsia"/>
                <w:b/>
                <w:i w:val="0"/>
                <w:color w:val="000000"/>
                <w:kern w:val="0"/>
                <w:sz w:val="18"/>
                <w:szCs w:val="18"/>
                <w:u w:val="none"/>
                <w:lang w:val="en-US" w:eastAsia="zh-CN"/>
              </w:rPr>
              <w:t>产出指标</w:t>
            </w:r>
          </w:p>
        </w:tc>
        <w:tc>
          <w:tcPr>
            <w:tcW w:w="977"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widowControl/>
              <w:suppressLineNumbers w:val="0"/>
              <w:jc w:val="left"/>
              <w:textAlignment w:val="center"/>
              <w:rPr>
                <w:rFonts w:ascii="宋体" w:eastAsia="宋体" w:cs="宋体" w:hAnsi="宋体" w:hint="eastAsia"/>
                <w:i w:val="0"/>
                <w:color w:val="000000"/>
                <w:sz w:val="18"/>
                <w:szCs w:val="18"/>
                <w:u w:val="none"/>
              </w:rPr>
            </w:pPr>
            <w:r>
              <w:rPr>
                <w:rFonts w:ascii="宋体" w:eastAsia="宋体" w:cs="宋体" w:hAnsi="宋体" w:hint="eastAsia"/>
                <w:i w:val="0"/>
                <w:color w:val="000000"/>
                <w:kern w:val="0"/>
                <w:sz w:val="18"/>
                <w:szCs w:val="18"/>
                <w:u w:val="none"/>
                <w:lang w:val="en-US" w:eastAsia="zh-CN"/>
              </w:rPr>
              <w:t>数量指标</w:t>
            </w:r>
          </w:p>
        </w:tc>
        <w:tc>
          <w:tcPr>
            <w:tcW w:w="1326"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widowControl/>
              <w:suppressLineNumbers w:val="0"/>
              <w:jc w:val="left"/>
              <w:textAlignment w:val="center"/>
              <w:rPr>
                <w:rFonts w:ascii="宋体" w:eastAsia="宋体" w:cs="宋体" w:hAnsi="宋体" w:hint="eastAsia"/>
                <w:i w:val="0"/>
                <w:color w:val="000000"/>
                <w:sz w:val="18"/>
                <w:szCs w:val="18"/>
                <w:u w:val="none"/>
              </w:rPr>
            </w:pPr>
            <w:r>
              <w:rPr>
                <w:rFonts w:ascii="宋体" w:cs="宋体" w:hAnsi="宋体" w:hint="eastAsia"/>
                <w:i w:val="0"/>
                <w:color w:val="000000"/>
                <w:kern w:val="0"/>
                <w:sz w:val="18"/>
                <w:szCs w:val="18"/>
                <w:u w:val="none"/>
                <w:lang w:val="en-US" w:eastAsia="zh-CN"/>
              </w:rPr>
              <w:t>离退休老干部 慰问</w:t>
            </w:r>
            <w:r>
              <w:rPr>
                <w:rFonts w:ascii="宋体" w:eastAsia="宋体" w:cs="宋体" w:hAnsi="宋体" w:hint="eastAsia"/>
                <w:i w:val="0"/>
                <w:color w:val="000000"/>
                <w:kern w:val="0"/>
                <w:sz w:val="18"/>
                <w:szCs w:val="18"/>
                <w:u w:val="none"/>
                <w:lang w:val="en-US" w:eastAsia="zh-CN"/>
              </w:rPr>
              <w:t>次数</w:t>
            </w:r>
          </w:p>
        </w:tc>
        <w:tc>
          <w:tcPr>
            <w:tcW w:w="1166"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widowControl/>
              <w:suppressLineNumbers w:val="0"/>
              <w:jc w:val="left"/>
              <w:textAlignment w:val="center"/>
              <w:rPr>
                <w:rFonts w:ascii="宋体" w:eastAsia="宋体" w:cs="宋体" w:hAnsi="宋体" w:hint="eastAsia"/>
                <w:i w:val="0"/>
                <w:color w:val="000000"/>
                <w:sz w:val="18"/>
                <w:szCs w:val="18"/>
                <w:u w:val="none"/>
              </w:rPr>
            </w:pPr>
            <w:r>
              <w:rPr>
                <w:rFonts w:ascii="宋体" w:cs="宋体" w:hAnsi="宋体" w:hint="eastAsia"/>
                <w:i w:val="0"/>
                <w:color w:val="000000"/>
                <w:kern w:val="0"/>
                <w:sz w:val="18"/>
                <w:szCs w:val="18"/>
                <w:u w:val="none"/>
                <w:lang w:val="en-US" w:eastAsia="zh-CN"/>
              </w:rPr>
              <w:t>离退休老干部 慰问</w:t>
            </w:r>
            <w:r>
              <w:rPr>
                <w:rFonts w:ascii="宋体" w:eastAsia="宋体" w:cs="宋体" w:hAnsi="宋体" w:hint="eastAsia"/>
                <w:i w:val="0"/>
                <w:color w:val="000000"/>
                <w:kern w:val="0"/>
                <w:sz w:val="18"/>
                <w:szCs w:val="18"/>
                <w:u w:val="none"/>
                <w:lang w:val="en-US" w:eastAsia="zh-CN"/>
              </w:rPr>
              <w:t>次数</w:t>
            </w:r>
          </w:p>
        </w:tc>
        <w:tc>
          <w:tcPr>
            <w:tcW w:w="594" w:type="dxa"/>
            <w:tcBorders>
              <w:top w:val="single" w:sz="4" w:space="0" w:color="000000"/>
              <w:left w:val="single" w:sz="4" w:space="0" w:color="000000"/>
              <w:bottom w:val="single" w:sz="4" w:space="0" w:color="000000"/>
              <w:right w:val="single" w:sz="4" w:space="0" w:color="000000"/>
            </w:tcBorders>
            <w:shd w:val="clear" w:color="auto" w:fill="auto"/>
          </w:tcPr>
          <w:p>
            <w:pPr>
              <w:keepNext w:val="0"/>
              <w:keepLines w:val="0"/>
              <w:widowControl/>
              <w:suppressLineNumbers w:val="0"/>
              <w:jc w:val="left"/>
              <w:textAlignment w:val="top"/>
              <w:rPr>
                <w:rFonts w:ascii="宋体" w:eastAsia="宋体" w:cs="宋体" w:hAnsi="宋体" w:hint="eastAsia"/>
                <w:i w:val="0"/>
                <w:color w:val="000000"/>
                <w:sz w:val="18"/>
                <w:szCs w:val="18"/>
                <w:u w:val="none"/>
              </w:rPr>
            </w:pPr>
            <w:r>
              <w:rPr>
                <w:rFonts w:ascii="宋体" w:eastAsia="宋体" w:cs="宋体" w:hAnsi="宋体" w:hint="eastAsia"/>
                <w:i w:val="0"/>
                <w:color w:val="000000"/>
                <w:kern w:val="0"/>
                <w:sz w:val="18"/>
                <w:szCs w:val="18"/>
                <w:u w:val="none"/>
                <w:lang w:val="en-US" w:eastAsia="zh-CN"/>
              </w:rPr>
              <w:t>无</w:t>
            </w:r>
          </w:p>
        </w:tc>
        <w:tc>
          <w:tcPr>
            <w:tcW w:w="847"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widowControl/>
              <w:suppressLineNumbers w:val="0"/>
              <w:jc w:val="left"/>
              <w:textAlignment w:val="center"/>
              <w:rPr>
                <w:rFonts w:ascii="宋体" w:eastAsia="宋体" w:cs="宋体" w:hAnsi="宋体" w:hint="eastAsia"/>
                <w:i w:val="0"/>
                <w:color w:val="000000"/>
                <w:sz w:val="18"/>
                <w:szCs w:val="18"/>
                <w:u w:val="none"/>
              </w:rPr>
            </w:pPr>
            <w:r>
              <w:rPr>
                <w:rFonts w:ascii="宋体" w:eastAsia="宋体" w:cs="宋体" w:hAnsi="宋体" w:hint="eastAsia"/>
                <w:i w:val="0"/>
                <w:color w:val="000000"/>
                <w:kern w:val="0"/>
                <w:sz w:val="18"/>
                <w:szCs w:val="18"/>
                <w:u w:val="none"/>
                <w:lang w:val="en-US" w:eastAsia="zh-CN"/>
              </w:rPr>
              <w:t>≥</w:t>
            </w:r>
          </w:p>
        </w:tc>
        <w:tc>
          <w:tcPr>
            <w:tcW w:w="71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widowControl/>
              <w:suppressLineNumbers w:val="0"/>
              <w:jc w:val="right"/>
              <w:textAlignment w:val="center"/>
              <w:rPr>
                <w:rFonts w:ascii="宋体" w:eastAsia="宋体" w:cs="宋体" w:hAnsi="宋体" w:hint="eastAsia"/>
                <w:i w:val="0"/>
                <w:color w:val="000000"/>
                <w:sz w:val="18"/>
                <w:szCs w:val="18"/>
                <w:u w:val="none"/>
              </w:rPr>
            </w:pPr>
            <w:r>
              <w:rPr>
                <w:rFonts w:ascii="宋体" w:cs="宋体" w:hAnsi="宋体" w:hint="eastAsia"/>
                <w:i w:val="0"/>
                <w:color w:val="000000"/>
                <w:kern w:val="0"/>
                <w:sz w:val="18"/>
                <w:szCs w:val="18"/>
                <w:u w:val="none"/>
                <w:lang w:val="en-US" w:eastAsia="zh-CN"/>
              </w:rPr>
              <w:t>2</w:t>
            </w:r>
            <w:r>
              <w:rPr>
                <w:rFonts w:ascii="宋体" w:eastAsia="宋体" w:cs="宋体" w:hAnsi="宋体" w:hint="eastAsia"/>
                <w:i w:val="0"/>
                <w:color w:val="000000"/>
                <w:kern w:val="0"/>
                <w:sz w:val="18"/>
                <w:szCs w:val="18"/>
                <w:u w:val="none"/>
                <w:lang w:val="en-US" w:eastAsia="zh-CN"/>
              </w:rPr>
              <w:t>.00</w:t>
            </w:r>
          </w:p>
        </w:tc>
        <w:tc>
          <w:tcPr>
            <w:tcW w:w="94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widowControl/>
              <w:suppressLineNumbers w:val="0"/>
              <w:jc w:val="left"/>
              <w:textAlignment w:val="center"/>
              <w:rPr>
                <w:rFonts w:ascii="宋体" w:eastAsia="宋体" w:cs="宋体" w:hAnsi="宋体" w:hint="eastAsia"/>
                <w:i w:val="0"/>
                <w:color w:val="000000"/>
                <w:sz w:val="18"/>
                <w:szCs w:val="18"/>
                <w:u w:val="none"/>
              </w:rPr>
            </w:pPr>
            <w:r>
              <w:rPr>
                <w:rFonts w:ascii="宋体" w:eastAsia="宋体" w:cs="宋体" w:hAnsi="宋体" w:hint="eastAsia"/>
                <w:i w:val="0"/>
                <w:color w:val="000000"/>
                <w:kern w:val="0"/>
                <w:sz w:val="18"/>
                <w:szCs w:val="18"/>
                <w:u w:val="none"/>
                <w:lang w:val="en-US" w:eastAsia="zh-CN"/>
              </w:rPr>
              <w:t>次</w:t>
            </w:r>
          </w:p>
        </w:tc>
        <w:tc>
          <w:tcPr>
            <w:tcW w:w="1195"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widowControl/>
              <w:suppressLineNumbers w:val="0"/>
              <w:jc w:val="left"/>
              <w:textAlignment w:val="center"/>
              <w:rPr>
                <w:rFonts w:ascii="宋体" w:eastAsia="宋体" w:cs="宋体" w:hAnsi="宋体" w:hint="eastAsia"/>
                <w:i w:val="0"/>
                <w:color w:val="000000"/>
                <w:sz w:val="18"/>
                <w:szCs w:val="18"/>
                <w:u w:val="none"/>
              </w:rPr>
            </w:pPr>
            <w:r>
              <w:rPr>
                <w:rFonts w:ascii="宋体" w:eastAsia="宋体" w:cs="宋体" w:hAnsi="宋体" w:hint="eastAsia"/>
                <w:i w:val="0"/>
                <w:color w:val="000000"/>
                <w:kern w:val="0"/>
                <w:sz w:val="18"/>
                <w:szCs w:val="18"/>
                <w:u w:val="none"/>
                <w:lang w:val="en-US" w:eastAsia="zh-CN"/>
              </w:rPr>
              <w:t>工作要求</w:t>
            </w:r>
          </w:p>
        </w:tc>
      </w:tr>
      <w:tr>
        <w:trPr>
          <w:trHeight w:val="474"/>
        </w:trPr>
        <w:tc>
          <w:tcPr>
            <w:tcW w:w="1237"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977"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widowControl/>
              <w:suppressLineNumbers w:val="0"/>
              <w:jc w:val="left"/>
              <w:textAlignment w:val="center"/>
              <w:rPr>
                <w:rFonts w:ascii="宋体" w:eastAsia="宋体" w:cs="宋体" w:hAnsi="宋体" w:hint="eastAsia"/>
                <w:i w:val="0"/>
                <w:color w:val="000000"/>
                <w:sz w:val="18"/>
                <w:szCs w:val="18"/>
                <w:u w:val="none"/>
              </w:rPr>
            </w:pPr>
            <w:r>
              <w:rPr>
                <w:rFonts w:ascii="宋体" w:cs="宋体" w:hAnsi="宋体" w:hint="eastAsia"/>
                <w:i w:val="0"/>
                <w:color w:val="000000"/>
                <w:kern w:val="0"/>
                <w:sz w:val="18"/>
                <w:szCs w:val="18"/>
                <w:u w:val="none"/>
                <w:lang w:val="en-US" w:eastAsia="zh-CN"/>
              </w:rPr>
              <w:t>成本</w:t>
            </w:r>
            <w:r>
              <w:rPr>
                <w:rFonts w:ascii="宋体" w:eastAsia="宋体" w:cs="宋体" w:hAnsi="宋体" w:hint="eastAsia"/>
                <w:i w:val="0"/>
                <w:color w:val="000000"/>
                <w:kern w:val="0"/>
                <w:sz w:val="18"/>
                <w:szCs w:val="18"/>
                <w:u w:val="none"/>
                <w:lang w:val="en-US" w:eastAsia="zh-CN"/>
              </w:rPr>
              <w:t>指标</w:t>
            </w:r>
          </w:p>
        </w:tc>
        <w:tc>
          <w:tcPr>
            <w:tcW w:w="1326"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widowControl/>
              <w:suppressLineNumbers w:val="0"/>
              <w:jc w:val="left"/>
              <w:textAlignment w:val="center"/>
              <w:rPr>
                <w:rFonts w:ascii="宋体" w:eastAsia="宋体" w:cs="宋体" w:hAnsi="宋体" w:hint="eastAsia"/>
                <w:i w:val="0"/>
                <w:color w:val="000000"/>
                <w:sz w:val="18"/>
                <w:szCs w:val="18"/>
                <w:u w:val="none"/>
              </w:rPr>
            </w:pPr>
            <w:r>
              <w:rPr>
                <w:rFonts w:ascii="宋体" w:cs="宋体" w:hAnsi="宋体" w:hint="eastAsia"/>
                <w:i w:val="0"/>
                <w:color w:val="000000"/>
                <w:kern w:val="0"/>
                <w:sz w:val="18"/>
                <w:szCs w:val="18"/>
                <w:u w:val="none"/>
                <w:lang w:val="en-US" w:eastAsia="zh-CN"/>
              </w:rPr>
              <w:t>慰问品的控制度</w:t>
            </w:r>
          </w:p>
        </w:tc>
        <w:tc>
          <w:tcPr>
            <w:tcW w:w="1166"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widowControl/>
              <w:suppressLineNumbers w:val="0"/>
              <w:jc w:val="left"/>
              <w:textAlignment w:val="center"/>
              <w:rPr>
                <w:rFonts w:ascii="宋体" w:eastAsia="宋体" w:cs="宋体" w:hAnsi="宋体" w:hint="eastAsia"/>
                <w:i w:val="0"/>
                <w:color w:val="000000"/>
                <w:sz w:val="18"/>
                <w:szCs w:val="18"/>
                <w:u w:val="none"/>
              </w:rPr>
            </w:pPr>
            <w:r>
              <w:rPr>
                <w:rFonts w:ascii="宋体" w:cs="宋体" w:hAnsi="宋体" w:hint="eastAsia"/>
                <w:i w:val="0"/>
                <w:color w:val="000000"/>
                <w:kern w:val="0"/>
                <w:sz w:val="18"/>
                <w:szCs w:val="18"/>
                <w:u w:val="none"/>
                <w:lang w:val="en-US" w:eastAsia="zh-CN"/>
              </w:rPr>
              <w:t>慰问品的控制度</w:t>
            </w:r>
          </w:p>
        </w:tc>
        <w:tc>
          <w:tcPr>
            <w:tcW w:w="594" w:type="dxa"/>
            <w:tcBorders>
              <w:top w:val="single" w:sz="4" w:space="0" w:color="000000"/>
              <w:left w:val="single" w:sz="4" w:space="0" w:color="000000"/>
              <w:bottom w:val="single" w:sz="4" w:space="0" w:color="000000"/>
              <w:right w:val="single" w:sz="4" w:space="0" w:color="000000"/>
            </w:tcBorders>
            <w:shd w:val="clear" w:color="auto" w:fill="auto"/>
          </w:tcPr>
          <w:p>
            <w:pPr>
              <w:keepNext w:val="0"/>
              <w:keepLines w:val="0"/>
              <w:widowControl/>
              <w:suppressLineNumbers w:val="0"/>
              <w:jc w:val="left"/>
              <w:textAlignment w:val="top"/>
              <w:rPr>
                <w:rFonts w:ascii="宋体" w:eastAsia="宋体" w:cs="宋体" w:hAnsi="宋体" w:hint="eastAsia"/>
                <w:i w:val="0"/>
                <w:color w:val="000000"/>
                <w:sz w:val="18"/>
                <w:szCs w:val="18"/>
                <w:u w:val="none"/>
              </w:rPr>
            </w:pPr>
            <w:r>
              <w:rPr>
                <w:rFonts w:ascii="宋体" w:eastAsia="宋体" w:cs="宋体" w:hAnsi="宋体" w:hint="eastAsia"/>
                <w:i w:val="0"/>
                <w:color w:val="000000"/>
                <w:kern w:val="0"/>
                <w:sz w:val="18"/>
                <w:szCs w:val="18"/>
                <w:u w:val="none"/>
                <w:lang w:val="en-US" w:eastAsia="zh-CN"/>
              </w:rPr>
              <w:t>无</w:t>
            </w:r>
          </w:p>
        </w:tc>
        <w:tc>
          <w:tcPr>
            <w:tcW w:w="847"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widowControl/>
              <w:suppressLineNumbers w:val="0"/>
              <w:jc w:val="left"/>
              <w:textAlignment w:val="center"/>
              <w:rPr>
                <w:rFonts w:ascii="宋体" w:eastAsia="宋体" w:cs="宋体" w:hAnsi="宋体" w:hint="eastAsia"/>
                <w:i w:val="0"/>
                <w:color w:val="000000"/>
                <w:sz w:val="18"/>
                <w:szCs w:val="18"/>
                <w:u w:val="none"/>
              </w:rPr>
            </w:pPr>
            <w:r>
              <w:rPr>
                <w:rFonts w:ascii="宋体" w:eastAsia="宋体" w:cs="宋体" w:hAnsi="宋体" w:hint="eastAsia"/>
                <w:i w:val="0"/>
                <w:color w:val="000000"/>
                <w:kern w:val="0"/>
                <w:sz w:val="18"/>
                <w:szCs w:val="18"/>
                <w:u w:val="none"/>
                <w:lang w:val="en-US" w:eastAsia="zh-CN"/>
              </w:rPr>
              <w:t>≥</w:t>
            </w:r>
          </w:p>
        </w:tc>
        <w:tc>
          <w:tcPr>
            <w:tcW w:w="71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widowControl/>
              <w:suppressLineNumbers w:val="0"/>
              <w:jc w:val="right"/>
              <w:textAlignment w:val="center"/>
              <w:rPr>
                <w:rFonts w:ascii="宋体" w:eastAsia="宋体" w:cs="宋体" w:hAnsi="宋体" w:hint="eastAsia"/>
                <w:i w:val="0"/>
                <w:color w:val="000000"/>
                <w:sz w:val="18"/>
                <w:szCs w:val="18"/>
                <w:u w:val="none"/>
              </w:rPr>
            </w:pPr>
            <w:r>
              <w:rPr>
                <w:rFonts w:ascii="宋体" w:eastAsia="宋体" w:cs="宋体" w:hAnsi="宋体" w:hint="eastAsia"/>
                <w:i w:val="0"/>
                <w:color w:val="000000"/>
                <w:kern w:val="0"/>
                <w:sz w:val="18"/>
                <w:szCs w:val="18"/>
                <w:u w:val="none"/>
                <w:lang w:val="en-US" w:eastAsia="zh-CN"/>
              </w:rPr>
              <w:t>90.00</w:t>
            </w:r>
          </w:p>
        </w:tc>
        <w:tc>
          <w:tcPr>
            <w:tcW w:w="94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widowControl/>
              <w:suppressLineNumbers w:val="0"/>
              <w:jc w:val="left"/>
              <w:textAlignment w:val="center"/>
              <w:rPr>
                <w:rFonts w:ascii="宋体" w:eastAsia="宋体" w:cs="宋体" w:hAnsi="宋体" w:hint="eastAsia"/>
                <w:i w:val="0"/>
                <w:color w:val="000000"/>
                <w:sz w:val="18"/>
                <w:szCs w:val="18"/>
                <w:u w:val="none"/>
              </w:rPr>
            </w:pPr>
            <w:r>
              <w:rPr>
                <w:rFonts w:ascii="宋体" w:eastAsia="宋体" w:cs="宋体" w:hAnsi="宋体" w:hint="eastAsia"/>
                <w:i w:val="0"/>
                <w:color w:val="000000"/>
                <w:kern w:val="0"/>
                <w:sz w:val="18"/>
                <w:szCs w:val="18"/>
                <w:u w:val="none"/>
                <w:lang w:val="en-US" w:eastAsia="zh-CN"/>
              </w:rPr>
              <w:t>%</w:t>
            </w:r>
          </w:p>
        </w:tc>
        <w:tc>
          <w:tcPr>
            <w:tcW w:w="1195"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widowControl/>
              <w:suppressLineNumbers w:val="0"/>
              <w:jc w:val="left"/>
              <w:textAlignment w:val="center"/>
              <w:rPr>
                <w:rFonts w:ascii="宋体" w:eastAsia="宋体" w:cs="宋体" w:hAnsi="宋体" w:hint="eastAsia"/>
                <w:i w:val="0"/>
                <w:color w:val="000000"/>
                <w:sz w:val="18"/>
                <w:szCs w:val="18"/>
                <w:u w:val="none"/>
              </w:rPr>
            </w:pPr>
            <w:r>
              <w:rPr>
                <w:rFonts w:ascii="宋体" w:eastAsia="宋体" w:cs="宋体" w:hAnsi="宋体" w:hint="eastAsia"/>
                <w:i w:val="0"/>
                <w:color w:val="000000"/>
                <w:kern w:val="0"/>
                <w:sz w:val="18"/>
                <w:szCs w:val="18"/>
                <w:u w:val="none"/>
                <w:lang w:val="en-US" w:eastAsia="zh-CN"/>
              </w:rPr>
              <w:t>工作要求</w:t>
            </w:r>
          </w:p>
        </w:tc>
      </w:tr>
      <w:tr>
        <w:trPr>
          <w:trHeight w:val="671"/>
        </w:trPr>
        <w:tc>
          <w:tcPr>
            <w:tcW w:w="1237"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977"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widowControl/>
              <w:suppressLineNumbers w:val="0"/>
              <w:jc w:val="left"/>
              <w:textAlignment w:val="center"/>
              <w:rPr>
                <w:rFonts w:ascii="宋体" w:eastAsia="宋体" w:cs="宋体" w:hAnsi="宋体" w:hint="eastAsia"/>
                <w:i w:val="0"/>
                <w:color w:val="000000"/>
                <w:sz w:val="18"/>
                <w:szCs w:val="18"/>
                <w:u w:val="none"/>
              </w:rPr>
            </w:pPr>
            <w:r>
              <w:rPr>
                <w:rFonts w:ascii="宋体" w:eastAsia="宋体" w:cs="宋体" w:hAnsi="宋体" w:hint="eastAsia"/>
                <w:i w:val="0"/>
                <w:color w:val="000000"/>
                <w:kern w:val="0"/>
                <w:sz w:val="18"/>
                <w:szCs w:val="18"/>
                <w:u w:val="none"/>
                <w:lang w:val="en-US" w:eastAsia="zh-CN"/>
              </w:rPr>
              <w:t>时效指标</w:t>
            </w:r>
          </w:p>
        </w:tc>
        <w:tc>
          <w:tcPr>
            <w:tcW w:w="1326"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widowControl/>
              <w:suppressLineNumbers w:val="0"/>
              <w:jc w:val="left"/>
              <w:textAlignment w:val="center"/>
              <w:rPr>
                <w:rFonts w:ascii="宋体" w:eastAsia="宋体" w:cs="宋体" w:hAnsi="宋体" w:hint="eastAsia"/>
                <w:i w:val="0"/>
                <w:color w:val="000000"/>
                <w:sz w:val="18"/>
                <w:szCs w:val="18"/>
                <w:u w:val="none"/>
              </w:rPr>
            </w:pPr>
            <w:r>
              <w:rPr>
                <w:rFonts w:ascii="宋体" w:cs="宋体" w:hAnsi="宋体" w:hint="eastAsia"/>
                <w:i w:val="0"/>
                <w:color w:val="000000"/>
                <w:kern w:val="0"/>
                <w:sz w:val="18"/>
                <w:szCs w:val="18"/>
                <w:u w:val="none"/>
                <w:lang w:val="en-US" w:eastAsia="zh-CN"/>
              </w:rPr>
              <w:t>慰问发放准时率</w:t>
            </w:r>
          </w:p>
        </w:tc>
        <w:tc>
          <w:tcPr>
            <w:tcW w:w="1166"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widowControl/>
              <w:suppressLineNumbers w:val="0"/>
              <w:jc w:val="left"/>
              <w:textAlignment w:val="center"/>
              <w:rPr>
                <w:rFonts w:ascii="宋体" w:eastAsia="宋体" w:cs="宋体" w:hAnsi="宋体" w:hint="eastAsia"/>
                <w:i w:val="0"/>
                <w:color w:val="000000"/>
                <w:sz w:val="18"/>
                <w:szCs w:val="18"/>
                <w:u w:val="none"/>
              </w:rPr>
            </w:pPr>
            <w:r>
              <w:rPr>
                <w:rFonts w:ascii="宋体" w:cs="宋体" w:hAnsi="宋体" w:hint="eastAsia"/>
                <w:i w:val="0"/>
                <w:color w:val="000000"/>
                <w:kern w:val="0"/>
                <w:sz w:val="18"/>
                <w:szCs w:val="18"/>
                <w:u w:val="none"/>
                <w:lang w:val="en-US" w:eastAsia="zh-CN"/>
              </w:rPr>
              <w:t>慰问发放准时率</w:t>
            </w:r>
          </w:p>
        </w:tc>
        <w:tc>
          <w:tcPr>
            <w:tcW w:w="594" w:type="dxa"/>
            <w:tcBorders>
              <w:top w:val="single" w:sz="4" w:space="0" w:color="000000"/>
              <w:left w:val="single" w:sz="4" w:space="0" w:color="000000"/>
              <w:bottom w:val="single" w:sz="4" w:space="0" w:color="000000"/>
              <w:right w:val="single" w:sz="4" w:space="0" w:color="000000"/>
            </w:tcBorders>
            <w:shd w:val="clear" w:color="auto" w:fill="auto"/>
          </w:tcPr>
          <w:p>
            <w:pPr>
              <w:keepNext w:val="0"/>
              <w:keepLines w:val="0"/>
              <w:widowControl/>
              <w:suppressLineNumbers w:val="0"/>
              <w:jc w:val="left"/>
              <w:textAlignment w:val="top"/>
              <w:rPr>
                <w:rFonts w:ascii="宋体" w:eastAsia="宋体" w:cs="宋体" w:hAnsi="宋体" w:hint="eastAsia"/>
                <w:i w:val="0"/>
                <w:color w:val="000000"/>
                <w:sz w:val="18"/>
                <w:szCs w:val="18"/>
                <w:u w:val="none"/>
              </w:rPr>
            </w:pPr>
            <w:r>
              <w:rPr>
                <w:rFonts w:ascii="宋体" w:eastAsia="宋体" w:cs="宋体" w:hAnsi="宋体" w:hint="eastAsia"/>
                <w:i w:val="0"/>
                <w:color w:val="000000"/>
                <w:kern w:val="0"/>
                <w:sz w:val="18"/>
                <w:szCs w:val="18"/>
                <w:u w:val="none"/>
                <w:lang w:val="en-US" w:eastAsia="zh-CN"/>
              </w:rPr>
              <w:t>无</w:t>
            </w:r>
          </w:p>
        </w:tc>
        <w:tc>
          <w:tcPr>
            <w:tcW w:w="847"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widowControl/>
              <w:suppressLineNumbers w:val="0"/>
              <w:jc w:val="left"/>
              <w:textAlignment w:val="center"/>
              <w:rPr>
                <w:rFonts w:ascii="宋体" w:eastAsia="宋体" w:cs="宋体" w:hAnsi="宋体" w:hint="eastAsia"/>
                <w:i w:val="0"/>
                <w:color w:val="000000"/>
                <w:sz w:val="18"/>
                <w:szCs w:val="18"/>
                <w:u w:val="none"/>
              </w:rPr>
            </w:pPr>
            <w:r>
              <w:rPr>
                <w:rFonts w:ascii="宋体" w:eastAsia="宋体" w:cs="宋体" w:hAnsi="宋体" w:hint="eastAsia"/>
                <w:i w:val="0"/>
                <w:color w:val="000000"/>
                <w:kern w:val="0"/>
                <w:sz w:val="18"/>
                <w:szCs w:val="18"/>
                <w:u w:val="none"/>
                <w:lang w:val="en-US" w:eastAsia="zh-CN"/>
              </w:rPr>
              <w:t>≥</w:t>
            </w:r>
          </w:p>
        </w:tc>
        <w:tc>
          <w:tcPr>
            <w:tcW w:w="71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widowControl/>
              <w:suppressLineNumbers w:val="0"/>
              <w:jc w:val="right"/>
              <w:textAlignment w:val="center"/>
              <w:rPr>
                <w:rFonts w:ascii="宋体" w:eastAsia="宋体" w:cs="宋体" w:hAnsi="宋体" w:hint="eastAsia"/>
                <w:i w:val="0"/>
                <w:color w:val="000000"/>
                <w:sz w:val="18"/>
                <w:szCs w:val="18"/>
                <w:u w:val="none"/>
              </w:rPr>
            </w:pPr>
            <w:r>
              <w:rPr>
                <w:rFonts w:ascii="宋体" w:eastAsia="宋体" w:cs="宋体" w:hAnsi="宋体" w:hint="eastAsia"/>
                <w:i w:val="0"/>
                <w:color w:val="000000"/>
                <w:kern w:val="0"/>
                <w:sz w:val="18"/>
                <w:szCs w:val="18"/>
                <w:u w:val="none"/>
                <w:lang w:val="en-US" w:eastAsia="zh-CN"/>
              </w:rPr>
              <w:t>90.00</w:t>
            </w:r>
          </w:p>
        </w:tc>
        <w:tc>
          <w:tcPr>
            <w:tcW w:w="94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widowControl/>
              <w:suppressLineNumbers w:val="0"/>
              <w:jc w:val="left"/>
              <w:textAlignment w:val="center"/>
              <w:rPr>
                <w:rFonts w:ascii="宋体" w:eastAsia="宋体" w:cs="宋体" w:hAnsi="宋体" w:hint="eastAsia"/>
                <w:i w:val="0"/>
                <w:color w:val="000000"/>
                <w:sz w:val="18"/>
                <w:szCs w:val="18"/>
                <w:u w:val="none"/>
              </w:rPr>
            </w:pPr>
            <w:r>
              <w:rPr>
                <w:rFonts w:ascii="宋体" w:eastAsia="宋体" w:cs="宋体" w:hAnsi="宋体" w:hint="eastAsia"/>
                <w:i w:val="0"/>
                <w:color w:val="000000"/>
                <w:kern w:val="0"/>
                <w:sz w:val="18"/>
                <w:szCs w:val="18"/>
                <w:u w:val="none"/>
                <w:lang w:val="en-US" w:eastAsia="zh-CN"/>
              </w:rPr>
              <w:t>%</w:t>
            </w:r>
          </w:p>
        </w:tc>
        <w:tc>
          <w:tcPr>
            <w:tcW w:w="1195"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widowControl/>
              <w:suppressLineNumbers w:val="0"/>
              <w:jc w:val="left"/>
              <w:textAlignment w:val="center"/>
              <w:rPr>
                <w:rFonts w:ascii="宋体" w:eastAsia="宋体" w:cs="宋体" w:hAnsi="宋体" w:hint="eastAsia"/>
                <w:i w:val="0"/>
                <w:color w:val="000000"/>
                <w:sz w:val="18"/>
                <w:szCs w:val="18"/>
                <w:u w:val="none"/>
              </w:rPr>
            </w:pPr>
            <w:r>
              <w:rPr>
                <w:rFonts w:ascii="宋体" w:eastAsia="宋体" w:cs="宋体" w:hAnsi="宋体" w:hint="eastAsia"/>
                <w:i w:val="0"/>
                <w:color w:val="000000"/>
                <w:kern w:val="0"/>
                <w:sz w:val="18"/>
                <w:szCs w:val="18"/>
                <w:u w:val="none"/>
                <w:lang w:val="en-US" w:eastAsia="zh-CN"/>
              </w:rPr>
              <w:t>工作要求</w:t>
            </w:r>
          </w:p>
        </w:tc>
      </w:tr>
      <w:tr>
        <w:trPr>
          <w:trHeight w:val="1023"/>
        </w:trPr>
        <w:tc>
          <w:tcPr>
            <w:tcW w:w="1237"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widowControl/>
              <w:suppressLineNumbers w:val="0"/>
              <w:jc w:val="center"/>
              <w:textAlignment w:val="center"/>
              <w:rPr>
                <w:rFonts w:ascii="宋体" w:eastAsia="宋体" w:cs="宋体" w:hAnsi="宋体" w:hint="eastAsia"/>
                <w:b/>
                <w:i w:val="0"/>
                <w:color w:val="000000"/>
                <w:sz w:val="18"/>
                <w:szCs w:val="18"/>
                <w:u w:val="none"/>
              </w:rPr>
            </w:pPr>
            <w:r>
              <w:rPr>
                <w:rFonts w:ascii="宋体" w:eastAsia="宋体" w:cs="宋体" w:hAnsi="宋体" w:hint="eastAsia"/>
                <w:b/>
                <w:i w:val="0"/>
                <w:color w:val="000000"/>
                <w:kern w:val="0"/>
                <w:sz w:val="18"/>
                <w:szCs w:val="18"/>
                <w:u w:val="none"/>
                <w:lang w:val="en-US" w:eastAsia="zh-CN"/>
              </w:rPr>
              <w:t>效益指标</w:t>
            </w:r>
          </w:p>
        </w:tc>
        <w:tc>
          <w:tcPr>
            <w:tcW w:w="977"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widowControl/>
              <w:suppressLineNumbers w:val="0"/>
              <w:jc w:val="left"/>
              <w:textAlignment w:val="center"/>
              <w:rPr>
                <w:rFonts w:ascii="宋体" w:eastAsia="宋体" w:cs="宋体" w:hAnsi="宋体" w:hint="eastAsia"/>
                <w:i w:val="0"/>
                <w:color w:val="000000"/>
                <w:sz w:val="18"/>
                <w:szCs w:val="18"/>
                <w:u w:val="none"/>
              </w:rPr>
            </w:pPr>
            <w:r>
              <w:rPr>
                <w:rFonts w:ascii="宋体" w:eastAsia="宋体" w:cs="宋体" w:hAnsi="宋体" w:hint="eastAsia"/>
                <w:i w:val="0"/>
                <w:color w:val="000000"/>
                <w:kern w:val="0"/>
                <w:sz w:val="18"/>
                <w:szCs w:val="18"/>
                <w:u w:val="none"/>
                <w:lang w:val="en-US" w:eastAsia="zh-CN"/>
              </w:rPr>
              <w:t>社会效益指标</w:t>
            </w:r>
          </w:p>
        </w:tc>
        <w:tc>
          <w:tcPr>
            <w:tcW w:w="1326"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widowControl/>
              <w:suppressLineNumbers w:val="0"/>
              <w:jc w:val="left"/>
              <w:textAlignment w:val="center"/>
              <w:rPr>
                <w:rFonts w:ascii="宋体" w:eastAsia="宋体" w:cs="宋体" w:hAnsi="宋体" w:hint="eastAsia"/>
                <w:i w:val="0"/>
                <w:color w:val="000000"/>
                <w:sz w:val="18"/>
                <w:szCs w:val="18"/>
                <w:u w:val="none"/>
              </w:rPr>
            </w:pPr>
            <w:r>
              <w:rPr>
                <w:rFonts w:ascii="宋体" w:cs="宋体" w:hAnsi="宋体" w:hint="eastAsia"/>
                <w:i w:val="0"/>
                <w:color w:val="000000"/>
                <w:kern w:val="0"/>
                <w:sz w:val="18"/>
                <w:szCs w:val="18"/>
                <w:u w:val="none"/>
                <w:lang w:val="en-US" w:eastAsia="zh-CN"/>
              </w:rPr>
              <w:t>提升离退休老干部政治和生活待遇稳定率</w:t>
            </w:r>
          </w:p>
        </w:tc>
        <w:tc>
          <w:tcPr>
            <w:tcW w:w="1166"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widowControl/>
              <w:suppressLineNumbers w:val="0"/>
              <w:jc w:val="left"/>
              <w:textAlignment w:val="center"/>
              <w:rPr>
                <w:rFonts w:ascii="宋体" w:eastAsia="宋体" w:cs="宋体" w:hAnsi="宋体" w:hint="eastAsia"/>
                <w:i w:val="0"/>
                <w:color w:val="000000"/>
                <w:sz w:val="18"/>
                <w:szCs w:val="18"/>
                <w:u w:val="none"/>
              </w:rPr>
            </w:pPr>
            <w:r>
              <w:rPr>
                <w:rFonts w:ascii="宋体" w:cs="宋体" w:hAnsi="宋体" w:hint="eastAsia"/>
                <w:i w:val="0"/>
                <w:color w:val="000000"/>
                <w:kern w:val="0"/>
                <w:sz w:val="18"/>
                <w:szCs w:val="18"/>
                <w:u w:val="none"/>
                <w:lang w:val="en-US" w:eastAsia="zh-CN"/>
              </w:rPr>
              <w:t>提升离退休老干部政治和生活待遇稳定率</w:t>
            </w:r>
          </w:p>
        </w:tc>
        <w:tc>
          <w:tcPr>
            <w:tcW w:w="594" w:type="dxa"/>
            <w:tcBorders>
              <w:top w:val="single" w:sz="4" w:space="0" w:color="000000"/>
              <w:left w:val="single" w:sz="4" w:space="0" w:color="000000"/>
              <w:bottom w:val="single" w:sz="4" w:space="0" w:color="000000"/>
              <w:right w:val="single" w:sz="4" w:space="0" w:color="000000"/>
            </w:tcBorders>
            <w:shd w:val="clear" w:color="auto" w:fill="auto"/>
          </w:tcPr>
          <w:p>
            <w:pPr>
              <w:keepNext w:val="0"/>
              <w:keepLines w:val="0"/>
              <w:widowControl/>
              <w:suppressLineNumbers w:val="0"/>
              <w:jc w:val="left"/>
              <w:textAlignment w:val="top"/>
              <w:rPr>
                <w:rFonts w:ascii="宋体" w:eastAsia="宋体" w:cs="宋体" w:hAnsi="宋体" w:hint="eastAsia"/>
                <w:i w:val="0"/>
                <w:color w:val="000000"/>
                <w:sz w:val="18"/>
                <w:szCs w:val="18"/>
                <w:u w:val="none"/>
              </w:rPr>
            </w:pPr>
            <w:r>
              <w:rPr>
                <w:rFonts w:ascii="宋体" w:eastAsia="宋体" w:cs="宋体" w:hAnsi="宋体" w:hint="eastAsia"/>
                <w:i w:val="0"/>
                <w:color w:val="000000"/>
                <w:kern w:val="0"/>
                <w:sz w:val="18"/>
                <w:szCs w:val="18"/>
                <w:u w:val="none"/>
                <w:lang w:val="en-US" w:eastAsia="zh-CN"/>
              </w:rPr>
              <w:t>无</w:t>
            </w:r>
          </w:p>
        </w:tc>
        <w:tc>
          <w:tcPr>
            <w:tcW w:w="847"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widowControl/>
              <w:suppressLineNumbers w:val="0"/>
              <w:jc w:val="left"/>
              <w:textAlignment w:val="center"/>
              <w:rPr>
                <w:rFonts w:ascii="宋体" w:eastAsia="宋体" w:cs="宋体" w:hAnsi="宋体" w:hint="eastAsia"/>
                <w:i w:val="0"/>
                <w:color w:val="000000"/>
                <w:sz w:val="18"/>
                <w:szCs w:val="18"/>
                <w:u w:val="none"/>
              </w:rPr>
            </w:pPr>
            <w:r>
              <w:rPr>
                <w:rFonts w:ascii="宋体" w:eastAsia="宋体" w:cs="宋体" w:hAnsi="宋体" w:hint="eastAsia"/>
                <w:i w:val="0"/>
                <w:color w:val="000000"/>
                <w:kern w:val="0"/>
                <w:sz w:val="18"/>
                <w:szCs w:val="18"/>
                <w:u w:val="none"/>
                <w:lang w:val="en-US" w:eastAsia="zh-CN"/>
              </w:rPr>
              <w:t>文字描述</w:t>
            </w:r>
          </w:p>
        </w:tc>
        <w:tc>
          <w:tcPr>
            <w:tcW w:w="71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hint="eastAsia"/>
                <w:i w:val="0"/>
                <w:color w:val="000000"/>
                <w:sz w:val="18"/>
                <w:szCs w:val="18"/>
                <w:u w:val="none"/>
              </w:rPr>
            </w:pPr>
          </w:p>
        </w:tc>
        <w:tc>
          <w:tcPr>
            <w:tcW w:w="94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widowControl/>
              <w:suppressLineNumbers w:val="0"/>
              <w:jc w:val="left"/>
              <w:textAlignment w:val="center"/>
              <w:rPr>
                <w:rFonts w:ascii="宋体" w:eastAsia="宋体" w:cs="宋体" w:hAnsi="宋体" w:hint="eastAsia"/>
                <w:i w:val="0"/>
                <w:color w:val="000000"/>
                <w:sz w:val="18"/>
                <w:szCs w:val="18"/>
                <w:u w:val="none"/>
              </w:rPr>
            </w:pPr>
            <w:r>
              <w:rPr>
                <w:rFonts w:ascii="宋体" w:eastAsia="宋体" w:cs="宋体" w:hAnsi="宋体" w:hint="eastAsia"/>
                <w:i w:val="0"/>
                <w:color w:val="000000"/>
                <w:kern w:val="0"/>
                <w:sz w:val="18"/>
                <w:szCs w:val="18"/>
                <w:u w:val="none"/>
                <w:lang w:val="en-US" w:eastAsia="zh-CN"/>
              </w:rPr>
              <w:t>有效提供服务</w:t>
            </w:r>
          </w:p>
        </w:tc>
        <w:tc>
          <w:tcPr>
            <w:tcW w:w="1195"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widowControl/>
              <w:suppressLineNumbers w:val="0"/>
              <w:jc w:val="left"/>
              <w:textAlignment w:val="center"/>
              <w:rPr>
                <w:rFonts w:ascii="宋体" w:eastAsia="宋体" w:cs="宋体" w:hAnsi="宋体" w:hint="eastAsia"/>
                <w:i w:val="0"/>
                <w:color w:val="000000"/>
                <w:sz w:val="18"/>
                <w:szCs w:val="18"/>
                <w:u w:val="none"/>
              </w:rPr>
            </w:pPr>
            <w:r>
              <w:rPr>
                <w:rFonts w:ascii="宋体" w:eastAsia="宋体" w:cs="宋体" w:hAnsi="宋体" w:hint="eastAsia"/>
                <w:i w:val="0"/>
                <w:color w:val="000000"/>
                <w:kern w:val="0"/>
                <w:sz w:val="18"/>
                <w:szCs w:val="18"/>
                <w:u w:val="none"/>
                <w:lang w:val="en-US" w:eastAsia="zh-CN"/>
              </w:rPr>
              <w:t>专业测算</w:t>
            </w:r>
          </w:p>
        </w:tc>
      </w:tr>
      <w:tr>
        <w:trPr>
          <w:trHeight w:val="836"/>
        </w:trPr>
        <w:tc>
          <w:tcPr>
            <w:tcW w:w="1237"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widowControl/>
              <w:suppressLineNumbers w:val="0"/>
              <w:jc w:val="center"/>
              <w:textAlignment w:val="center"/>
              <w:rPr>
                <w:rFonts w:ascii="宋体" w:eastAsia="宋体" w:cs="宋体" w:hAnsi="宋体" w:hint="eastAsia"/>
                <w:b/>
                <w:i w:val="0"/>
                <w:color w:val="000000"/>
                <w:sz w:val="18"/>
                <w:szCs w:val="18"/>
                <w:u w:val="none"/>
              </w:rPr>
            </w:pPr>
            <w:r>
              <w:rPr>
                <w:rFonts w:ascii="宋体" w:eastAsia="宋体" w:cs="宋体" w:hAnsi="宋体" w:hint="eastAsia"/>
                <w:b/>
                <w:i w:val="0"/>
                <w:color w:val="000000"/>
                <w:kern w:val="0"/>
                <w:sz w:val="18"/>
                <w:szCs w:val="18"/>
                <w:u w:val="none"/>
                <w:lang w:val="en-US" w:eastAsia="zh-CN"/>
              </w:rPr>
              <w:t>满意度指标</w:t>
            </w:r>
          </w:p>
        </w:tc>
        <w:tc>
          <w:tcPr>
            <w:tcW w:w="977"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widowControl/>
              <w:suppressLineNumbers w:val="0"/>
              <w:jc w:val="left"/>
              <w:textAlignment w:val="center"/>
              <w:rPr>
                <w:rFonts w:ascii="宋体" w:eastAsia="宋体" w:cs="宋体" w:hAnsi="宋体" w:hint="eastAsia"/>
                <w:i w:val="0"/>
                <w:color w:val="000000"/>
                <w:sz w:val="18"/>
                <w:szCs w:val="18"/>
                <w:u w:val="none"/>
              </w:rPr>
            </w:pPr>
            <w:r>
              <w:rPr>
                <w:rFonts w:ascii="宋体" w:eastAsia="宋体" w:cs="宋体" w:hAnsi="宋体" w:hint="eastAsia"/>
                <w:i w:val="0"/>
                <w:color w:val="000000"/>
                <w:kern w:val="0"/>
                <w:sz w:val="18"/>
                <w:szCs w:val="18"/>
                <w:u w:val="none"/>
                <w:lang w:val="en-US" w:eastAsia="zh-CN"/>
              </w:rPr>
              <w:t>服务对象满意度指标</w:t>
            </w:r>
          </w:p>
        </w:tc>
        <w:tc>
          <w:tcPr>
            <w:tcW w:w="1326"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widowControl/>
              <w:suppressLineNumbers w:val="0"/>
              <w:jc w:val="left"/>
              <w:textAlignment w:val="center"/>
              <w:rPr>
                <w:rFonts w:ascii="宋体" w:eastAsia="宋体" w:cs="宋体" w:hAnsi="宋体" w:hint="eastAsia"/>
                <w:i w:val="0"/>
                <w:color w:val="000000"/>
                <w:sz w:val="18"/>
                <w:szCs w:val="18"/>
                <w:u w:val="none"/>
              </w:rPr>
            </w:pPr>
            <w:r>
              <w:rPr>
                <w:rFonts w:ascii="宋体" w:cs="宋体" w:hAnsi="宋体" w:hint="eastAsia"/>
                <w:i w:val="0"/>
                <w:color w:val="000000"/>
                <w:kern w:val="0"/>
                <w:sz w:val="18"/>
                <w:szCs w:val="18"/>
                <w:u w:val="none"/>
                <w:lang w:val="en-US" w:eastAsia="zh-CN"/>
              </w:rPr>
              <w:t>服务</w:t>
            </w:r>
            <w:r>
              <w:rPr>
                <w:rFonts w:ascii="宋体" w:eastAsia="宋体" w:cs="宋体" w:hAnsi="宋体" w:hint="eastAsia"/>
                <w:i w:val="0"/>
                <w:color w:val="000000"/>
                <w:kern w:val="0"/>
                <w:sz w:val="18"/>
                <w:szCs w:val="18"/>
                <w:u w:val="none"/>
                <w:lang w:val="en-US" w:eastAsia="zh-CN"/>
              </w:rPr>
              <w:t>对象的满意度</w:t>
            </w:r>
          </w:p>
        </w:tc>
        <w:tc>
          <w:tcPr>
            <w:tcW w:w="1166"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widowControl/>
              <w:suppressLineNumbers w:val="0"/>
              <w:jc w:val="left"/>
              <w:textAlignment w:val="center"/>
              <w:rPr>
                <w:rFonts w:ascii="宋体" w:eastAsia="宋体" w:cs="宋体" w:hAnsi="宋体" w:hint="eastAsia"/>
                <w:i w:val="0"/>
                <w:color w:val="000000"/>
                <w:sz w:val="18"/>
                <w:szCs w:val="18"/>
                <w:u w:val="none"/>
              </w:rPr>
            </w:pPr>
            <w:r>
              <w:rPr>
                <w:rFonts w:ascii="宋体" w:cs="宋体" w:hAnsi="宋体" w:hint="eastAsia"/>
                <w:i w:val="0"/>
                <w:color w:val="000000"/>
                <w:kern w:val="0"/>
                <w:sz w:val="18"/>
                <w:szCs w:val="18"/>
                <w:u w:val="none"/>
                <w:lang w:val="en-US" w:eastAsia="zh-CN"/>
              </w:rPr>
              <w:t>服务</w:t>
            </w:r>
            <w:r>
              <w:rPr>
                <w:rFonts w:ascii="宋体" w:eastAsia="宋体" w:cs="宋体" w:hAnsi="宋体" w:hint="eastAsia"/>
                <w:i w:val="0"/>
                <w:color w:val="000000"/>
                <w:kern w:val="0"/>
                <w:sz w:val="18"/>
                <w:szCs w:val="18"/>
                <w:u w:val="none"/>
                <w:lang w:val="en-US" w:eastAsia="zh-CN"/>
              </w:rPr>
              <w:t>对象的满意度</w:t>
            </w:r>
          </w:p>
        </w:tc>
        <w:tc>
          <w:tcPr>
            <w:tcW w:w="594" w:type="dxa"/>
            <w:tcBorders>
              <w:top w:val="single" w:sz="4" w:space="0" w:color="000000"/>
              <w:left w:val="single" w:sz="4" w:space="0" w:color="000000"/>
              <w:bottom w:val="single" w:sz="4" w:space="0" w:color="000000"/>
              <w:right w:val="single" w:sz="4" w:space="0" w:color="000000"/>
            </w:tcBorders>
            <w:shd w:val="clear" w:color="auto" w:fill="auto"/>
          </w:tcPr>
          <w:p>
            <w:pPr>
              <w:keepNext w:val="0"/>
              <w:keepLines w:val="0"/>
              <w:widowControl/>
              <w:suppressLineNumbers w:val="0"/>
              <w:jc w:val="left"/>
              <w:textAlignment w:val="top"/>
              <w:rPr>
                <w:rFonts w:ascii="宋体" w:eastAsia="宋体" w:cs="宋体" w:hAnsi="宋体" w:hint="eastAsia"/>
                <w:i w:val="0"/>
                <w:color w:val="000000"/>
                <w:sz w:val="18"/>
                <w:szCs w:val="18"/>
                <w:u w:val="none"/>
              </w:rPr>
            </w:pPr>
            <w:r>
              <w:rPr>
                <w:rFonts w:ascii="宋体" w:eastAsia="宋体" w:cs="宋体" w:hAnsi="宋体" w:hint="eastAsia"/>
                <w:i w:val="0"/>
                <w:color w:val="000000"/>
                <w:kern w:val="0"/>
                <w:sz w:val="18"/>
                <w:szCs w:val="18"/>
                <w:u w:val="none"/>
                <w:lang w:val="en-US" w:eastAsia="zh-CN"/>
              </w:rPr>
              <w:t>无</w:t>
            </w:r>
          </w:p>
        </w:tc>
        <w:tc>
          <w:tcPr>
            <w:tcW w:w="847"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widowControl/>
              <w:suppressLineNumbers w:val="0"/>
              <w:jc w:val="left"/>
              <w:textAlignment w:val="center"/>
              <w:rPr>
                <w:rFonts w:ascii="宋体" w:eastAsia="宋体" w:cs="宋体" w:hAnsi="宋体" w:hint="eastAsia"/>
                <w:i w:val="0"/>
                <w:color w:val="000000"/>
                <w:sz w:val="18"/>
                <w:szCs w:val="18"/>
                <w:u w:val="none"/>
              </w:rPr>
            </w:pPr>
            <w:r>
              <w:rPr>
                <w:rFonts w:ascii="宋体" w:eastAsia="宋体" w:cs="宋体" w:hAnsi="宋体" w:hint="eastAsia"/>
                <w:i w:val="0"/>
                <w:color w:val="000000"/>
                <w:kern w:val="0"/>
                <w:sz w:val="18"/>
                <w:szCs w:val="18"/>
                <w:u w:val="none"/>
                <w:lang w:val="en-US" w:eastAsia="zh-CN"/>
              </w:rPr>
              <w:t>≥</w:t>
            </w:r>
          </w:p>
        </w:tc>
        <w:tc>
          <w:tcPr>
            <w:tcW w:w="71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widowControl/>
              <w:suppressLineNumbers w:val="0"/>
              <w:jc w:val="right"/>
              <w:textAlignment w:val="center"/>
              <w:rPr>
                <w:rFonts w:ascii="宋体" w:eastAsia="宋体" w:cs="宋体" w:hAnsi="宋体" w:hint="eastAsia"/>
                <w:i w:val="0"/>
                <w:color w:val="000000"/>
                <w:sz w:val="18"/>
                <w:szCs w:val="18"/>
                <w:u w:val="none"/>
              </w:rPr>
            </w:pPr>
            <w:r>
              <w:rPr>
                <w:rFonts w:ascii="宋体" w:eastAsia="宋体" w:cs="宋体" w:hAnsi="宋体" w:hint="eastAsia"/>
                <w:i w:val="0"/>
                <w:color w:val="000000"/>
                <w:kern w:val="0"/>
                <w:sz w:val="18"/>
                <w:szCs w:val="18"/>
                <w:u w:val="none"/>
                <w:lang w:val="en-US" w:eastAsia="zh-CN"/>
              </w:rPr>
              <w:t>90.00</w:t>
            </w:r>
          </w:p>
        </w:tc>
        <w:tc>
          <w:tcPr>
            <w:tcW w:w="944"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widowControl/>
              <w:suppressLineNumbers w:val="0"/>
              <w:jc w:val="left"/>
              <w:textAlignment w:val="center"/>
              <w:rPr>
                <w:rFonts w:ascii="宋体" w:eastAsia="宋体" w:cs="宋体" w:hAnsi="宋体" w:hint="eastAsia"/>
                <w:i w:val="0"/>
                <w:color w:val="000000"/>
                <w:sz w:val="18"/>
                <w:szCs w:val="18"/>
                <w:u w:val="none"/>
              </w:rPr>
            </w:pPr>
            <w:r>
              <w:rPr>
                <w:rFonts w:ascii="宋体" w:eastAsia="宋体" w:cs="宋体" w:hAnsi="宋体" w:hint="eastAsia"/>
                <w:i w:val="0"/>
                <w:color w:val="000000"/>
                <w:kern w:val="0"/>
                <w:sz w:val="18"/>
                <w:szCs w:val="18"/>
                <w:u w:val="none"/>
                <w:lang w:val="en-US" w:eastAsia="zh-CN"/>
              </w:rPr>
              <w:t>%</w:t>
            </w:r>
          </w:p>
        </w:tc>
        <w:tc>
          <w:tcPr>
            <w:tcW w:w="1195" w:type="dxa"/>
            <w:tcBorders>
              <w:top w:val="single" w:sz="4" w:space="0" w:color="000000"/>
              <w:left w:val="single" w:sz="4" w:space="0" w:color="000000"/>
              <w:bottom w:val="single" w:sz="4" w:space="0" w:color="000000"/>
              <w:right w:val="single" w:sz="4" w:space="0" w:color="000000"/>
            </w:tcBorders>
            <w:shd w:val="clear" w:color="auto" w:fill="auto"/>
            <w:vAlign w:val="center"/>
          </w:tcPr>
          <w:p>
            <w:pPr>
              <w:keepNext w:val="0"/>
              <w:keepLines w:val="0"/>
              <w:widowControl/>
              <w:suppressLineNumbers w:val="0"/>
              <w:jc w:val="left"/>
              <w:textAlignment w:val="center"/>
              <w:rPr>
                <w:rFonts w:ascii="宋体" w:eastAsia="宋体" w:cs="宋体" w:hAnsi="宋体" w:hint="eastAsia"/>
                <w:i w:val="0"/>
                <w:color w:val="000000"/>
                <w:sz w:val="18"/>
                <w:szCs w:val="18"/>
                <w:u w:val="none"/>
              </w:rPr>
            </w:pPr>
            <w:r>
              <w:rPr>
                <w:rFonts w:ascii="宋体" w:eastAsia="宋体" w:cs="宋体" w:hAnsi="宋体" w:hint="eastAsia"/>
                <w:i w:val="0"/>
                <w:color w:val="000000"/>
                <w:kern w:val="0"/>
                <w:sz w:val="18"/>
                <w:szCs w:val="18"/>
                <w:u w:val="none"/>
                <w:lang w:val="en-US" w:eastAsia="zh-CN"/>
              </w:rPr>
              <w:t>问卷调查</w:t>
            </w:r>
          </w:p>
        </w:tc>
      </w:tr>
    </w:tbl>
    <w:p>
      <w:pPr>
        <w:adjustRightInd w:val="0"/>
        <w:snapToGrid w:val="0"/>
        <w:spacing w:line="560" w:lineRule="exact"/>
        <w:ind w:firstLineChars="200" w:firstLine="640"/>
        <w:rPr>
          <w:rFonts w:ascii="黑体" w:eastAsia="黑体" w:hAnsi="黑体"/>
          <w:sz w:val="32"/>
          <w:szCs w:val="32"/>
        </w:rPr>
      </w:pPr>
      <w:r>
        <w:rPr>
          <w:rFonts w:ascii="黑体" w:eastAsia="黑体" w:hAnsi="黑体" w:hint="eastAsia"/>
          <w:sz w:val="32"/>
          <w:szCs w:val="32"/>
        </w:rPr>
        <w:t>二、自评工作开展情况</w:t>
      </w:r>
    </w:p>
    <w:p>
      <w:pPr>
        <w:spacing w:line="560" w:lineRule="exact"/>
        <w:rPr>
          <w:rFonts w:ascii="楷体" w:eastAsia="楷体" w:cs="楷体_GB2312" w:hAnsi="楷体"/>
          <w:sz w:val="32"/>
          <w:szCs w:val="32"/>
        </w:rPr>
      </w:pPr>
      <w:r>
        <w:rPr>
          <w:rFonts w:ascii="仿宋" w:eastAsia="仿宋" w:cs="楷体_GB2312" w:hAnsi="仿宋" w:hint="eastAsia"/>
          <w:b/>
          <w:bCs/>
          <w:sz w:val="32"/>
          <w:szCs w:val="32"/>
        </w:rPr>
        <w:t xml:space="preserve">    </w:t>
      </w:r>
      <w:r>
        <w:rPr>
          <w:rFonts w:ascii="楷体" w:eastAsia="楷体" w:cs="楷体_GB2312" w:hAnsi="楷体" w:hint="eastAsia"/>
          <w:bCs/>
          <w:sz w:val="32"/>
          <w:szCs w:val="32"/>
        </w:rPr>
        <w:t>（一）自评的组织工作</w:t>
      </w:r>
    </w:p>
    <w:p>
      <w:pPr>
        <w:keepNext w:val="0"/>
        <w:keepLines w:val="0"/>
        <w:pageBreakBefore w:val="0"/>
        <w:widowControl w:val="0"/>
        <w:kinsoku/>
        <w:wordWrap/>
        <w:overflowPunct/>
        <w:topLinePunct w:val="0"/>
        <w:autoSpaceDE/>
        <w:autoSpaceDN/>
        <w:adjustRightInd w:val="0"/>
        <w:snapToGrid w:val="0"/>
        <w:spacing w:line="560" w:lineRule="exact"/>
        <w:ind w:firstLineChars="200" w:firstLine="640"/>
        <w:rPr>
          <w:rFonts w:ascii="仿宋" w:eastAsia="仿宋" w:cs="仿宋" w:hAnsi="仿宋" w:hint="eastAsia"/>
          <w:color w:val="000000"/>
          <w:sz w:val="32"/>
          <w:szCs w:val="32"/>
        </w:rPr>
      </w:pPr>
      <w:r>
        <w:rPr>
          <w:rFonts w:ascii="仿宋" w:eastAsia="仿宋" w:cs="仿宋" w:hAnsi="仿宋" w:hint="eastAsia"/>
          <w:color w:val="000000"/>
          <w:sz w:val="32"/>
          <w:szCs w:val="32"/>
        </w:rPr>
        <w:t>为进一步提高我局绩效预算管理工作，根据《</w:t>
      </w:r>
      <w:r>
        <w:rPr>
          <w:rFonts w:ascii="仿宋" w:eastAsia="仿宋" w:cs="仿宋" w:hAnsi="仿宋" w:hint="eastAsia"/>
          <w:color w:val="000000"/>
          <w:sz w:val="32"/>
          <w:szCs w:val="32"/>
          <w:lang w:val="en-US" w:eastAsia="zh-CN"/>
        </w:rPr>
        <w:t>井陉矿区财政局关于开展202</w:t>
      </w:r>
      <w:r>
        <w:rPr>
          <w:rFonts w:ascii="仿宋" w:eastAsia="仿宋" w:cs="仿宋" w:hAnsi="仿宋"/>
          <w:color w:val="000000"/>
          <w:sz w:val="32"/>
          <w:szCs w:val="32"/>
          <w:lang w:val="en-US" w:eastAsia="zh-CN"/>
        </w:rPr>
        <w:t>5</w:t>
      </w:r>
      <w:r>
        <w:rPr>
          <w:rFonts w:ascii="仿宋" w:eastAsia="仿宋" w:cs="仿宋" w:hAnsi="仿宋" w:hint="eastAsia"/>
          <w:color w:val="000000"/>
          <w:sz w:val="32"/>
          <w:szCs w:val="32"/>
          <w:lang w:val="en-US" w:eastAsia="zh-CN"/>
        </w:rPr>
        <w:t>年绩效自评工作通知</w:t>
      </w:r>
      <w:r>
        <w:rPr>
          <w:rFonts w:ascii="仿宋" w:eastAsia="仿宋" w:cs="仿宋" w:hAnsi="仿宋" w:hint="eastAsia"/>
          <w:color w:val="000000"/>
          <w:sz w:val="32"/>
          <w:szCs w:val="32"/>
        </w:rPr>
        <w:t>》要求，成立绩效评价工作组，对我局所有的</w:t>
      </w:r>
      <w:r>
        <w:rPr>
          <w:rFonts w:ascii="仿宋" w:eastAsia="仿宋" w:cs="仿宋" w:hAnsi="仿宋" w:hint="eastAsia"/>
          <w:color w:val="000000"/>
          <w:sz w:val="32"/>
          <w:szCs w:val="32"/>
          <w:lang w:eastAsia="zh-CN"/>
        </w:rPr>
        <w:t>资金</w:t>
      </w:r>
      <w:r>
        <w:rPr>
          <w:rFonts w:ascii="仿宋" w:eastAsia="仿宋" w:cs="仿宋" w:hAnsi="仿宋" w:hint="eastAsia"/>
          <w:color w:val="000000"/>
          <w:sz w:val="32"/>
          <w:szCs w:val="32"/>
        </w:rPr>
        <w:t>项目，开展20</w:t>
      </w:r>
      <w:r>
        <w:rPr>
          <w:rFonts w:ascii="仿宋" w:eastAsia="仿宋" w:cs="仿宋" w:hAnsi="仿宋" w:hint="eastAsia"/>
          <w:color w:val="000000"/>
          <w:sz w:val="32"/>
          <w:szCs w:val="32"/>
          <w:lang w:val="en-US" w:eastAsia="zh-CN"/>
        </w:rPr>
        <w:t>2</w:t>
      </w:r>
      <w:r>
        <w:rPr>
          <w:rFonts w:ascii="仿宋" w:eastAsia="仿宋" w:cs="仿宋" w:hAnsi="仿宋"/>
          <w:color w:val="000000"/>
          <w:sz w:val="32"/>
          <w:szCs w:val="32"/>
          <w:lang w:val="en-US" w:eastAsia="zh-CN"/>
        </w:rPr>
        <w:t>4</w:t>
      </w:r>
      <w:r>
        <w:rPr>
          <w:rFonts w:ascii="仿宋" w:eastAsia="仿宋" w:cs="仿宋" w:hAnsi="仿宋" w:hint="eastAsia"/>
          <w:color w:val="000000"/>
          <w:sz w:val="32"/>
          <w:szCs w:val="32"/>
        </w:rPr>
        <w:t>年度</w:t>
      </w:r>
      <w:r>
        <w:rPr>
          <w:rFonts w:ascii="仿宋" w:eastAsia="仿宋" w:cs="仿宋" w:hAnsi="仿宋" w:hint="eastAsia"/>
          <w:color w:val="000000"/>
          <w:sz w:val="32"/>
          <w:szCs w:val="32"/>
          <w:lang w:eastAsia="zh-CN"/>
        </w:rPr>
        <w:t>部门整体</w:t>
      </w:r>
      <w:r>
        <w:rPr>
          <w:rFonts w:ascii="仿宋" w:eastAsia="仿宋" w:cs="仿宋" w:hAnsi="仿宋" w:hint="eastAsia"/>
          <w:color w:val="000000"/>
          <w:sz w:val="32"/>
          <w:szCs w:val="32"/>
        </w:rPr>
        <w:t>绩效自评工作。</w:t>
      </w:r>
    </w:p>
    <w:p>
      <w:pPr>
        <w:keepNext w:val="0"/>
        <w:keepLines w:val="0"/>
        <w:pageBreakBefore w:val="0"/>
        <w:widowControl w:val="0"/>
        <w:kinsoku/>
        <w:wordWrap/>
        <w:overflowPunct/>
        <w:topLinePunct w:val="0"/>
        <w:autoSpaceDE/>
        <w:autoSpaceDN/>
        <w:adjustRightInd w:val="0"/>
        <w:snapToGrid w:val="0"/>
        <w:spacing w:line="560" w:lineRule="exact"/>
        <w:ind w:firstLineChars="200" w:firstLine="640"/>
        <w:rPr>
          <w:rFonts w:ascii="仿宋" w:eastAsia="仿宋" w:hAnsi="仿宋"/>
          <w:sz w:val="32"/>
          <w:szCs w:val="32"/>
        </w:rPr>
      </w:pPr>
      <w:r>
        <w:rPr>
          <w:rFonts w:ascii="仿宋" w:eastAsia="仿宋" w:cs="仿宋" w:hAnsi="仿宋" w:hint="eastAsia"/>
          <w:color w:val="000000"/>
          <w:sz w:val="32"/>
          <w:szCs w:val="32"/>
        </w:rPr>
        <w:t>绩效评价工作组根据工作方案，明确任务分工，确定评价程序及时间安排。根据20</w:t>
      </w:r>
      <w:r>
        <w:rPr>
          <w:rFonts w:ascii="仿宋" w:eastAsia="仿宋" w:cs="仿宋" w:hAnsi="仿宋" w:hint="eastAsia"/>
          <w:color w:val="000000"/>
          <w:sz w:val="32"/>
          <w:szCs w:val="32"/>
          <w:lang w:val="en-US" w:eastAsia="zh-CN"/>
        </w:rPr>
        <w:t>2</w:t>
      </w:r>
      <w:r>
        <w:rPr>
          <w:rFonts w:ascii="仿宋" w:eastAsia="仿宋" w:cs="仿宋" w:hAnsi="仿宋"/>
          <w:color w:val="000000"/>
          <w:sz w:val="32"/>
          <w:szCs w:val="32"/>
          <w:lang w:val="en-US" w:eastAsia="zh-CN"/>
        </w:rPr>
        <w:t>4</w:t>
      </w:r>
      <w:r>
        <w:rPr>
          <w:rFonts w:ascii="仿宋" w:eastAsia="仿宋" w:cs="仿宋" w:hAnsi="仿宋" w:hint="eastAsia"/>
          <w:color w:val="000000"/>
          <w:sz w:val="32"/>
          <w:szCs w:val="32"/>
        </w:rPr>
        <w:t>年初设定的绩效目标完成情况和各绩效指标完成情况进行核实分析，填报《</w:t>
      </w:r>
      <w:r>
        <w:rPr>
          <w:rFonts w:ascii="仿宋" w:eastAsia="仿宋" w:cs="仿宋" w:hAnsi="仿宋" w:hint="eastAsia"/>
          <w:color w:val="000000"/>
          <w:sz w:val="32"/>
          <w:szCs w:val="32"/>
          <w:lang w:val="en-US" w:eastAsia="zh-CN"/>
        </w:rPr>
        <w:t>202</w:t>
      </w:r>
      <w:r>
        <w:rPr>
          <w:rFonts w:ascii="仿宋" w:eastAsia="仿宋" w:cs="仿宋" w:hAnsi="仿宋"/>
          <w:color w:val="000000"/>
          <w:sz w:val="32"/>
          <w:szCs w:val="32"/>
          <w:lang w:val="en-US" w:eastAsia="zh-CN"/>
        </w:rPr>
        <w:t>4</w:t>
      </w:r>
      <w:r>
        <w:rPr>
          <w:rFonts w:ascii="仿宋" w:eastAsia="仿宋" w:cs="仿宋" w:hAnsi="仿宋" w:hint="eastAsia"/>
          <w:color w:val="000000"/>
          <w:sz w:val="32"/>
          <w:szCs w:val="32"/>
          <w:lang w:val="en-US" w:eastAsia="zh-CN"/>
        </w:rPr>
        <w:t>年</w:t>
      </w:r>
      <w:r>
        <w:rPr>
          <w:rFonts w:ascii="仿宋" w:eastAsia="仿宋" w:cs="仿宋" w:hAnsi="仿宋" w:hint="eastAsia"/>
          <w:color w:val="000000"/>
          <w:sz w:val="32"/>
          <w:szCs w:val="32"/>
          <w:lang w:eastAsia="zh-CN"/>
        </w:rPr>
        <w:t>区级</w:t>
      </w:r>
      <w:r>
        <w:rPr>
          <w:rFonts w:ascii="仿宋" w:eastAsia="仿宋" w:cs="仿宋" w:hAnsi="仿宋" w:hint="eastAsia"/>
          <w:color w:val="000000"/>
          <w:sz w:val="32"/>
          <w:szCs w:val="32"/>
        </w:rPr>
        <w:t>项目绩效自评表》，并撰写绩效自评报告。</w:t>
      </w:r>
    </w:p>
    <w:p>
      <w:pPr>
        <w:spacing w:line="560" w:lineRule="exact"/>
        <w:ind w:firstLineChars="200" w:firstLine="640"/>
        <w:rPr>
          <w:rFonts w:ascii="楷体" w:eastAsia="楷体" w:cs="楷体_GB2312" w:hAnsi="楷体"/>
          <w:bCs/>
          <w:sz w:val="32"/>
          <w:szCs w:val="32"/>
        </w:rPr>
      </w:pPr>
      <w:r>
        <w:rPr>
          <w:rFonts w:ascii="楷体" w:eastAsia="楷体" w:cs="楷体_GB2312" w:hAnsi="楷体"/>
          <w:bCs/>
          <w:sz w:val="32"/>
          <w:szCs w:val="32"/>
        </w:rPr>
        <w:t>（二）</w:t>
      </w:r>
      <w:r>
        <w:rPr>
          <w:rFonts w:ascii="楷体" w:eastAsia="楷体" w:cs="楷体_GB2312" w:hAnsi="楷体" w:hint="eastAsia"/>
          <w:bCs/>
          <w:sz w:val="32"/>
          <w:szCs w:val="32"/>
        </w:rPr>
        <w:t>自评的方法和过程</w:t>
      </w:r>
    </w:p>
    <w:p>
      <w:pPr>
        <w:spacing w:line="560" w:lineRule="exact"/>
        <w:ind w:firstLineChars="200" w:firstLine="640"/>
        <w:rPr>
          <w:rFonts w:ascii="楷体" w:eastAsia="楷体" w:cs="楷体_GB2312" w:hAnsi="楷体"/>
          <w:bCs/>
          <w:sz w:val="32"/>
          <w:szCs w:val="32"/>
        </w:rPr>
      </w:pPr>
      <w:r>
        <w:rPr>
          <w:rFonts w:ascii="黑体" w:eastAsia="黑体" w:hAnsi="黑体" w:hint="eastAsia"/>
          <w:sz w:val="32"/>
          <w:szCs w:val="32"/>
        </w:rPr>
        <w:t xml:space="preserve"> </w:t>
      </w:r>
      <w:r>
        <w:rPr>
          <w:rFonts w:ascii="仿宋" w:eastAsia="仿宋" w:cs="楷体_GB2312" w:hAnsi="仿宋" w:hint="eastAsia"/>
          <w:b w:val="0"/>
          <w:bCs w:val="0"/>
          <w:color w:val="000000"/>
          <w:sz w:val="32"/>
          <w:szCs w:val="32"/>
          <w:lang w:eastAsia="zh-CN"/>
        </w:rPr>
        <w:t>本次绩效评价证据收集方法包括了：研究、分析项目预算股室提供的相关文件；整理汇总项目预算股室提供的项目资料、工作总结和合同；根据预算股室提供的基础数据表逐项进行核实；根据项目服务对象填写的问卷调查结果汇总满意度情况。项目在前期的调研基础上，完成了项目绩效评价工作方案，设计了指标体系、评价标准、问卷调查方案等，明确了评价的目的、方法，评价原则。项目严格按照工作方案，通过调研、相关文件的解读、数据采集、文件调查、数据分析、指标评分和撰写的环节，顺利完成了本次绩效评价工作</w:t>
      </w:r>
      <w:r>
        <w:rPr>
          <w:rFonts w:ascii="仿宋" w:eastAsia="仿宋" w:cs="楷体_GB2312" w:hAnsi="仿宋"/>
          <w:b w:val="0"/>
          <w:bCs w:val="0"/>
          <w:color w:val="000000"/>
          <w:sz w:val="32"/>
          <w:szCs w:val="32"/>
          <w:lang w:eastAsia="zh-CN"/>
        </w:rPr>
        <w:t>。</w:t>
      </w:r>
    </w:p>
    <w:p>
      <w:pPr>
        <w:spacing w:line="560" w:lineRule="exact"/>
        <w:rPr>
          <w:rFonts w:ascii="黑体" w:eastAsia="黑体" w:hAnsi="黑体"/>
          <w:b/>
          <w:bCs/>
          <w:sz w:val="32"/>
          <w:szCs w:val="32"/>
        </w:rPr>
      </w:pPr>
      <w:r>
        <w:rPr>
          <w:rFonts w:ascii="黑体" w:eastAsia="黑体" w:hAnsi="黑体" w:hint="eastAsia"/>
          <w:sz w:val="32"/>
          <w:szCs w:val="32"/>
        </w:rPr>
        <w:t xml:space="preserve">    三、部门整体支出绩效目标实现情况及指标分析</w:t>
      </w:r>
    </w:p>
    <w:p>
      <w:pPr>
        <w:numPr>
          <w:ilvl w:val="0"/>
          <w:numId w:val="1"/>
        </w:numPr>
        <w:spacing w:line="560" w:lineRule="exact"/>
        <w:ind w:left="0" w:firstLineChars="200" w:firstLine="640"/>
        <w:rPr>
          <w:rFonts w:ascii="楷体" w:eastAsia="楷体" w:cs="楷体_GB2312" w:hAnsi="楷体"/>
          <w:bCs/>
          <w:sz w:val="32"/>
          <w:szCs w:val="32"/>
        </w:rPr>
      </w:pPr>
      <w:r>
        <w:rPr>
          <w:rFonts w:ascii="楷体" w:eastAsia="楷体" w:cs="楷体_GB2312" w:hAnsi="楷体" w:hint="eastAsia"/>
          <w:bCs/>
          <w:sz w:val="32"/>
          <w:szCs w:val="32"/>
        </w:rPr>
        <w:t>总体绩效目标实现情况</w:t>
      </w:r>
    </w:p>
    <w:p>
      <w:pPr>
        <w:wordWrap/>
        <w:spacing w:line="560" w:lineRule="exact"/>
        <w:ind w:left="0" w:firstLineChars="200" w:firstLine="640"/>
        <w:rPr>
          <w:rFonts w:ascii="仿宋" w:eastAsia="仿宋" w:cs="仿宋" w:hAnsi="仿宋" w:hint="eastAsia"/>
          <w:color w:val="000000"/>
          <w:sz w:val="32"/>
          <w:szCs w:val="32"/>
        </w:rPr>
      </w:pPr>
      <w:r>
        <w:rPr>
          <w:rFonts w:ascii="仿宋" w:eastAsia="仿宋" w:cs="仿宋" w:hAnsi="仿宋" w:hint="eastAsia"/>
          <w:color w:val="000000"/>
          <w:sz w:val="32"/>
          <w:szCs w:val="32"/>
        </w:rPr>
        <w:t>绩效目标是贯穿预算绩效管理始终的一条主线，是预算资金安排、事中绩效跟踪和事后绩效评价的重要依据。根据相关文件要求，我局所有年初项目均设定了绩效目标，涉及产出指标和效果指标，但存在绩效指标不够全面、可评性不高、具体指标缺乏量化等问题。主要原因是对绩效目标的认识不够，制定多样化和细化的评价指标和标准需要在实践中不断完善。</w:t>
      </w:r>
    </w:p>
    <w:p>
      <w:pPr>
        <w:spacing w:line="560" w:lineRule="exact"/>
        <w:ind w:firstLine="645"/>
        <w:rPr>
          <w:rFonts w:ascii="楷体" w:eastAsia="楷体" w:cs="楷体_GB2312" w:hAnsi="楷体"/>
          <w:bCs/>
          <w:sz w:val="32"/>
          <w:szCs w:val="32"/>
        </w:rPr>
      </w:pPr>
      <w:r>
        <w:rPr>
          <w:rFonts w:ascii="楷体" w:eastAsia="楷体" w:cs="楷体_GB2312" w:hAnsi="楷体" w:hint="eastAsia"/>
          <w:bCs/>
          <w:sz w:val="32"/>
          <w:szCs w:val="32"/>
        </w:rPr>
        <w:t>（二）分项绩效目标实现情况及指标分析</w:t>
      </w:r>
    </w:p>
    <w:p>
      <w:pPr>
        <w:adjustRightInd w:val="0"/>
        <w:snapToGrid w:val="0"/>
        <w:spacing w:line="560" w:lineRule="exact"/>
        <w:ind w:firstLineChars="200" w:firstLine="640"/>
        <w:rPr>
          <w:rFonts w:ascii="仿宋" w:eastAsia="仿宋" w:cs="仿宋" w:hAnsi="仿宋"/>
          <w:b/>
          <w:bCs/>
          <w:color w:val="000000"/>
          <w:sz w:val="32"/>
          <w:szCs w:val="32"/>
        </w:rPr>
      </w:pPr>
      <w:r>
        <w:rPr>
          <w:rFonts w:ascii="仿宋" w:eastAsia="仿宋" w:cs="仿宋" w:hAnsi="仿宋"/>
          <w:b/>
          <w:bCs/>
          <w:color w:val="000000"/>
          <w:sz w:val="32"/>
          <w:szCs w:val="32"/>
          <w:lang w:eastAsia="zh-CN"/>
        </w:rPr>
        <w:t>一是</w:t>
      </w:r>
      <w:r>
        <w:rPr>
          <w:rFonts w:ascii="仿宋" w:eastAsia="仿宋" w:cs="仿宋" w:hAnsi="仿宋" w:hint="eastAsia"/>
          <w:b/>
          <w:bCs/>
          <w:color w:val="000000"/>
          <w:sz w:val="32"/>
          <w:szCs w:val="32"/>
          <w:lang w:eastAsia="zh-CN"/>
        </w:rPr>
        <w:t>老干部</w:t>
      </w:r>
      <w:r>
        <w:rPr>
          <w:rFonts w:ascii="仿宋" w:eastAsia="仿宋" w:cs="仿宋" w:hAnsi="仿宋" w:hint="eastAsia"/>
          <w:b/>
          <w:bCs/>
          <w:color w:val="000000"/>
          <w:sz w:val="32"/>
          <w:szCs w:val="32"/>
        </w:rPr>
        <w:t>经费</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1.资金支出进度</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该项目年初预算为</w:t>
      </w:r>
      <w:r>
        <w:rPr>
          <w:rFonts w:ascii="仿宋" w:eastAsia="仿宋" w:cs="仿宋" w:hAnsi="仿宋"/>
          <w:color w:val="000000"/>
          <w:sz w:val="32"/>
          <w:szCs w:val="32"/>
        </w:rPr>
        <w:t>34.7万元，（调整后为19.2341</w:t>
      </w:r>
      <w:r>
        <w:rPr>
          <w:rFonts w:ascii="仿宋" w:eastAsia="仿宋" w:cs="仿宋" w:hAnsi="仿宋" w:hint="eastAsia"/>
          <w:color w:val="000000"/>
          <w:sz w:val="32"/>
          <w:szCs w:val="32"/>
        </w:rPr>
        <w:t>万元</w:t>
      </w:r>
      <w:r>
        <w:rPr>
          <w:rFonts w:ascii="仿宋" w:eastAsia="仿宋" w:cs="仿宋" w:hAnsi="仿宋"/>
          <w:color w:val="000000"/>
          <w:sz w:val="32"/>
          <w:szCs w:val="32"/>
        </w:rPr>
        <w:t>）</w:t>
      </w:r>
      <w:r>
        <w:rPr>
          <w:rFonts w:ascii="仿宋" w:eastAsia="仿宋" w:cs="仿宋" w:hAnsi="仿宋" w:hint="eastAsia"/>
          <w:color w:val="000000"/>
          <w:sz w:val="32"/>
          <w:szCs w:val="32"/>
        </w:rPr>
        <w:t>，支出</w:t>
      </w:r>
      <w:r>
        <w:rPr>
          <w:rFonts w:ascii="仿宋" w:eastAsia="仿宋" w:cs="仿宋" w:hAnsi="仿宋"/>
          <w:color w:val="000000"/>
          <w:sz w:val="32"/>
          <w:szCs w:val="32"/>
          <w:lang w:val="en-US" w:eastAsia="zh-CN"/>
        </w:rPr>
        <w:t>19.2341</w:t>
      </w:r>
      <w:r>
        <w:rPr>
          <w:rFonts w:ascii="仿宋" w:eastAsia="仿宋" w:cs="仿宋" w:hAnsi="仿宋" w:hint="eastAsia"/>
          <w:color w:val="000000"/>
          <w:sz w:val="32"/>
          <w:szCs w:val="32"/>
        </w:rPr>
        <w:t>万元，总体支出进度为</w:t>
      </w:r>
      <w:r>
        <w:rPr>
          <w:rFonts w:ascii="仿宋" w:eastAsia="仿宋" w:cs="仿宋" w:hAnsi="仿宋"/>
          <w:color w:val="000000"/>
          <w:sz w:val="32"/>
          <w:szCs w:val="32"/>
          <w:lang w:val="en-US" w:eastAsia="zh-CN"/>
        </w:rPr>
        <w:t>100</w:t>
      </w:r>
      <w:r>
        <w:rPr>
          <w:rFonts w:ascii="仿宋" w:eastAsia="仿宋" w:cs="仿宋" w:hAnsi="仿宋" w:hint="eastAsia"/>
          <w:color w:val="000000"/>
          <w:sz w:val="32"/>
          <w:szCs w:val="32"/>
        </w:rPr>
        <w:t>%。</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2.产出指标和效果指标完成情况</w:t>
      </w:r>
    </w:p>
    <w:p>
      <w:pPr>
        <w:spacing w:line="560" w:lineRule="exact"/>
        <w:ind w:firstLineChars="200" w:firstLine="640"/>
        <w:rPr>
          <w:rFonts w:ascii="仿宋" w:eastAsia="仿宋" w:cs="仿宋" w:hAnsi="仿宋" w:hint="eastAsia"/>
          <w:bCs/>
          <w:color w:val="000000"/>
          <w:sz w:val="32"/>
          <w:szCs w:val="32"/>
        </w:rPr>
      </w:pPr>
      <w:r>
        <w:rPr>
          <w:rFonts w:ascii="仿宋" w:eastAsia="仿宋" w:cs="仿宋" w:hAnsi="仿宋" w:hint="eastAsia"/>
          <w:bCs/>
          <w:color w:val="000000"/>
          <w:sz w:val="32"/>
          <w:szCs w:val="32"/>
        </w:rPr>
        <w:t>落实老干部政治和生活待遇，坚持每年为老干部健康体检一次，中秋、春节慰问，报刊征订等各项工作在人力、财力、物力上给予保证。</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绩效指标为4个，评价等级为优。</w:t>
      </w:r>
    </w:p>
    <w:p>
      <w:pPr>
        <w:adjustRightInd w:val="0"/>
        <w:snapToGrid w:val="0"/>
        <w:spacing w:line="560" w:lineRule="exact"/>
        <w:ind w:leftChars="200" w:left="420" w:firstLineChars="100" w:firstLine="320"/>
        <w:rPr>
          <w:rFonts w:ascii="仿宋" w:eastAsia="仿宋" w:cs="仿宋" w:hAnsi="仿宋" w:hint="eastAsia"/>
          <w:b/>
          <w:bCs/>
          <w:color w:val="000000"/>
          <w:sz w:val="32"/>
          <w:szCs w:val="32"/>
          <w:lang w:eastAsia="zh-CN"/>
        </w:rPr>
      </w:pPr>
      <w:r>
        <w:rPr>
          <w:rFonts w:ascii="仿宋" w:eastAsia="仿宋" w:cs="仿宋" w:hAnsi="仿宋"/>
          <w:b/>
          <w:bCs/>
          <w:color w:val="000000"/>
          <w:sz w:val="32"/>
          <w:szCs w:val="32"/>
          <w:lang w:eastAsia="zh-CN"/>
        </w:rPr>
        <w:t>二是</w:t>
      </w:r>
      <w:r>
        <w:rPr>
          <w:rFonts w:ascii="仿宋" w:eastAsia="仿宋" w:cs="仿宋" w:hAnsi="仿宋" w:hint="eastAsia"/>
          <w:b/>
          <w:bCs/>
          <w:color w:val="000000"/>
          <w:sz w:val="32"/>
          <w:szCs w:val="32"/>
          <w:lang w:eastAsia="zh-CN"/>
        </w:rPr>
        <w:t>离退休老干部工作经费</w:t>
      </w:r>
    </w:p>
    <w:p>
      <w:pPr>
        <w:adjustRightInd w:val="0"/>
        <w:snapToGrid w:val="0"/>
        <w:spacing w:line="560" w:lineRule="exact"/>
        <w:ind w:left="0" w:firstLineChars="200" w:firstLine="640"/>
        <w:rPr>
          <w:rFonts w:ascii="仿宋" w:eastAsia="仿宋" w:cs="仿宋" w:hAnsi="仿宋"/>
          <w:color w:val="000000"/>
          <w:sz w:val="32"/>
          <w:szCs w:val="32"/>
        </w:rPr>
      </w:pPr>
      <w:r>
        <w:rPr>
          <w:rFonts w:ascii="仿宋" w:eastAsia="仿宋" w:cs="仿宋" w:hAnsi="仿宋" w:hint="eastAsia"/>
          <w:color w:val="000000"/>
          <w:sz w:val="32"/>
          <w:szCs w:val="32"/>
          <w:lang w:val="en-US" w:eastAsia="zh-CN"/>
        </w:rPr>
        <w:t>1</w:t>
      </w:r>
      <w:r>
        <w:rPr>
          <w:rFonts w:ascii="仿宋" w:eastAsia="仿宋" w:cs="仿宋" w:hAnsi="仿宋" w:hint="eastAsia"/>
          <w:color w:val="000000"/>
          <w:sz w:val="32"/>
          <w:szCs w:val="32"/>
        </w:rPr>
        <w:t>.资金支出进度</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该项目年初预算为</w:t>
      </w:r>
      <w:r>
        <w:rPr>
          <w:rFonts w:ascii="仿宋" w:eastAsia="仿宋" w:cs="仿宋" w:hAnsi="仿宋"/>
          <w:color w:val="000000"/>
          <w:sz w:val="32"/>
          <w:szCs w:val="32"/>
        </w:rPr>
        <w:t>4.75万元，（调整后为</w:t>
      </w:r>
      <w:r>
        <w:rPr>
          <w:rFonts w:ascii="仿宋" w:eastAsia="仿宋" w:cs="仿宋" w:hAnsi="仿宋"/>
          <w:color w:val="000000"/>
          <w:sz w:val="32"/>
          <w:szCs w:val="32"/>
          <w:lang w:val="en-US" w:eastAsia="zh-CN"/>
        </w:rPr>
        <w:t>0.48</w:t>
      </w:r>
      <w:r>
        <w:rPr>
          <w:rFonts w:ascii="仿宋" w:eastAsia="仿宋" w:cs="仿宋" w:hAnsi="仿宋" w:hint="eastAsia"/>
          <w:color w:val="000000"/>
          <w:sz w:val="32"/>
          <w:szCs w:val="32"/>
        </w:rPr>
        <w:t>万元</w:t>
      </w:r>
      <w:r>
        <w:rPr>
          <w:rFonts w:ascii="仿宋" w:eastAsia="仿宋" w:cs="仿宋" w:hAnsi="仿宋"/>
          <w:color w:val="000000"/>
          <w:sz w:val="32"/>
          <w:szCs w:val="32"/>
        </w:rPr>
        <w:t>）</w:t>
      </w:r>
      <w:r>
        <w:rPr>
          <w:rFonts w:ascii="仿宋" w:eastAsia="仿宋" w:cs="仿宋" w:hAnsi="仿宋" w:hint="eastAsia"/>
          <w:color w:val="000000"/>
          <w:sz w:val="32"/>
          <w:szCs w:val="32"/>
        </w:rPr>
        <w:t>，支出</w:t>
      </w:r>
      <w:r>
        <w:rPr>
          <w:rFonts w:ascii="仿宋" w:eastAsia="仿宋" w:cs="仿宋" w:hAnsi="仿宋"/>
          <w:color w:val="000000"/>
          <w:sz w:val="32"/>
          <w:szCs w:val="32"/>
          <w:lang w:val="en-US" w:eastAsia="zh-CN"/>
        </w:rPr>
        <w:t>0.48</w:t>
      </w:r>
      <w:r>
        <w:rPr>
          <w:rFonts w:ascii="仿宋" w:eastAsia="仿宋" w:cs="仿宋" w:hAnsi="仿宋" w:hint="eastAsia"/>
          <w:color w:val="000000"/>
          <w:sz w:val="32"/>
          <w:szCs w:val="32"/>
        </w:rPr>
        <w:t>万元，总体支出进度为</w:t>
      </w:r>
      <w:r>
        <w:rPr>
          <w:rFonts w:ascii="仿宋" w:eastAsia="仿宋" w:cs="仿宋" w:hAnsi="仿宋"/>
          <w:color w:val="000000"/>
          <w:sz w:val="32"/>
          <w:szCs w:val="32"/>
          <w:lang w:val="en-US" w:eastAsia="zh-CN"/>
        </w:rPr>
        <w:t>100</w:t>
      </w:r>
      <w:r>
        <w:rPr>
          <w:rFonts w:ascii="仿宋" w:eastAsia="仿宋" w:cs="仿宋" w:hAnsi="仿宋" w:hint="eastAsia"/>
          <w:color w:val="000000"/>
          <w:sz w:val="32"/>
          <w:szCs w:val="32"/>
        </w:rPr>
        <w:t>%。</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2.产出指标和效果指标完成情况</w:t>
      </w:r>
    </w:p>
    <w:p>
      <w:pPr>
        <w:adjustRightInd w:val="0"/>
        <w:snapToGrid w:val="0"/>
        <w:spacing w:line="560" w:lineRule="exact"/>
        <w:ind w:firstLineChars="200" w:firstLine="640"/>
        <w:rPr>
          <w:rFonts w:ascii="仿宋" w:eastAsia="仿宋" w:cs="仿宋" w:hAnsi="仿宋" w:hint="eastAsia"/>
          <w:color w:val="000000"/>
          <w:sz w:val="32"/>
          <w:szCs w:val="32"/>
          <w:lang w:eastAsia="zh-CN"/>
        </w:rPr>
      </w:pPr>
      <w:r>
        <w:rPr>
          <w:rFonts w:ascii="仿宋" w:eastAsia="仿宋" w:cs="仿宋" w:hAnsi="仿宋" w:hint="eastAsia"/>
          <w:color w:val="000000"/>
          <w:sz w:val="32"/>
          <w:szCs w:val="32"/>
        </w:rPr>
        <w:t>深入学习文件精神，</w:t>
      </w:r>
      <w:r>
        <w:rPr>
          <w:rFonts w:ascii="仿宋" w:eastAsia="仿宋" w:cs="仿宋" w:hAnsi="仿宋" w:hint="eastAsia"/>
          <w:color w:val="000000"/>
          <w:sz w:val="32"/>
          <w:szCs w:val="32"/>
          <w:lang w:eastAsia="zh-CN"/>
        </w:rPr>
        <w:t>定期组织离退休干部开展学习进一步提升离退休干部思想政治</w:t>
      </w:r>
      <w:r>
        <w:rPr>
          <w:rFonts w:ascii="仿宋" w:eastAsia="仿宋" w:cs="仿宋" w:hAnsi="仿宋"/>
          <w:color w:val="000000"/>
          <w:sz w:val="32"/>
          <w:szCs w:val="32"/>
          <w:lang w:eastAsia="zh-CN"/>
        </w:rPr>
        <w:t>意识</w:t>
      </w:r>
      <w:r>
        <w:rPr>
          <w:rFonts w:ascii="仿宋" w:eastAsia="仿宋" w:cs="仿宋" w:hAnsi="仿宋" w:hint="eastAsia"/>
          <w:color w:val="000000"/>
          <w:sz w:val="32"/>
          <w:szCs w:val="32"/>
          <w:lang w:eastAsia="zh-CN"/>
        </w:rPr>
        <w:t>。</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绩效指标为4个，评价等级为优。</w:t>
      </w:r>
    </w:p>
    <w:p>
      <w:pPr>
        <w:pStyle w:val="17"/>
        <w:ind w:firstLineChars="200" w:firstLine="640"/>
        <w:rPr>
          <w:rFonts w:ascii="仿宋" w:eastAsia="仿宋" w:cs="仿宋" w:hAnsi="仿宋" w:hint="eastAsia"/>
          <w:b/>
          <w:bCs/>
          <w:color w:val="000000"/>
          <w:sz w:val="32"/>
          <w:szCs w:val="32"/>
          <w:lang w:val="en-US" w:eastAsia="zh-CN"/>
        </w:rPr>
      </w:pPr>
      <w:r>
        <w:rPr>
          <w:rFonts w:ascii="仿宋" w:eastAsia="仿宋" w:cs="仿宋" w:hAnsi="仿宋" w:hint="eastAsia"/>
          <w:b/>
          <w:bCs/>
          <w:color w:val="000000"/>
          <w:sz w:val="32"/>
          <w:szCs w:val="32"/>
        </w:rPr>
        <w:t>三是</w:t>
      </w:r>
      <w:r>
        <w:rPr>
          <w:rFonts w:ascii="仿宋" w:eastAsia="仿宋" w:cs="仿宋" w:hAnsi="仿宋" w:hint="eastAsia"/>
          <w:b/>
          <w:bCs/>
          <w:color w:val="000000"/>
          <w:sz w:val="32"/>
          <w:szCs w:val="32"/>
          <w:lang w:val="en-US" w:eastAsia="zh-CN"/>
        </w:rPr>
        <w:t>劳务派遣人员经费</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1.资金支出进度</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该项目预算为</w:t>
      </w:r>
      <w:r>
        <w:rPr>
          <w:rFonts w:ascii="仿宋" w:eastAsia="仿宋" w:cs="仿宋" w:hAnsi="仿宋"/>
          <w:color w:val="000000"/>
          <w:sz w:val="32"/>
          <w:szCs w:val="32"/>
        </w:rPr>
        <w:t>10.06万元，（调整后为</w:t>
      </w:r>
      <w:r>
        <w:rPr>
          <w:rFonts w:ascii="仿宋" w:eastAsia="仿宋" w:cs="仿宋" w:hAnsi="仿宋"/>
          <w:color w:val="000000"/>
          <w:sz w:val="32"/>
          <w:szCs w:val="32"/>
          <w:lang w:val="en-US" w:eastAsia="zh-CN"/>
        </w:rPr>
        <w:t>8.592297</w:t>
      </w:r>
      <w:r>
        <w:rPr>
          <w:rFonts w:ascii="仿宋" w:eastAsia="仿宋" w:cs="仿宋" w:hAnsi="仿宋" w:hint="eastAsia"/>
          <w:color w:val="000000"/>
          <w:sz w:val="32"/>
          <w:szCs w:val="32"/>
          <w:lang w:val="en-US" w:eastAsia="zh-CN"/>
        </w:rPr>
        <w:t>万元</w:t>
      </w:r>
      <w:r>
        <w:rPr>
          <w:rFonts w:ascii="仿宋" w:eastAsia="仿宋" w:cs="仿宋" w:hAnsi="仿宋"/>
          <w:color w:val="000000"/>
          <w:sz w:val="32"/>
          <w:szCs w:val="32"/>
        </w:rPr>
        <w:t>）</w:t>
      </w:r>
      <w:r>
        <w:rPr>
          <w:rFonts w:ascii="仿宋" w:eastAsia="仿宋" w:cs="仿宋" w:hAnsi="仿宋" w:hint="eastAsia"/>
          <w:color w:val="000000"/>
          <w:sz w:val="32"/>
          <w:szCs w:val="32"/>
          <w:lang w:eastAsia="zh-CN"/>
        </w:rPr>
        <w:t>，</w:t>
      </w:r>
      <w:r>
        <w:rPr>
          <w:rFonts w:ascii="仿宋" w:eastAsia="仿宋" w:cs="仿宋" w:hAnsi="仿宋" w:hint="eastAsia"/>
          <w:color w:val="000000"/>
          <w:sz w:val="32"/>
          <w:szCs w:val="32"/>
        </w:rPr>
        <w:t>支出</w:t>
      </w:r>
      <w:r>
        <w:rPr>
          <w:rFonts w:ascii="仿宋" w:eastAsia="仿宋" w:cs="仿宋" w:hAnsi="仿宋"/>
          <w:color w:val="000000"/>
          <w:sz w:val="32"/>
          <w:szCs w:val="32"/>
          <w:lang w:val="en-US" w:eastAsia="zh-CN"/>
        </w:rPr>
        <w:t>8.592297</w:t>
      </w:r>
      <w:r>
        <w:rPr>
          <w:rFonts w:ascii="仿宋" w:eastAsia="仿宋" w:cs="仿宋" w:hAnsi="仿宋" w:hint="eastAsia"/>
          <w:color w:val="000000"/>
          <w:sz w:val="32"/>
          <w:szCs w:val="32"/>
        </w:rPr>
        <w:t>万元，总体支出进度为</w:t>
      </w:r>
      <w:r>
        <w:rPr>
          <w:rFonts w:ascii="仿宋" w:eastAsia="仿宋" w:cs="仿宋" w:hAnsi="仿宋"/>
          <w:color w:val="000000"/>
          <w:sz w:val="32"/>
          <w:szCs w:val="32"/>
        </w:rPr>
        <w:t>100</w:t>
      </w:r>
      <w:r>
        <w:rPr>
          <w:rFonts w:ascii="仿宋" w:eastAsia="仿宋" w:cs="仿宋" w:hAnsi="仿宋" w:hint="eastAsia"/>
          <w:color w:val="000000"/>
          <w:sz w:val="32"/>
          <w:szCs w:val="32"/>
        </w:rPr>
        <w:t>%。</w:t>
      </w:r>
    </w:p>
    <w:p>
      <w:pPr>
        <w:adjustRightInd w:val="0"/>
        <w:snapToGrid w:val="0"/>
        <w:spacing w:line="560" w:lineRule="exact"/>
        <w:ind w:left="0" w:firstLineChars="200" w:firstLine="640"/>
        <w:rPr>
          <w:rFonts w:ascii="仿宋" w:eastAsia="仿宋" w:cs="仿宋" w:hAnsi="仿宋" w:hint="eastAsia"/>
          <w:color w:val="000000"/>
          <w:sz w:val="32"/>
          <w:szCs w:val="32"/>
        </w:rPr>
      </w:pPr>
      <w:r>
        <w:rPr>
          <w:rFonts w:ascii="仿宋" w:eastAsia="仿宋" w:cs="仿宋" w:hAnsi="仿宋" w:hint="eastAsia"/>
          <w:color w:val="000000"/>
          <w:sz w:val="32"/>
          <w:szCs w:val="32"/>
          <w:lang w:val="en-US" w:eastAsia="zh-CN"/>
        </w:rPr>
        <w:t>2.</w:t>
      </w:r>
      <w:r>
        <w:rPr>
          <w:rFonts w:ascii="仿宋" w:eastAsia="仿宋" w:cs="仿宋" w:hAnsi="仿宋" w:hint="eastAsia"/>
          <w:color w:val="000000"/>
          <w:sz w:val="32"/>
          <w:szCs w:val="32"/>
        </w:rPr>
        <w:t>产出指标和效果指标完成情况</w:t>
      </w:r>
    </w:p>
    <w:p>
      <w:pPr>
        <w:pStyle w:val="17"/>
        <w:ind w:left="0" w:firstLineChars="0" w:firstLine="610"/>
        <w:rPr>
          <w:rFonts w:ascii="仿宋" w:eastAsia="仿宋" w:cs="仿宋" w:hAnsi="仿宋" w:hint="eastAsia"/>
          <w:color w:val="000000"/>
          <w:kern w:val="2"/>
          <w:sz w:val="32"/>
          <w:szCs w:val="32"/>
          <w:lang w:val="en-US" w:eastAsia="zh-CN" w:bidi="ar-SA"/>
        </w:rPr>
      </w:pPr>
      <w:r>
        <w:rPr>
          <w:rFonts w:ascii="仿宋" w:eastAsia="仿宋" w:cs="仿宋" w:hAnsi="仿宋" w:hint="eastAsia"/>
          <w:color w:val="000000"/>
          <w:kern w:val="2"/>
          <w:sz w:val="32"/>
          <w:szCs w:val="32"/>
          <w:lang w:val="en-US" w:eastAsia="zh-CN" w:bidi="ar-SA"/>
        </w:rPr>
        <w:t>通过聘请劳务派遣人员，弥补老干部局用人缺口，满足老干部局工作的人员需求。</w:t>
      </w:r>
    </w:p>
    <w:p>
      <w:pPr>
        <w:spacing w:line="560" w:lineRule="exact"/>
        <w:ind w:firstLine="645"/>
        <w:rPr>
          <w:rFonts w:ascii="楷体" w:eastAsia="楷体" w:cs="楷体_GB2312" w:hAnsi="楷体"/>
          <w:bCs/>
          <w:sz w:val="32"/>
          <w:szCs w:val="32"/>
        </w:rPr>
      </w:pPr>
      <w:r>
        <w:rPr>
          <w:rFonts w:ascii="仿宋" w:eastAsia="仿宋" w:cs="仿宋" w:hAnsi="仿宋" w:hint="eastAsia"/>
          <w:color w:val="000000"/>
          <w:sz w:val="32"/>
          <w:szCs w:val="32"/>
        </w:rPr>
        <w:t>绩效指标为4个，评价等级为优。</w:t>
      </w:r>
    </w:p>
    <w:p>
      <w:pPr>
        <w:adjustRightInd w:val="0"/>
        <w:snapToGrid w:val="0"/>
        <w:spacing w:line="560" w:lineRule="exact"/>
        <w:ind w:firstLineChars="200" w:firstLine="640"/>
        <w:rPr>
          <w:rFonts w:ascii="仿宋" w:eastAsia="仿宋" w:cs="仿宋" w:hAnsi="仿宋" w:hint="eastAsia"/>
          <w:b/>
          <w:bCs/>
          <w:color w:val="000000"/>
          <w:sz w:val="32"/>
          <w:szCs w:val="32"/>
          <w:lang w:val="en-US" w:eastAsia="zh-CN"/>
        </w:rPr>
      </w:pPr>
      <w:r>
        <w:rPr>
          <w:rFonts w:ascii="仿宋" w:eastAsia="仿宋" w:cs="仿宋" w:hAnsi="仿宋"/>
          <w:b/>
          <w:bCs/>
          <w:color w:val="000000"/>
          <w:sz w:val="32"/>
          <w:szCs w:val="32"/>
          <w:lang w:val="en-US" w:eastAsia="zh-CN"/>
        </w:rPr>
        <w:t>四是冯建军补缴养老保险项目费用</w:t>
      </w:r>
    </w:p>
    <w:p>
      <w:pPr>
        <w:adjustRightInd w:val="0"/>
        <w:snapToGrid w:val="0"/>
        <w:spacing w:line="560" w:lineRule="exact"/>
        <w:ind w:left="0"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1.资金支出进度</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该项目预算为</w:t>
      </w:r>
      <w:r>
        <w:rPr>
          <w:rFonts w:ascii="仿宋" w:eastAsia="仿宋" w:cs="仿宋" w:hAnsi="仿宋"/>
          <w:color w:val="000000"/>
          <w:sz w:val="32"/>
          <w:szCs w:val="32"/>
        </w:rPr>
        <w:t>0.9112</w:t>
      </w:r>
      <w:r>
        <w:rPr>
          <w:rFonts w:ascii="仿宋" w:eastAsia="仿宋" w:cs="仿宋" w:hAnsi="仿宋" w:hint="eastAsia"/>
          <w:color w:val="000000"/>
          <w:sz w:val="32"/>
          <w:szCs w:val="32"/>
          <w:lang w:val="en-US" w:eastAsia="zh-CN"/>
        </w:rPr>
        <w:t>万元</w:t>
      </w:r>
      <w:r>
        <w:rPr>
          <w:rFonts w:ascii="仿宋" w:eastAsia="仿宋" w:cs="仿宋" w:hAnsi="仿宋" w:hint="eastAsia"/>
          <w:color w:val="000000"/>
          <w:sz w:val="32"/>
          <w:szCs w:val="32"/>
          <w:lang w:eastAsia="zh-CN"/>
        </w:rPr>
        <w:t>，</w:t>
      </w:r>
      <w:r>
        <w:rPr>
          <w:rFonts w:ascii="仿宋" w:eastAsia="仿宋" w:cs="仿宋" w:hAnsi="仿宋" w:hint="eastAsia"/>
          <w:color w:val="000000"/>
          <w:sz w:val="32"/>
          <w:szCs w:val="32"/>
        </w:rPr>
        <w:t>支出</w:t>
      </w:r>
      <w:r>
        <w:rPr>
          <w:rFonts w:ascii="仿宋" w:eastAsia="仿宋" w:cs="仿宋" w:hAnsi="仿宋"/>
          <w:color w:val="000000"/>
          <w:sz w:val="32"/>
          <w:szCs w:val="32"/>
        </w:rPr>
        <w:t>0.9112</w:t>
      </w:r>
      <w:r>
        <w:rPr>
          <w:rFonts w:ascii="仿宋" w:eastAsia="仿宋" w:cs="仿宋" w:hAnsi="仿宋" w:hint="eastAsia"/>
          <w:color w:val="000000"/>
          <w:sz w:val="32"/>
          <w:szCs w:val="32"/>
        </w:rPr>
        <w:t>，总体支出进度为</w:t>
      </w:r>
      <w:r>
        <w:rPr>
          <w:rFonts w:ascii="仿宋" w:eastAsia="仿宋" w:cs="仿宋" w:hAnsi="仿宋"/>
          <w:color w:val="000000"/>
          <w:sz w:val="32"/>
          <w:szCs w:val="32"/>
          <w:lang w:val="en-US" w:eastAsia="zh-CN"/>
        </w:rPr>
        <w:t>100</w:t>
      </w:r>
      <w:r>
        <w:rPr>
          <w:rFonts w:ascii="仿宋" w:eastAsia="仿宋" w:cs="仿宋" w:hAnsi="仿宋" w:hint="eastAsia"/>
          <w:color w:val="000000"/>
          <w:sz w:val="32"/>
          <w:szCs w:val="32"/>
        </w:rPr>
        <w:t>%。</w:t>
      </w:r>
    </w:p>
    <w:p>
      <w:pPr>
        <w:pStyle w:val="17"/>
        <w:rPr>
          <w:rFonts w:ascii="仿宋" w:eastAsia="仿宋" w:cs="仿宋" w:hAnsi="仿宋"/>
          <w:color w:val="000000"/>
          <w:sz w:val="32"/>
          <w:szCs w:val="32"/>
        </w:rPr>
      </w:pPr>
      <w:r>
        <w:rPr>
          <w:rFonts w:ascii="仿宋" w:eastAsia="仿宋" w:cs="仿宋" w:hAnsi="仿宋" w:hint="eastAsia"/>
          <w:color w:val="000000"/>
          <w:sz w:val="32"/>
          <w:szCs w:val="32"/>
          <w:lang w:val="en-US" w:eastAsia="zh-CN"/>
        </w:rPr>
        <w:t>2.</w:t>
      </w:r>
      <w:r>
        <w:rPr>
          <w:rFonts w:ascii="仿宋" w:eastAsia="仿宋" w:cs="仿宋" w:hAnsi="仿宋" w:hint="eastAsia"/>
          <w:color w:val="000000"/>
          <w:sz w:val="32"/>
          <w:szCs w:val="32"/>
        </w:rPr>
        <w:t>产出指标和效果指标完成情况</w:t>
      </w:r>
    </w:p>
    <w:p>
      <w:pPr>
        <w:pStyle w:val="17"/>
        <w:rPr>
          <w:rFonts w:hint="eastAsia"/>
          <w:color w:val="FF0000"/>
        </w:rPr>
      </w:pPr>
      <w:r>
        <w:rPr>
          <w:rFonts w:ascii="仿宋" w:eastAsia="仿宋" w:cs="仿宋" w:hAnsi="仿宋" w:hint="eastAsia"/>
          <w:sz w:val="32"/>
          <w:szCs w:val="32"/>
          <w:lang w:eastAsia="zh-CN"/>
          <w:highlight w:val="auto"/>
        </w:rPr>
        <w:t>老干部局</w:t>
      </w:r>
      <w:r>
        <w:rPr>
          <w:rFonts w:ascii="仿宋" w:eastAsia="仿宋" w:cs="仿宋" w:hAnsi="仿宋"/>
          <w:sz w:val="32"/>
          <w:szCs w:val="32"/>
          <w:lang w:eastAsia="zh-CN"/>
          <w:highlight w:val="auto"/>
        </w:rPr>
        <w:t>委符合条件职工补缴养老保险费，核定补缴年限，基数及金额</w:t>
      </w:r>
      <w:r>
        <w:rPr>
          <w:rFonts w:ascii="仿宋" w:eastAsia="仿宋" w:cs="仿宋" w:hAnsi="仿宋" w:hint="eastAsia"/>
          <w:sz w:val="32"/>
          <w:szCs w:val="32"/>
          <w:lang w:eastAsia="zh-CN"/>
          <w:highlight w:val="auto"/>
        </w:rPr>
        <w:t>。</w:t>
      </w:r>
    </w:p>
    <w:p>
      <w:pPr>
        <w:adjustRightInd w:val="0"/>
        <w:snapToGrid w:val="0"/>
        <w:spacing w:line="560" w:lineRule="exact"/>
        <w:ind w:firstLineChars="200" w:firstLine="640"/>
        <w:rPr>
          <w:rFonts w:ascii="仿宋" w:eastAsia="仿宋" w:cs="仿宋" w:hAnsi="仿宋" w:hint="eastAsia"/>
          <w:color w:val="000000"/>
          <w:sz w:val="32"/>
          <w:szCs w:val="32"/>
        </w:rPr>
      </w:pPr>
      <w:r>
        <w:rPr>
          <w:rFonts w:ascii="仿宋" w:eastAsia="仿宋" w:cs="仿宋" w:hAnsi="仿宋" w:hint="eastAsia"/>
          <w:color w:val="000000"/>
          <w:sz w:val="32"/>
          <w:szCs w:val="32"/>
        </w:rPr>
        <w:t>绩效指标为4个，评价等级为优。</w:t>
      </w:r>
    </w:p>
    <w:p>
      <w:pPr>
        <w:adjustRightInd w:val="0"/>
        <w:snapToGrid w:val="0"/>
        <w:spacing w:line="560" w:lineRule="exact"/>
        <w:ind w:firstLineChars="200" w:firstLine="640"/>
        <w:rPr>
          <w:rFonts w:ascii="仿宋" w:eastAsia="仿宋" w:cs="仿宋" w:hAnsi="仿宋" w:hint="eastAsia"/>
          <w:b/>
          <w:bCs/>
          <w:color w:val="000000"/>
          <w:sz w:val="32"/>
          <w:szCs w:val="32"/>
          <w:lang w:eastAsia="zh-CN"/>
        </w:rPr>
      </w:pPr>
      <w:r>
        <w:rPr>
          <w:rFonts w:ascii="仿宋" w:eastAsia="仿宋" w:cs="仿宋" w:hAnsi="仿宋"/>
          <w:b/>
          <w:bCs/>
          <w:color w:val="000000"/>
          <w:sz w:val="32"/>
          <w:szCs w:val="32"/>
          <w:lang w:eastAsia="zh-CN"/>
        </w:rPr>
        <w:t>五是</w:t>
      </w:r>
      <w:r>
        <w:rPr>
          <w:rFonts w:ascii="仿宋" w:eastAsia="仿宋" w:cs="仿宋" w:hAnsi="仿宋" w:hint="eastAsia"/>
          <w:b/>
          <w:bCs/>
          <w:color w:val="000000"/>
          <w:sz w:val="32"/>
          <w:szCs w:val="32"/>
          <w:lang w:eastAsia="zh-CN"/>
        </w:rPr>
        <w:t>离退休老干部体检经费</w:t>
      </w:r>
    </w:p>
    <w:p>
      <w:pPr>
        <w:adjustRightInd w:val="0"/>
        <w:snapToGrid w:val="0"/>
        <w:spacing w:line="560" w:lineRule="exact"/>
        <w:ind w:firstLineChars="200" w:firstLine="640"/>
        <w:rPr>
          <w:rFonts w:ascii="仿宋" w:eastAsia="仿宋" w:cs="仿宋" w:hAnsi="仿宋"/>
          <w:b w:val="0"/>
          <w:bCs w:val="0"/>
          <w:color w:val="000000"/>
          <w:sz w:val="32"/>
          <w:szCs w:val="32"/>
        </w:rPr>
      </w:pPr>
      <w:r>
        <w:rPr>
          <w:rFonts w:ascii="仿宋" w:eastAsia="仿宋" w:cs="仿宋" w:hAnsi="仿宋" w:hint="eastAsia"/>
          <w:b w:val="0"/>
          <w:bCs w:val="0"/>
          <w:color w:val="000000"/>
          <w:sz w:val="32"/>
          <w:szCs w:val="32"/>
        </w:rPr>
        <w:t>1.资金支出进度</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该项目</w:t>
      </w:r>
      <w:r>
        <w:rPr>
          <w:rFonts w:ascii="仿宋" w:eastAsia="仿宋" w:cs="仿宋" w:hAnsi="仿宋"/>
          <w:color w:val="000000"/>
          <w:sz w:val="32"/>
          <w:szCs w:val="32"/>
        </w:rPr>
        <w:t>年初</w:t>
      </w:r>
      <w:r>
        <w:rPr>
          <w:rFonts w:ascii="仿宋" w:eastAsia="仿宋" w:cs="仿宋" w:hAnsi="仿宋" w:hint="eastAsia"/>
          <w:color w:val="000000"/>
          <w:sz w:val="32"/>
          <w:szCs w:val="32"/>
        </w:rPr>
        <w:t>预算为</w:t>
      </w:r>
      <w:r>
        <w:rPr>
          <w:rFonts w:ascii="仿宋" w:eastAsia="仿宋" w:cs="仿宋" w:hAnsi="仿宋"/>
          <w:color w:val="000000"/>
          <w:sz w:val="32"/>
          <w:szCs w:val="32"/>
          <w:lang w:val="en-US" w:eastAsia="zh-CN"/>
        </w:rPr>
        <w:t>30.1</w:t>
      </w:r>
      <w:r>
        <w:rPr>
          <w:rFonts w:ascii="仿宋" w:eastAsia="仿宋" w:cs="仿宋" w:hAnsi="仿宋" w:hint="eastAsia"/>
          <w:color w:val="000000"/>
          <w:sz w:val="32"/>
          <w:szCs w:val="32"/>
        </w:rPr>
        <w:t>万元</w:t>
      </w:r>
      <w:r>
        <w:rPr>
          <w:rFonts w:ascii="仿宋" w:eastAsia="仿宋" w:cs="仿宋" w:hAnsi="仿宋"/>
          <w:color w:val="000000"/>
          <w:sz w:val="32"/>
          <w:szCs w:val="32"/>
        </w:rPr>
        <w:t>（调整后为0万元）</w:t>
      </w:r>
      <w:r>
        <w:rPr>
          <w:rFonts w:ascii="仿宋" w:eastAsia="仿宋" w:cs="仿宋" w:hAnsi="仿宋" w:hint="eastAsia"/>
          <w:color w:val="000000"/>
          <w:sz w:val="32"/>
          <w:szCs w:val="32"/>
          <w:lang w:eastAsia="zh-CN"/>
        </w:rPr>
        <w:t>，</w:t>
      </w:r>
      <w:r>
        <w:rPr>
          <w:rFonts w:ascii="仿宋" w:eastAsia="仿宋" w:cs="仿宋" w:hAnsi="仿宋" w:hint="eastAsia"/>
          <w:color w:val="000000"/>
          <w:sz w:val="32"/>
          <w:szCs w:val="32"/>
        </w:rPr>
        <w:t>支出</w:t>
      </w:r>
      <w:r>
        <w:rPr>
          <w:rFonts w:ascii="仿宋" w:eastAsia="仿宋" w:cs="仿宋" w:hAnsi="仿宋"/>
          <w:color w:val="000000"/>
          <w:sz w:val="32"/>
          <w:szCs w:val="32"/>
          <w:lang w:val="en-US" w:eastAsia="zh-CN"/>
        </w:rPr>
        <w:t>0</w:t>
      </w:r>
      <w:r>
        <w:rPr>
          <w:rFonts w:ascii="仿宋" w:eastAsia="仿宋" w:cs="仿宋" w:hAnsi="仿宋" w:hint="eastAsia"/>
          <w:color w:val="000000"/>
          <w:sz w:val="32"/>
          <w:szCs w:val="32"/>
        </w:rPr>
        <w:t>万元，总体支出进度为</w:t>
      </w:r>
      <w:r>
        <w:rPr>
          <w:rFonts w:ascii="仿宋" w:eastAsia="仿宋" w:cs="仿宋" w:hAnsi="仿宋"/>
          <w:color w:val="000000"/>
          <w:sz w:val="32"/>
          <w:szCs w:val="32"/>
          <w:lang w:val="en-US" w:eastAsia="zh-CN"/>
        </w:rPr>
        <w:t>0</w:t>
      </w:r>
      <w:r>
        <w:rPr>
          <w:rFonts w:ascii="仿宋" w:eastAsia="仿宋" w:cs="仿宋" w:hAnsi="仿宋" w:hint="eastAsia"/>
          <w:color w:val="000000"/>
          <w:sz w:val="32"/>
          <w:szCs w:val="32"/>
        </w:rPr>
        <w:t>。</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2.产出指标和效果指标完成情况</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color w:val="000000"/>
          <w:sz w:val="32"/>
          <w:szCs w:val="32"/>
        </w:rPr>
        <w:t>2024年度</w:t>
      </w:r>
      <w:r>
        <w:rPr>
          <w:rFonts w:ascii="仿宋" w:eastAsia="仿宋" w:cs="仿宋" w:hAnsi="仿宋" w:hint="eastAsia"/>
          <w:color w:val="000000"/>
          <w:sz w:val="32"/>
          <w:szCs w:val="32"/>
        </w:rPr>
        <w:t>圆满完成</w:t>
      </w:r>
      <w:r>
        <w:rPr>
          <w:rFonts w:ascii="仿宋" w:eastAsia="仿宋" w:cs="仿宋" w:hAnsi="仿宋" w:hint="eastAsia"/>
          <w:color w:val="000000"/>
          <w:sz w:val="32"/>
          <w:szCs w:val="32"/>
          <w:lang w:eastAsia="zh-CN"/>
        </w:rPr>
        <w:t>离退休老干部健康体检</w:t>
      </w:r>
      <w:r>
        <w:rPr>
          <w:rFonts w:ascii="仿宋" w:eastAsia="仿宋" w:cs="仿宋" w:hAnsi="仿宋" w:hint="eastAsia"/>
          <w:color w:val="000000"/>
          <w:sz w:val="32"/>
          <w:szCs w:val="32"/>
        </w:rPr>
        <w:t>工作，为</w:t>
      </w:r>
      <w:r>
        <w:rPr>
          <w:rFonts w:ascii="仿宋" w:eastAsia="仿宋" w:cs="仿宋" w:hAnsi="仿宋" w:hint="eastAsia"/>
          <w:color w:val="000000"/>
          <w:sz w:val="32"/>
          <w:szCs w:val="32"/>
          <w:lang w:eastAsia="zh-CN"/>
        </w:rPr>
        <w:t>离退休老干部健康</w:t>
      </w:r>
      <w:r>
        <w:rPr>
          <w:rFonts w:ascii="仿宋" w:eastAsia="仿宋" w:cs="仿宋" w:hAnsi="仿宋" w:hint="eastAsia"/>
          <w:color w:val="000000"/>
          <w:sz w:val="32"/>
          <w:szCs w:val="32"/>
        </w:rPr>
        <w:t>情况提供了</w:t>
      </w:r>
      <w:r>
        <w:rPr>
          <w:rFonts w:ascii="仿宋" w:eastAsia="仿宋" w:cs="仿宋" w:hAnsi="仿宋" w:hint="eastAsia"/>
          <w:color w:val="000000"/>
          <w:sz w:val="32"/>
          <w:szCs w:val="32"/>
          <w:lang w:eastAsia="zh-CN"/>
        </w:rPr>
        <w:t>保障</w:t>
      </w:r>
      <w:r>
        <w:rPr>
          <w:rFonts w:ascii="仿宋" w:eastAsia="仿宋" w:cs="仿宋" w:hAnsi="仿宋" w:hint="eastAsia"/>
          <w:color w:val="000000"/>
          <w:sz w:val="32"/>
          <w:szCs w:val="32"/>
        </w:rPr>
        <w:t>。</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绩效指标为4个，评价等级为优。</w:t>
      </w:r>
    </w:p>
    <w:p>
      <w:pPr>
        <w:pStyle w:val="17"/>
        <w:ind w:firstLineChars="200" w:firstLine="640"/>
        <w:rPr>
          <w:lang w:val="en-US" w:eastAsia="zh-CN"/>
        </w:rPr>
      </w:pPr>
      <w:r>
        <w:rPr>
          <w:rFonts w:ascii="仿宋" w:eastAsia="仿宋" w:cs="仿宋" w:hAnsi="仿宋"/>
          <w:b/>
          <w:bCs/>
          <w:color w:val="000000"/>
          <w:kern w:val="2"/>
          <w:sz w:val="32"/>
          <w:szCs w:val="32"/>
          <w:lang w:val="en-US" w:eastAsia="zh-CN" w:bidi="ar-SA"/>
        </w:rPr>
        <w:t>六是</w:t>
      </w:r>
      <w:r>
        <w:rPr>
          <w:rFonts w:ascii="仿宋" w:eastAsia="仿宋" w:cs="仿宋" w:hAnsi="仿宋" w:hint="eastAsia"/>
          <w:b/>
          <w:bCs/>
          <w:color w:val="000000"/>
          <w:kern w:val="2"/>
          <w:sz w:val="32"/>
          <w:szCs w:val="32"/>
          <w:lang w:val="en-US" w:eastAsia="zh-CN" w:bidi="ar-SA"/>
        </w:rPr>
        <w:t>困难帮扶经费</w:t>
      </w:r>
    </w:p>
    <w:p>
      <w:pPr>
        <w:adjustRightInd w:val="0"/>
        <w:snapToGrid w:val="0"/>
        <w:spacing w:line="560" w:lineRule="exact"/>
        <w:ind w:firstLineChars="200" w:firstLine="640"/>
        <w:rPr>
          <w:rFonts w:ascii="仿宋" w:eastAsia="仿宋" w:cs="仿宋" w:hAnsi="仿宋"/>
          <w:color w:val="FF0000"/>
          <w:sz w:val="32"/>
          <w:szCs w:val="32"/>
          <w:lang w:val="en-US" w:eastAsia="zh-CN"/>
        </w:rPr>
      </w:pPr>
      <w:r>
        <w:rPr>
          <w:rFonts w:ascii="仿宋" w:eastAsia="仿宋" w:cs="仿宋" w:hAnsi="仿宋" w:hint="eastAsia"/>
          <w:b w:val="0"/>
          <w:bCs w:val="0"/>
          <w:color w:val="000000"/>
          <w:sz w:val="32"/>
          <w:szCs w:val="32"/>
        </w:rPr>
        <w:t>1.资金支出进度</w:t>
      </w:r>
      <w:r>
        <w:rPr>
          <w:rFonts w:ascii="仿宋" w:eastAsia="仿宋" w:cs="仿宋" w:hAnsi="仿宋" w:hint="eastAsia"/>
          <w:b w:val="0"/>
          <w:bCs w:val="0"/>
          <w:color w:val="000000"/>
          <w:sz w:val="32"/>
          <w:szCs w:val="32"/>
          <w:lang w:val="en-US" w:eastAsia="zh-CN"/>
        </w:rPr>
        <w:t xml:space="preserve"> </w:t>
      </w:r>
      <w:r>
        <w:rPr>
          <w:rFonts w:ascii="仿宋" w:eastAsia="仿宋" w:cs="仿宋" w:hAnsi="仿宋" w:hint="eastAsia"/>
          <w:b w:val="0"/>
          <w:bCs w:val="0"/>
          <w:color w:val="FF0000"/>
          <w:sz w:val="32"/>
          <w:szCs w:val="32"/>
          <w:lang w:val="en-US" w:eastAsia="zh-CN"/>
        </w:rPr>
        <w:t xml:space="preserve">  </w:t>
      </w:r>
      <w:r>
        <w:rPr>
          <w:rFonts w:ascii="仿宋" w:eastAsia="仿宋" w:cs="仿宋" w:hAnsi="仿宋" w:hint="eastAsia"/>
          <w:color w:val="FF0000"/>
          <w:sz w:val="32"/>
          <w:szCs w:val="32"/>
          <w:lang w:val="en-US" w:eastAsia="zh-CN"/>
        </w:rPr>
        <w:t xml:space="preserve">  </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该项目</w:t>
      </w:r>
      <w:r>
        <w:rPr>
          <w:rFonts w:ascii="仿宋" w:eastAsia="仿宋" w:cs="仿宋" w:hAnsi="仿宋"/>
          <w:color w:val="000000"/>
          <w:sz w:val="32"/>
          <w:szCs w:val="32"/>
        </w:rPr>
        <w:t>年初</w:t>
      </w:r>
      <w:r>
        <w:rPr>
          <w:rFonts w:ascii="仿宋" w:eastAsia="仿宋" w:cs="仿宋" w:hAnsi="仿宋" w:hint="eastAsia"/>
          <w:color w:val="000000"/>
          <w:sz w:val="32"/>
          <w:szCs w:val="32"/>
        </w:rPr>
        <w:t>预算数是</w:t>
      </w:r>
      <w:r>
        <w:rPr>
          <w:rFonts w:ascii="仿宋" w:eastAsia="仿宋" w:cs="仿宋" w:hAnsi="仿宋" w:hint="eastAsia"/>
          <w:color w:val="000000"/>
          <w:sz w:val="32"/>
          <w:szCs w:val="32"/>
          <w:lang w:val="en-US" w:eastAsia="zh-CN"/>
        </w:rPr>
        <w:t>5万元</w:t>
      </w:r>
      <w:r>
        <w:rPr>
          <w:rFonts w:ascii="仿宋" w:eastAsia="仿宋" w:cs="仿宋" w:hAnsi="仿宋"/>
          <w:color w:val="000000"/>
          <w:sz w:val="32"/>
          <w:szCs w:val="32"/>
          <w:lang w:val="en-US" w:eastAsia="zh-CN"/>
        </w:rPr>
        <w:t>（调整后为0万元）</w:t>
      </w:r>
      <w:r>
        <w:rPr>
          <w:rFonts w:ascii="仿宋" w:eastAsia="仿宋" w:cs="仿宋" w:hAnsi="仿宋" w:hint="eastAsia"/>
          <w:color w:val="000000"/>
          <w:sz w:val="32"/>
          <w:szCs w:val="32"/>
          <w:lang w:eastAsia="zh-CN"/>
        </w:rPr>
        <w:t>，</w:t>
      </w:r>
      <w:r>
        <w:rPr>
          <w:rFonts w:ascii="仿宋" w:eastAsia="仿宋" w:cs="仿宋" w:hAnsi="仿宋" w:hint="eastAsia"/>
          <w:color w:val="000000"/>
          <w:sz w:val="32"/>
          <w:szCs w:val="32"/>
        </w:rPr>
        <w:t>支出</w:t>
      </w:r>
      <w:r>
        <w:rPr>
          <w:rFonts w:ascii="仿宋" w:eastAsia="仿宋" w:cs="仿宋" w:hAnsi="仿宋" w:hint="eastAsia"/>
          <w:color w:val="000000"/>
          <w:sz w:val="32"/>
          <w:szCs w:val="32"/>
          <w:lang w:val="en-US" w:eastAsia="zh-CN"/>
        </w:rPr>
        <w:t>0</w:t>
      </w:r>
      <w:r>
        <w:rPr>
          <w:rFonts w:ascii="仿宋" w:eastAsia="仿宋" w:cs="仿宋" w:hAnsi="仿宋" w:hint="eastAsia"/>
          <w:color w:val="000000"/>
          <w:sz w:val="32"/>
          <w:szCs w:val="32"/>
        </w:rPr>
        <w:t>万元，总体支出进度为</w:t>
      </w:r>
      <w:r>
        <w:rPr>
          <w:rFonts w:ascii="仿宋" w:eastAsia="仿宋" w:cs="仿宋" w:hAnsi="仿宋" w:hint="eastAsia"/>
          <w:color w:val="000000"/>
          <w:sz w:val="32"/>
          <w:szCs w:val="32"/>
          <w:lang w:val="en-US" w:eastAsia="zh-CN"/>
        </w:rPr>
        <w:t xml:space="preserve"> 0 </w:t>
      </w:r>
      <w:r>
        <w:rPr>
          <w:rFonts w:ascii="仿宋" w:eastAsia="仿宋" w:cs="仿宋" w:hAnsi="仿宋" w:hint="eastAsia"/>
          <w:color w:val="000000"/>
          <w:sz w:val="32"/>
          <w:szCs w:val="32"/>
        </w:rPr>
        <w:t>。</w:t>
      </w:r>
    </w:p>
    <w:p>
      <w:pPr>
        <w:adjustRightInd w:val="0"/>
        <w:snapToGrid w:val="0"/>
        <w:spacing w:line="560" w:lineRule="exact"/>
        <w:ind w:firstLineChars="200" w:firstLine="640"/>
        <w:rPr>
          <w:rFonts w:ascii="仿宋" w:eastAsia="仿宋" w:cs="仿宋" w:hAnsi="仿宋"/>
          <w:b w:val="0"/>
          <w:bCs w:val="0"/>
          <w:color w:val="000000"/>
          <w:sz w:val="32"/>
          <w:szCs w:val="32"/>
        </w:rPr>
      </w:pPr>
      <w:r>
        <w:rPr>
          <w:rFonts w:ascii="仿宋" w:eastAsia="仿宋" w:cs="仿宋" w:hAnsi="仿宋" w:hint="eastAsia"/>
          <w:b w:val="0"/>
          <w:bCs w:val="0"/>
          <w:color w:val="000000"/>
          <w:sz w:val="32"/>
          <w:szCs w:val="32"/>
        </w:rPr>
        <w:t>2.产出指标和效果指标完成情况</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及时有效开展</w:t>
      </w:r>
      <w:r>
        <w:rPr>
          <w:rFonts w:ascii="仿宋" w:eastAsia="仿宋" w:cs="仿宋" w:hAnsi="仿宋" w:hint="eastAsia"/>
          <w:color w:val="000000"/>
          <w:sz w:val="32"/>
          <w:szCs w:val="32"/>
          <w:lang w:eastAsia="zh-CN"/>
        </w:rPr>
        <w:t>困难帮扶</w:t>
      </w:r>
      <w:r>
        <w:rPr>
          <w:rFonts w:ascii="仿宋" w:eastAsia="仿宋" w:cs="仿宋" w:hAnsi="仿宋" w:hint="eastAsia"/>
          <w:color w:val="000000"/>
          <w:sz w:val="32"/>
          <w:szCs w:val="32"/>
        </w:rPr>
        <w:t>工作，收集、整理</w:t>
      </w:r>
      <w:r>
        <w:rPr>
          <w:rFonts w:ascii="仿宋" w:eastAsia="仿宋" w:cs="仿宋" w:hAnsi="仿宋" w:hint="eastAsia"/>
          <w:color w:val="000000"/>
          <w:sz w:val="32"/>
          <w:szCs w:val="32"/>
          <w:lang w:eastAsia="zh-CN"/>
        </w:rPr>
        <w:t>困难帮扶</w:t>
      </w:r>
      <w:r>
        <w:rPr>
          <w:rFonts w:ascii="仿宋" w:eastAsia="仿宋" w:cs="仿宋" w:hAnsi="仿宋" w:hint="eastAsia"/>
          <w:color w:val="000000"/>
          <w:sz w:val="32"/>
          <w:szCs w:val="32"/>
        </w:rPr>
        <w:t>数据，撰写</w:t>
      </w:r>
      <w:r>
        <w:rPr>
          <w:rFonts w:ascii="仿宋" w:eastAsia="仿宋" w:cs="仿宋" w:hAnsi="仿宋" w:hint="eastAsia"/>
          <w:color w:val="000000"/>
          <w:sz w:val="32"/>
          <w:szCs w:val="32"/>
          <w:lang w:eastAsia="zh-CN"/>
        </w:rPr>
        <w:t>困难帮扶</w:t>
      </w:r>
      <w:r>
        <w:rPr>
          <w:rFonts w:ascii="仿宋" w:eastAsia="仿宋" w:cs="仿宋" w:hAnsi="仿宋" w:hint="eastAsia"/>
          <w:color w:val="000000"/>
          <w:sz w:val="32"/>
          <w:szCs w:val="32"/>
        </w:rPr>
        <w:t>分析报告，提供咨询建议。为</w:t>
      </w:r>
      <w:r>
        <w:rPr>
          <w:rFonts w:ascii="仿宋" w:eastAsia="仿宋" w:cs="仿宋" w:hAnsi="仿宋" w:hint="eastAsia"/>
          <w:color w:val="000000"/>
          <w:sz w:val="32"/>
          <w:szCs w:val="32"/>
          <w:lang w:eastAsia="zh-CN"/>
        </w:rPr>
        <w:t>困难帮扶</w:t>
      </w:r>
      <w:r>
        <w:rPr>
          <w:rFonts w:ascii="仿宋" w:eastAsia="仿宋" w:cs="仿宋" w:hAnsi="仿宋" w:hint="eastAsia"/>
          <w:color w:val="000000"/>
          <w:sz w:val="32"/>
          <w:szCs w:val="32"/>
        </w:rPr>
        <w:t>决策赢得了主动、提供了支撑，较好发挥了</w:t>
      </w:r>
      <w:r>
        <w:rPr>
          <w:rFonts w:ascii="仿宋" w:eastAsia="仿宋" w:cs="仿宋" w:hAnsi="仿宋" w:hint="eastAsia"/>
          <w:color w:val="000000"/>
          <w:sz w:val="32"/>
          <w:szCs w:val="32"/>
          <w:lang w:eastAsia="zh-CN"/>
        </w:rPr>
        <w:t>困难帮扶</w:t>
      </w:r>
      <w:r>
        <w:rPr>
          <w:rFonts w:ascii="仿宋" w:eastAsia="仿宋" w:cs="仿宋" w:hAnsi="仿宋" w:hint="eastAsia"/>
          <w:color w:val="000000"/>
          <w:sz w:val="32"/>
          <w:szCs w:val="32"/>
        </w:rPr>
        <w:t>咨政服务职能。</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绩效指标为</w:t>
      </w:r>
      <w:r>
        <w:rPr>
          <w:rFonts w:ascii="仿宋" w:eastAsia="仿宋" w:cs="仿宋" w:hAnsi="仿宋" w:hint="eastAsia"/>
          <w:color w:val="000000"/>
          <w:sz w:val="32"/>
          <w:szCs w:val="32"/>
          <w:lang w:val="en-US" w:eastAsia="zh-CN"/>
        </w:rPr>
        <w:t xml:space="preserve"> 4 </w:t>
      </w:r>
      <w:r>
        <w:rPr>
          <w:rFonts w:ascii="仿宋" w:eastAsia="仿宋" w:cs="仿宋" w:hAnsi="仿宋" w:hint="eastAsia"/>
          <w:color w:val="000000"/>
          <w:sz w:val="32"/>
          <w:szCs w:val="32"/>
        </w:rPr>
        <w:t>个，评价等级为优。</w:t>
      </w:r>
    </w:p>
    <w:p>
      <w:pPr>
        <w:pStyle w:val="17"/>
        <w:ind w:firstLineChars="200" w:firstLine="640"/>
        <w:rPr>
          <w:rFonts w:ascii="仿宋" w:eastAsia="仿宋" w:cs="仿宋" w:hAnsi="仿宋" w:hint="eastAsia"/>
          <w:b/>
          <w:bCs/>
          <w:color w:val="000000"/>
          <w:sz w:val="32"/>
          <w:szCs w:val="32"/>
          <w:lang w:val="en-US" w:eastAsia="zh-CN"/>
        </w:rPr>
      </w:pPr>
      <w:r>
        <w:rPr>
          <w:rFonts w:ascii="仿宋" w:eastAsia="仿宋" w:cs="仿宋" w:hAnsi="仿宋"/>
          <w:b/>
          <w:bCs/>
          <w:color w:val="000000"/>
          <w:sz w:val="32"/>
          <w:szCs w:val="32"/>
          <w:lang w:val="en-US" w:eastAsia="zh-CN"/>
        </w:rPr>
        <w:t>七是</w:t>
      </w:r>
      <w:r>
        <w:rPr>
          <w:rFonts w:ascii="仿宋" w:eastAsia="仿宋" w:cs="仿宋" w:hAnsi="仿宋" w:hint="eastAsia"/>
          <w:b/>
          <w:bCs/>
          <w:color w:val="000000"/>
          <w:sz w:val="32"/>
          <w:szCs w:val="32"/>
          <w:lang w:val="en-US" w:eastAsia="zh-CN"/>
        </w:rPr>
        <w:t>党建活动经费</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1.资金支出进度</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该项目</w:t>
      </w:r>
      <w:r>
        <w:rPr>
          <w:rFonts w:ascii="仿宋" w:eastAsia="仿宋" w:cs="仿宋" w:hAnsi="仿宋"/>
          <w:color w:val="000000"/>
          <w:sz w:val="32"/>
          <w:szCs w:val="32"/>
        </w:rPr>
        <w:t>年初</w:t>
      </w:r>
      <w:r>
        <w:rPr>
          <w:rFonts w:ascii="仿宋" w:eastAsia="仿宋" w:cs="仿宋" w:hAnsi="仿宋" w:hint="eastAsia"/>
          <w:color w:val="000000"/>
          <w:sz w:val="32"/>
          <w:szCs w:val="32"/>
        </w:rPr>
        <w:t>预算为</w:t>
      </w:r>
      <w:r>
        <w:rPr>
          <w:rFonts w:ascii="仿宋" w:eastAsia="仿宋" w:cs="仿宋" w:hAnsi="仿宋" w:hint="eastAsia"/>
          <w:color w:val="000000"/>
          <w:sz w:val="32"/>
          <w:szCs w:val="32"/>
          <w:lang w:val="en-US" w:eastAsia="zh-CN"/>
        </w:rPr>
        <w:t>0.04万元</w:t>
      </w:r>
      <w:r>
        <w:rPr>
          <w:rFonts w:ascii="仿宋" w:eastAsia="仿宋" w:cs="仿宋" w:hAnsi="仿宋"/>
          <w:color w:val="000000"/>
          <w:sz w:val="32"/>
          <w:szCs w:val="32"/>
          <w:lang w:val="en-US" w:eastAsia="zh-CN"/>
        </w:rPr>
        <w:t>（调整后为0万元）</w:t>
      </w:r>
      <w:r>
        <w:rPr>
          <w:rFonts w:ascii="仿宋" w:eastAsia="仿宋" w:cs="仿宋" w:hAnsi="仿宋" w:hint="eastAsia"/>
          <w:color w:val="000000"/>
          <w:sz w:val="32"/>
          <w:szCs w:val="32"/>
          <w:lang w:eastAsia="zh-CN"/>
        </w:rPr>
        <w:t>，</w:t>
      </w:r>
      <w:r>
        <w:rPr>
          <w:rFonts w:ascii="仿宋" w:eastAsia="仿宋" w:cs="仿宋" w:hAnsi="仿宋" w:hint="eastAsia"/>
          <w:color w:val="000000"/>
          <w:sz w:val="32"/>
          <w:szCs w:val="32"/>
        </w:rPr>
        <w:t>支出</w:t>
      </w:r>
      <w:r>
        <w:rPr>
          <w:rFonts w:ascii="仿宋" w:eastAsia="仿宋" w:cs="仿宋" w:hAnsi="仿宋" w:hint="eastAsia"/>
          <w:color w:val="000000"/>
          <w:sz w:val="32"/>
          <w:szCs w:val="32"/>
          <w:lang w:val="en-US" w:eastAsia="zh-CN"/>
        </w:rPr>
        <w:t>0</w:t>
      </w:r>
      <w:r>
        <w:rPr>
          <w:rFonts w:ascii="仿宋" w:eastAsia="仿宋" w:cs="仿宋" w:hAnsi="仿宋" w:hint="eastAsia"/>
          <w:color w:val="000000"/>
          <w:sz w:val="32"/>
          <w:szCs w:val="32"/>
        </w:rPr>
        <w:t>万元，总体支出进度为</w:t>
      </w:r>
      <w:r>
        <w:rPr>
          <w:rFonts w:ascii="仿宋" w:eastAsia="仿宋" w:cs="仿宋" w:hAnsi="仿宋" w:hint="eastAsia"/>
          <w:color w:val="000000"/>
          <w:sz w:val="32"/>
          <w:szCs w:val="32"/>
          <w:lang w:val="en-US" w:eastAsia="zh-CN"/>
        </w:rPr>
        <w:t>0</w:t>
      </w:r>
      <w:r>
        <w:rPr>
          <w:rFonts w:ascii="仿宋" w:eastAsia="仿宋" w:cs="仿宋" w:hAnsi="仿宋" w:hint="eastAsia"/>
          <w:color w:val="000000"/>
          <w:sz w:val="32"/>
          <w:szCs w:val="32"/>
        </w:rPr>
        <w:t>。</w:t>
      </w:r>
    </w:p>
    <w:p>
      <w:pPr>
        <w:adjustRightInd w:val="0"/>
        <w:snapToGrid w:val="0"/>
        <w:spacing w:line="560" w:lineRule="exact"/>
        <w:ind w:left="0" w:firstLineChars="200" w:firstLine="640"/>
        <w:rPr>
          <w:rFonts w:ascii="仿宋" w:eastAsia="仿宋" w:cs="仿宋" w:hAnsi="仿宋" w:hint="eastAsia"/>
          <w:color w:val="000000"/>
          <w:sz w:val="32"/>
          <w:szCs w:val="32"/>
        </w:rPr>
      </w:pPr>
      <w:r>
        <w:rPr>
          <w:rFonts w:ascii="仿宋" w:eastAsia="仿宋" w:cs="仿宋" w:hAnsi="仿宋" w:hint="eastAsia"/>
          <w:color w:val="000000"/>
          <w:sz w:val="32"/>
          <w:szCs w:val="32"/>
          <w:lang w:val="en-US" w:eastAsia="zh-CN"/>
        </w:rPr>
        <w:t>2.</w:t>
      </w:r>
      <w:r>
        <w:rPr>
          <w:rFonts w:ascii="仿宋" w:eastAsia="仿宋" w:cs="仿宋" w:hAnsi="仿宋" w:hint="eastAsia"/>
          <w:color w:val="000000"/>
          <w:sz w:val="32"/>
          <w:szCs w:val="32"/>
        </w:rPr>
        <w:t>产出指标和效果指标完成情况</w:t>
      </w:r>
    </w:p>
    <w:p>
      <w:pPr>
        <w:pStyle w:val="17"/>
        <w:rPr>
          <w:rFonts w:ascii="仿宋" w:eastAsia="仿宋" w:cs="黑体" w:hAnsi="仿宋" w:hint="eastAsia"/>
          <w:b w:val="0"/>
          <w:bCs w:val="0"/>
          <w:kern w:val="2"/>
          <w:sz w:val="32"/>
          <w:szCs w:val="32"/>
          <w:lang w:val="en-US" w:eastAsia="zh-CN" w:bidi="ar-SA"/>
        </w:rPr>
      </w:pPr>
      <w:r>
        <w:rPr>
          <w:rFonts w:ascii="仿宋" w:eastAsia="仿宋" w:hAnsi="仿宋" w:hint="eastAsia"/>
          <w:sz w:val="32"/>
          <w:szCs w:val="32"/>
          <w:lang w:val="en-US" w:eastAsia="zh-CN"/>
        </w:rPr>
        <w:t>用于党组织开展工作和活动的必要支出及党员活动阵地建设与党组织规范化建设，维护党组织活动场所及设施，</w:t>
      </w:r>
      <w:r>
        <w:rPr>
          <w:rFonts w:ascii="仿宋" w:eastAsia="仿宋" w:cs="黑体" w:hAnsi="仿宋" w:hint="eastAsia"/>
          <w:b w:val="0"/>
          <w:bCs w:val="0"/>
          <w:kern w:val="2"/>
          <w:sz w:val="32"/>
          <w:szCs w:val="32"/>
          <w:lang w:val="en-US" w:eastAsia="zh-CN" w:bidi="ar-SA"/>
        </w:rPr>
        <w:t>定时组织在职党员开展党建互动积极参加培训。</w:t>
      </w:r>
    </w:p>
    <w:p>
      <w:pPr>
        <w:adjustRightInd w:val="0"/>
        <w:snapToGrid w:val="0"/>
        <w:spacing w:line="560" w:lineRule="exact"/>
        <w:ind w:firstLineChars="200" w:firstLine="640"/>
        <w:rPr>
          <w:rFonts w:ascii="仿宋" w:eastAsia="仿宋" w:cs="仿宋" w:hAnsi="仿宋" w:hint="eastAsia"/>
          <w:color w:val="000000"/>
          <w:sz w:val="32"/>
          <w:szCs w:val="32"/>
        </w:rPr>
      </w:pPr>
      <w:r>
        <w:rPr>
          <w:rFonts w:ascii="仿宋" w:eastAsia="仿宋" w:cs="仿宋" w:hAnsi="仿宋" w:hint="eastAsia"/>
          <w:color w:val="000000"/>
          <w:sz w:val="32"/>
          <w:szCs w:val="32"/>
        </w:rPr>
        <w:t>绩效指标为4个，评价等级为优。</w:t>
      </w:r>
    </w:p>
    <w:p>
      <w:pPr>
        <w:adjustRightInd w:val="0"/>
        <w:snapToGrid w:val="0"/>
        <w:spacing w:line="560" w:lineRule="exact"/>
        <w:ind w:firstLineChars="200" w:firstLine="640"/>
        <w:rPr>
          <w:rFonts w:ascii="仿宋" w:eastAsia="仿宋" w:cs="仿宋" w:hAnsi="仿宋"/>
          <w:b/>
          <w:bCs/>
          <w:color w:val="FF0000"/>
          <w:sz w:val="32"/>
          <w:szCs w:val="32"/>
        </w:rPr>
      </w:pPr>
      <w:r>
        <w:rPr>
          <w:rFonts w:ascii="仿宋" w:eastAsia="仿宋" w:cs="仿宋" w:hAnsi="仿宋"/>
          <w:b/>
          <w:bCs/>
          <w:color w:val="000000"/>
          <w:sz w:val="32"/>
          <w:szCs w:val="32"/>
          <w:lang w:eastAsia="zh-CN"/>
        </w:rPr>
        <w:t>八是</w:t>
      </w:r>
      <w:r>
        <w:rPr>
          <w:rFonts w:ascii="仿宋" w:eastAsia="仿宋" w:cs="仿宋" w:hAnsi="仿宋" w:hint="eastAsia"/>
          <w:b/>
          <w:bCs/>
          <w:color w:val="000000"/>
          <w:sz w:val="32"/>
          <w:szCs w:val="32"/>
          <w:lang w:eastAsia="zh-CN"/>
        </w:rPr>
        <w:t>关工委</w:t>
      </w:r>
      <w:r>
        <w:rPr>
          <w:rFonts w:ascii="仿宋" w:eastAsia="仿宋" w:cs="仿宋" w:hAnsi="仿宋" w:hint="eastAsia"/>
          <w:b/>
          <w:bCs/>
          <w:color w:val="000000"/>
          <w:sz w:val="32"/>
          <w:szCs w:val="32"/>
        </w:rPr>
        <w:t>经费</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1.资金支出进度</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该项目</w:t>
      </w:r>
      <w:r>
        <w:rPr>
          <w:rFonts w:ascii="仿宋" w:eastAsia="仿宋" w:cs="仿宋" w:hAnsi="仿宋"/>
          <w:color w:val="000000"/>
          <w:sz w:val="32"/>
          <w:szCs w:val="32"/>
        </w:rPr>
        <w:t>年初</w:t>
      </w:r>
      <w:r>
        <w:rPr>
          <w:rFonts w:ascii="仿宋" w:eastAsia="仿宋" w:cs="仿宋" w:hAnsi="仿宋" w:hint="eastAsia"/>
          <w:color w:val="000000"/>
          <w:sz w:val="32"/>
          <w:szCs w:val="32"/>
        </w:rPr>
        <w:t>预算为</w:t>
      </w:r>
      <w:r>
        <w:rPr>
          <w:rFonts w:ascii="仿宋" w:eastAsia="仿宋" w:cs="仿宋" w:hAnsi="仿宋"/>
          <w:color w:val="000000"/>
          <w:sz w:val="32"/>
          <w:szCs w:val="32"/>
          <w:lang w:val="en-US" w:eastAsia="zh-CN"/>
        </w:rPr>
        <w:t>10</w:t>
      </w:r>
      <w:r>
        <w:rPr>
          <w:rFonts w:ascii="仿宋" w:eastAsia="仿宋" w:cs="仿宋" w:hAnsi="仿宋" w:hint="eastAsia"/>
          <w:color w:val="000000"/>
          <w:sz w:val="32"/>
          <w:szCs w:val="32"/>
          <w:lang w:val="en-US" w:eastAsia="zh-CN"/>
        </w:rPr>
        <w:t>万元</w:t>
      </w:r>
      <w:r>
        <w:rPr>
          <w:rFonts w:ascii="仿宋" w:eastAsia="仿宋" w:cs="仿宋" w:hAnsi="仿宋"/>
          <w:color w:val="000000"/>
          <w:sz w:val="32"/>
          <w:szCs w:val="32"/>
          <w:lang w:val="en-US" w:eastAsia="zh-CN"/>
        </w:rPr>
        <w:t>（调整后为0万元）</w:t>
      </w:r>
      <w:r>
        <w:rPr>
          <w:rFonts w:ascii="仿宋" w:eastAsia="仿宋" w:cs="仿宋" w:hAnsi="仿宋" w:hint="eastAsia"/>
          <w:color w:val="000000"/>
          <w:sz w:val="32"/>
          <w:szCs w:val="32"/>
          <w:lang w:eastAsia="zh-CN"/>
        </w:rPr>
        <w:t>，</w:t>
      </w:r>
      <w:r>
        <w:rPr>
          <w:rFonts w:ascii="仿宋" w:eastAsia="仿宋" w:cs="仿宋" w:hAnsi="仿宋" w:hint="eastAsia"/>
          <w:color w:val="000000"/>
          <w:sz w:val="32"/>
          <w:szCs w:val="32"/>
        </w:rPr>
        <w:t>支出</w:t>
      </w:r>
      <w:r>
        <w:rPr>
          <w:rFonts w:ascii="仿宋" w:eastAsia="仿宋" w:cs="仿宋" w:hAnsi="仿宋"/>
          <w:color w:val="000000"/>
          <w:sz w:val="32"/>
          <w:szCs w:val="32"/>
          <w:lang w:val="en-US" w:eastAsia="zh-CN"/>
        </w:rPr>
        <w:t>0</w:t>
      </w:r>
      <w:r>
        <w:rPr>
          <w:rFonts w:ascii="仿宋" w:eastAsia="仿宋" w:cs="仿宋" w:hAnsi="仿宋" w:hint="eastAsia"/>
          <w:color w:val="000000"/>
          <w:sz w:val="32"/>
          <w:szCs w:val="32"/>
        </w:rPr>
        <w:t>万元，总体支出进度为</w:t>
      </w:r>
      <w:r>
        <w:rPr>
          <w:rFonts w:ascii="仿宋" w:eastAsia="仿宋" w:cs="仿宋" w:hAnsi="仿宋"/>
          <w:color w:val="000000"/>
          <w:sz w:val="32"/>
          <w:szCs w:val="32"/>
          <w:lang w:val="en-US" w:eastAsia="zh-CN"/>
        </w:rPr>
        <w:t>0</w:t>
      </w:r>
      <w:r>
        <w:rPr>
          <w:rFonts w:ascii="仿宋" w:eastAsia="仿宋" w:cs="仿宋" w:hAnsi="仿宋" w:hint="eastAsia"/>
          <w:color w:val="000000"/>
          <w:sz w:val="32"/>
          <w:szCs w:val="32"/>
        </w:rPr>
        <w:t>。</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2.产出指标和效果指标完成情况</w:t>
      </w:r>
    </w:p>
    <w:p>
      <w:pPr>
        <w:adjustRightInd w:val="0"/>
        <w:snapToGrid w:val="0"/>
        <w:spacing w:line="560" w:lineRule="exact"/>
        <w:ind w:firstLineChars="200" w:firstLine="640"/>
        <w:rPr>
          <w:rFonts w:ascii="仿宋" w:eastAsia="仿宋" w:cs="仿宋" w:hAnsi="仿宋" w:hint="eastAsia"/>
          <w:color w:val="000000"/>
          <w:sz w:val="32"/>
          <w:szCs w:val="32"/>
        </w:rPr>
      </w:pPr>
      <w:r>
        <w:rPr>
          <w:rFonts w:ascii="仿宋" w:eastAsia="仿宋" w:cs="仿宋" w:hAnsi="仿宋" w:hint="eastAsia"/>
          <w:color w:val="000000"/>
          <w:sz w:val="32"/>
          <w:szCs w:val="32"/>
        </w:rPr>
        <w:t>局关心下一代工作委员会认真学习传达重要指示和精神，把关工委工作提升到一个新水平，“六一”期间开展困难学生慰问活动，深入学校开展大调研。</w:t>
      </w:r>
    </w:p>
    <w:p>
      <w:pPr>
        <w:adjustRightInd w:val="0"/>
        <w:snapToGrid w:val="0"/>
        <w:spacing w:line="560" w:lineRule="exact"/>
        <w:ind w:firstLineChars="200" w:firstLine="640"/>
        <w:rPr>
          <w:rFonts w:ascii="仿宋" w:eastAsia="仿宋" w:cs="仿宋" w:hAnsi="仿宋" w:hint="eastAsia"/>
          <w:color w:val="000000"/>
          <w:sz w:val="32"/>
          <w:szCs w:val="32"/>
        </w:rPr>
      </w:pPr>
      <w:r>
        <w:rPr>
          <w:rFonts w:ascii="仿宋" w:eastAsia="仿宋" w:cs="仿宋" w:hAnsi="仿宋" w:hint="eastAsia"/>
          <w:color w:val="000000"/>
          <w:sz w:val="32"/>
          <w:szCs w:val="32"/>
        </w:rPr>
        <w:t>绩效指标为4个，评价等级为优。</w:t>
      </w:r>
    </w:p>
    <w:p>
      <w:pPr>
        <w:pStyle w:val="17"/>
        <w:ind w:left="0" w:firstLineChars="200" w:firstLine="640"/>
        <w:rPr>
          <w:rFonts w:ascii="仿宋" w:eastAsia="仿宋" w:cs="仿宋" w:hAnsi="仿宋" w:hint="eastAsia"/>
          <w:b/>
          <w:bCs/>
          <w:color w:val="000000"/>
          <w:sz w:val="32"/>
          <w:szCs w:val="32"/>
          <w:lang w:eastAsia="zh-CN"/>
        </w:rPr>
      </w:pPr>
      <w:r>
        <w:rPr>
          <w:rFonts w:ascii="仿宋" w:eastAsia="仿宋" w:cs="仿宋" w:hAnsi="仿宋"/>
          <w:b/>
          <w:bCs/>
          <w:color w:val="000000"/>
          <w:sz w:val="32"/>
          <w:szCs w:val="32"/>
          <w:lang w:eastAsia="zh-CN"/>
        </w:rPr>
        <w:t>九是</w:t>
      </w:r>
      <w:r>
        <w:rPr>
          <w:rFonts w:ascii="仿宋" w:eastAsia="仿宋" w:cs="仿宋" w:hAnsi="仿宋" w:hint="eastAsia"/>
          <w:b/>
          <w:bCs/>
          <w:color w:val="000000"/>
          <w:sz w:val="32"/>
          <w:szCs w:val="32"/>
          <w:lang w:eastAsia="zh-CN"/>
        </w:rPr>
        <w:t>老年大学经费</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1.资金支出进度</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该项目</w:t>
      </w:r>
      <w:r>
        <w:rPr>
          <w:rFonts w:ascii="仿宋" w:eastAsia="仿宋" w:cs="仿宋" w:hAnsi="仿宋"/>
          <w:color w:val="000000"/>
          <w:sz w:val="32"/>
          <w:szCs w:val="32"/>
        </w:rPr>
        <w:t>年初</w:t>
      </w:r>
      <w:r>
        <w:rPr>
          <w:rFonts w:ascii="仿宋" w:eastAsia="仿宋" w:cs="仿宋" w:hAnsi="仿宋" w:hint="eastAsia"/>
          <w:color w:val="000000"/>
          <w:sz w:val="32"/>
          <w:szCs w:val="32"/>
        </w:rPr>
        <w:t>预算为</w:t>
      </w:r>
      <w:r>
        <w:rPr>
          <w:rFonts w:ascii="仿宋" w:eastAsia="仿宋" w:cs="仿宋" w:hAnsi="仿宋"/>
          <w:color w:val="000000"/>
          <w:sz w:val="32"/>
          <w:szCs w:val="32"/>
          <w:lang w:val="en-US" w:eastAsia="zh-CN"/>
        </w:rPr>
        <w:t>1</w:t>
      </w:r>
      <w:r>
        <w:rPr>
          <w:rFonts w:ascii="仿宋" w:eastAsia="仿宋" w:cs="仿宋" w:hAnsi="仿宋" w:hint="eastAsia"/>
          <w:color w:val="000000"/>
          <w:sz w:val="32"/>
          <w:szCs w:val="32"/>
          <w:lang w:val="en-US" w:eastAsia="zh-CN"/>
        </w:rPr>
        <w:t>万元</w:t>
      </w:r>
      <w:r>
        <w:rPr>
          <w:rFonts w:ascii="仿宋" w:eastAsia="仿宋" w:cs="仿宋" w:hAnsi="仿宋"/>
          <w:color w:val="000000"/>
          <w:sz w:val="32"/>
          <w:szCs w:val="32"/>
          <w:lang w:val="en-US" w:eastAsia="zh-CN"/>
        </w:rPr>
        <w:t>（调整后为0万元）</w:t>
      </w:r>
      <w:r>
        <w:rPr>
          <w:rFonts w:ascii="仿宋" w:eastAsia="仿宋" w:cs="仿宋" w:hAnsi="仿宋" w:hint="eastAsia"/>
          <w:color w:val="000000"/>
          <w:sz w:val="32"/>
          <w:szCs w:val="32"/>
          <w:lang w:eastAsia="zh-CN"/>
        </w:rPr>
        <w:t>，</w:t>
      </w:r>
      <w:r>
        <w:rPr>
          <w:rFonts w:ascii="仿宋" w:eastAsia="仿宋" w:cs="仿宋" w:hAnsi="仿宋" w:hint="eastAsia"/>
          <w:color w:val="000000"/>
          <w:sz w:val="32"/>
          <w:szCs w:val="32"/>
        </w:rPr>
        <w:t>支出</w:t>
      </w:r>
      <w:r>
        <w:rPr>
          <w:rFonts w:ascii="仿宋" w:eastAsia="仿宋" w:cs="仿宋" w:hAnsi="仿宋" w:hint="eastAsia"/>
          <w:color w:val="000000"/>
          <w:sz w:val="32"/>
          <w:szCs w:val="32"/>
          <w:lang w:val="en-US" w:eastAsia="zh-CN"/>
        </w:rPr>
        <w:t>0</w:t>
      </w:r>
      <w:r>
        <w:rPr>
          <w:rFonts w:ascii="仿宋" w:eastAsia="仿宋" w:cs="仿宋" w:hAnsi="仿宋" w:hint="eastAsia"/>
          <w:color w:val="000000"/>
          <w:sz w:val="32"/>
          <w:szCs w:val="32"/>
        </w:rPr>
        <w:t>万元，总体支出进度为</w:t>
      </w:r>
      <w:r>
        <w:rPr>
          <w:rFonts w:ascii="仿宋" w:eastAsia="仿宋" w:cs="仿宋" w:hAnsi="仿宋"/>
          <w:color w:val="000000"/>
          <w:sz w:val="32"/>
          <w:szCs w:val="32"/>
          <w:lang w:val="en-US" w:eastAsia="zh-CN"/>
        </w:rPr>
        <w:t>0</w:t>
      </w:r>
      <w:r>
        <w:rPr>
          <w:rFonts w:ascii="仿宋" w:eastAsia="仿宋" w:cs="仿宋" w:hAnsi="仿宋" w:hint="eastAsia"/>
          <w:color w:val="000000"/>
          <w:sz w:val="32"/>
          <w:szCs w:val="32"/>
        </w:rPr>
        <w:t>。</w:t>
      </w:r>
    </w:p>
    <w:p>
      <w:pPr>
        <w:adjustRightInd w:val="0"/>
        <w:snapToGrid w:val="0"/>
        <w:spacing w:line="560" w:lineRule="exact"/>
        <w:ind w:firstLineChars="200" w:firstLine="640"/>
        <w:rPr>
          <w:rFonts w:ascii="仿宋" w:eastAsia="仿宋" w:cs="仿宋" w:hAnsi="仿宋"/>
          <w:color w:val="000000"/>
          <w:sz w:val="32"/>
          <w:szCs w:val="32"/>
        </w:rPr>
      </w:pPr>
      <w:r>
        <w:rPr>
          <w:rFonts w:ascii="仿宋" w:eastAsia="仿宋" w:cs="仿宋" w:hAnsi="仿宋" w:hint="eastAsia"/>
          <w:color w:val="000000"/>
          <w:sz w:val="32"/>
          <w:szCs w:val="32"/>
        </w:rPr>
        <w:t>2.产出指标和效果指标完成情况</w:t>
      </w:r>
    </w:p>
    <w:p>
      <w:pPr>
        <w:adjustRightInd w:val="0"/>
        <w:snapToGrid w:val="0"/>
        <w:spacing w:line="560" w:lineRule="exact"/>
        <w:ind w:firstLineChars="200" w:firstLine="640"/>
        <w:rPr>
          <w:rFonts w:ascii="仿宋" w:eastAsia="仿宋" w:cs="仿宋" w:hAnsi="仿宋" w:hint="eastAsia"/>
          <w:color w:val="000000"/>
          <w:sz w:val="32"/>
          <w:szCs w:val="32"/>
        </w:rPr>
      </w:pPr>
      <w:r>
        <w:rPr>
          <w:rFonts w:ascii="仿宋" w:eastAsia="仿宋" w:cs="仿宋" w:hAnsi="仿宋" w:hint="eastAsia"/>
          <w:color w:val="000000"/>
          <w:sz w:val="32"/>
          <w:szCs w:val="32"/>
        </w:rPr>
        <w:t>局老年大学深入学习贯彻文件精神，定期开展老年大学绘画班、摄影班、剪纸班等各学科的各种活动</w:t>
      </w:r>
    </w:p>
    <w:p>
      <w:pPr>
        <w:adjustRightInd w:val="0"/>
        <w:snapToGrid w:val="0"/>
        <w:spacing w:line="560" w:lineRule="exact"/>
        <w:ind w:firstLineChars="200" w:firstLine="640"/>
        <w:rPr>
          <w:rFonts w:ascii="仿宋" w:eastAsia="仿宋" w:cs="仿宋" w:hAnsi="仿宋" w:hint="eastAsia"/>
          <w:color w:val="000000"/>
          <w:sz w:val="32"/>
          <w:szCs w:val="32"/>
        </w:rPr>
      </w:pPr>
      <w:r>
        <w:rPr>
          <w:rFonts w:ascii="仿宋" w:eastAsia="仿宋" w:cs="仿宋" w:hAnsi="仿宋" w:hint="eastAsia"/>
          <w:color w:val="000000"/>
          <w:sz w:val="32"/>
          <w:szCs w:val="32"/>
        </w:rPr>
        <w:t>绩效指标为4个，评价等级为优。</w:t>
      </w:r>
    </w:p>
    <w:p>
      <w:pPr>
        <w:spacing w:line="560" w:lineRule="exact"/>
        <w:ind w:firstLineChars="200" w:firstLine="640"/>
        <w:rPr>
          <w:rFonts w:ascii="黑体" w:eastAsia="黑体" w:hAnsi="黑体"/>
          <w:sz w:val="32"/>
          <w:szCs w:val="32"/>
        </w:rPr>
      </w:pPr>
      <w:r>
        <w:rPr>
          <w:rFonts w:ascii="黑体" w:eastAsia="黑体" w:hAnsi="黑体" w:hint="eastAsia"/>
          <w:sz w:val="32"/>
          <w:szCs w:val="32"/>
        </w:rPr>
        <w:t>四、评价结论和评价等级</w:t>
      </w:r>
    </w:p>
    <w:p>
      <w:pPr>
        <w:spacing w:line="560" w:lineRule="exact"/>
        <w:ind w:firstLineChars="200" w:firstLine="640"/>
        <w:rPr>
          <w:rFonts w:ascii="仿宋" w:eastAsia="仿宋" w:hAnsi="仿宋"/>
          <w:color w:val="000000"/>
          <w:sz w:val="32"/>
          <w:szCs w:val="32"/>
          <w:highlight w:val="auto"/>
        </w:rPr>
      </w:pPr>
      <w:r>
        <w:rPr>
          <w:rFonts w:ascii="仿宋" w:eastAsia="仿宋" w:hAnsi="仿宋" w:hint="eastAsia"/>
          <w:color w:val="000000"/>
          <w:sz w:val="32"/>
          <w:szCs w:val="32"/>
        </w:rPr>
        <w:t>根据</w:t>
      </w:r>
      <w:r>
        <w:rPr>
          <w:rFonts w:ascii="仿宋" w:eastAsia="仿宋" w:hAnsi="仿宋" w:hint="eastAsia"/>
          <w:color w:val="000000"/>
          <w:sz w:val="32"/>
          <w:szCs w:val="32"/>
          <w:lang w:eastAsia="zh-CN"/>
        </w:rPr>
        <w:t>部门职责定位和各项工作履职情况进行综合评价</w:t>
      </w:r>
      <w:r>
        <w:rPr>
          <w:rFonts w:ascii="仿宋" w:eastAsia="仿宋" w:hAnsi="仿宋" w:hint="eastAsia"/>
          <w:color w:val="000000"/>
          <w:sz w:val="32"/>
          <w:szCs w:val="32"/>
        </w:rPr>
        <w:t>，给出总得分，满分</w:t>
      </w:r>
      <w:r>
        <w:rPr>
          <w:rFonts w:ascii="仿宋" w:eastAsia="仿宋" w:hAnsi="仿宋" w:hint="eastAsia"/>
          <w:color w:val="000000"/>
          <w:sz w:val="32"/>
          <w:szCs w:val="32"/>
          <w:lang w:val="en-US" w:eastAsia="zh-CN"/>
        </w:rPr>
        <w:t>100</w:t>
      </w:r>
      <w:r>
        <w:rPr>
          <w:rFonts w:ascii="仿宋" w:eastAsia="仿宋" w:hAnsi="仿宋" w:hint="eastAsia"/>
          <w:color w:val="000000"/>
          <w:sz w:val="32"/>
          <w:szCs w:val="32"/>
        </w:rPr>
        <w:t>分，得出综合绩效评价等级。</w:t>
      </w:r>
      <w:r>
        <w:rPr>
          <w:rFonts w:ascii="仿宋" w:eastAsia="仿宋" w:hAnsi="仿宋" w:hint="eastAsia"/>
          <w:color w:val="000000"/>
          <w:sz w:val="32"/>
          <w:szCs w:val="32"/>
          <w:lang w:eastAsia="zh-CN"/>
        </w:rPr>
        <w:t>部门整体支出</w:t>
      </w:r>
      <w:r>
        <w:rPr>
          <w:rFonts w:ascii="仿宋" w:eastAsia="仿宋" w:hAnsi="仿宋" w:hint="eastAsia"/>
          <w:color w:val="000000"/>
          <w:sz w:val="32"/>
          <w:szCs w:val="32"/>
        </w:rPr>
        <w:t>综合绩效评价</w:t>
      </w:r>
      <w:r>
        <w:rPr>
          <w:rFonts w:ascii="仿宋" w:eastAsia="仿宋" w:hAnsi="仿宋" w:hint="eastAsia"/>
          <w:color w:val="000000"/>
          <w:sz w:val="32"/>
          <w:szCs w:val="32"/>
          <w:highlight w:val="auto"/>
        </w:rPr>
        <w:t>分</w:t>
      </w:r>
      <w:r>
        <w:rPr>
          <w:rFonts w:ascii="仿宋" w:eastAsia="仿宋" w:hAnsi="仿宋"/>
          <w:color w:val="000000"/>
          <w:sz w:val="32"/>
          <w:szCs w:val="32"/>
          <w:highlight w:val="auto"/>
        </w:rPr>
        <w:t>91.22</w:t>
      </w:r>
      <w:bookmarkStart w:id="0" w:name="_GoBack"/>
      <w:bookmarkEnd w:id="0"/>
      <w:r>
        <w:rPr>
          <w:rFonts w:ascii="仿宋" w:eastAsia="仿宋" w:hAnsi="仿宋" w:hint="eastAsia"/>
          <w:color w:val="000000"/>
          <w:sz w:val="32"/>
          <w:szCs w:val="32"/>
          <w:highlight w:val="auto"/>
        </w:rPr>
        <w:t>分为优秀。</w:t>
      </w:r>
    </w:p>
    <w:p>
      <w:pPr>
        <w:spacing w:line="560" w:lineRule="exact"/>
        <w:ind w:firstLineChars="200" w:firstLine="640"/>
        <w:rPr>
          <w:rFonts w:ascii="黑体" w:eastAsia="黑体" w:hAnsi="黑体"/>
          <w:sz w:val="32"/>
          <w:szCs w:val="32"/>
        </w:rPr>
      </w:pPr>
      <w:r>
        <w:rPr>
          <w:rFonts w:ascii="黑体" w:eastAsia="黑体" w:hAnsi="黑体" w:hint="eastAsia"/>
          <w:sz w:val="32"/>
          <w:szCs w:val="32"/>
        </w:rPr>
        <w:t>五、存在的问题及改进措施</w:t>
      </w:r>
    </w:p>
    <w:p>
      <w:pPr>
        <w:spacing w:line="560" w:lineRule="exact"/>
        <w:ind w:firstLineChars="200" w:firstLine="640"/>
        <w:rPr>
          <w:rFonts w:ascii="楷体" w:eastAsia="楷体" w:hAnsi="楷体"/>
          <w:bCs/>
          <w:sz w:val="32"/>
          <w:szCs w:val="32"/>
        </w:rPr>
      </w:pPr>
      <w:r>
        <w:rPr>
          <w:rFonts w:ascii="楷体" w:eastAsia="楷体" w:hAnsi="楷体" w:hint="eastAsia"/>
          <w:bCs/>
          <w:sz w:val="32"/>
          <w:szCs w:val="32"/>
        </w:rPr>
        <w:t>（一）存在的主要问题</w:t>
      </w:r>
    </w:p>
    <w:p>
      <w:pPr>
        <w:wordWrap/>
        <w:spacing w:line="560" w:lineRule="exact"/>
        <w:ind w:left="0" w:firstLineChars="200" w:firstLine="640"/>
      </w:pPr>
      <w:r>
        <w:rPr>
          <w:rFonts w:ascii="仿宋" w:eastAsia="仿宋" w:hAnsi="仿宋" w:hint="eastAsia"/>
          <w:b w:val="0"/>
          <w:bCs w:val="0"/>
          <w:color w:val="000000"/>
          <w:sz w:val="32"/>
          <w:szCs w:val="32"/>
        </w:rPr>
        <w:t>绩效评价在目标设定上过于简单，对于绩效考核来讲，目标就是方向，如果在绩效考核目标设定上出现问题、或者是设计不合理势必要影响到绩效考核的全局。当前绩效考核在目标设定上不能实现多元化的目标，考核结果仅仅是停留在作为薪金或晋升的依据，还不能成为考量</w:t>
      </w:r>
      <w:r>
        <w:rPr>
          <w:rFonts w:ascii="仿宋" w:eastAsia="仿宋" w:hAnsi="仿宋" w:hint="eastAsia"/>
          <w:b w:val="0"/>
          <w:bCs w:val="0"/>
          <w:color w:val="000000"/>
          <w:sz w:val="32"/>
          <w:szCs w:val="32"/>
          <w:lang w:eastAsia="zh-CN"/>
        </w:rPr>
        <w:t>职工</w:t>
      </w:r>
      <w:r>
        <w:rPr>
          <w:rFonts w:ascii="仿宋" w:eastAsia="仿宋" w:hAnsi="仿宋" w:hint="eastAsia"/>
          <w:b w:val="0"/>
          <w:bCs w:val="0"/>
          <w:color w:val="000000"/>
          <w:sz w:val="32"/>
          <w:szCs w:val="32"/>
        </w:rPr>
        <w:t xml:space="preserve">发展的标杆。绩效评价在指标设定上存在偏离的现象。在当前绩效考核指标设定上，德能勤绩这种传统的固化思维模式依旧存在，不能紧紧围绕工作重点、偏离实际的现象依旧凸显。 </w:t>
      </w:r>
      <w:r>
        <w:rPr>
          <w:rFonts w:ascii="仿宋" w:eastAsia="仿宋" w:hAnsi="仿宋" w:hint="eastAsia"/>
          <w:b/>
          <w:bCs/>
          <w:color w:val="000000"/>
          <w:sz w:val="32"/>
          <w:szCs w:val="32"/>
        </w:rPr>
        <w:t xml:space="preserve"> </w:t>
      </w:r>
    </w:p>
    <w:p>
      <w:pPr>
        <w:spacing w:line="560" w:lineRule="exact"/>
        <w:ind w:firstLineChars="200" w:firstLine="640"/>
        <w:rPr>
          <w:rFonts w:ascii="楷体" w:eastAsia="楷体" w:hAnsi="楷体"/>
          <w:bCs/>
          <w:sz w:val="32"/>
          <w:szCs w:val="32"/>
        </w:rPr>
      </w:pPr>
      <w:r>
        <w:rPr>
          <w:rFonts w:ascii="楷体" w:eastAsia="楷体" w:hAnsi="楷体" w:hint="eastAsia"/>
          <w:bCs/>
          <w:sz w:val="32"/>
          <w:szCs w:val="32"/>
        </w:rPr>
        <w:t>（二）针对问题提出具体的改进措施或建议</w:t>
      </w:r>
    </w:p>
    <w:p>
      <w:pPr>
        <w:adjustRightInd w:val="0"/>
        <w:snapToGrid w:val="0"/>
        <w:spacing w:line="560" w:lineRule="exact"/>
        <w:ind w:firstLineChars="200" w:firstLine="420"/>
        <w:rPr>
          <w:color w:val="000000"/>
        </w:rPr>
      </w:pPr>
      <w:r>
        <w:rPr>
          <w:rFonts w:hint="eastAsia"/>
          <w:lang w:val="en-US" w:eastAsia="zh-CN"/>
        </w:rPr>
        <w:t xml:space="preserve"> </w:t>
      </w:r>
      <w:r>
        <w:rPr>
          <w:rFonts w:ascii="仿宋" w:eastAsia="仿宋" w:cs="仿宋" w:hAnsi="仿宋" w:hint="eastAsia"/>
          <w:color w:val="000000"/>
          <w:sz w:val="32"/>
          <w:szCs w:val="32"/>
        </w:rPr>
        <w:t>针对绩效指标设定中存在的问题，从实际出发，在202</w:t>
      </w:r>
      <w:r>
        <w:rPr>
          <w:rFonts w:ascii="仿宋" w:eastAsia="仿宋" w:cs="仿宋" w:hAnsi="仿宋"/>
          <w:color w:val="000000"/>
          <w:sz w:val="32"/>
          <w:szCs w:val="32"/>
          <w:lang w:val="en-US" w:eastAsia="zh-CN"/>
        </w:rPr>
        <w:t>4</w:t>
      </w:r>
      <w:r>
        <w:rPr>
          <w:rFonts w:ascii="仿宋" w:eastAsia="仿宋" w:cs="仿宋" w:hAnsi="仿宋" w:hint="eastAsia"/>
          <w:color w:val="000000"/>
          <w:sz w:val="32"/>
          <w:szCs w:val="32"/>
        </w:rPr>
        <w:t>年项目绩效目标填报中增强指标的可评价性和可量化性，合理如实的反映资金使用的绩效成果，审核</w:t>
      </w:r>
      <w:r>
        <w:rPr>
          <w:rFonts w:ascii="仿宋" w:eastAsia="仿宋" w:cs="仿宋" w:hAnsi="仿宋"/>
          <w:color w:val="000000"/>
          <w:sz w:val="32"/>
          <w:szCs w:val="32"/>
        </w:rPr>
        <w:t>实现绩效目标所需资金的合理性以及填报的规范性、完整性</w:t>
      </w:r>
      <w:r>
        <w:rPr>
          <w:rFonts w:ascii="仿宋" w:eastAsia="仿宋" w:cs="仿宋" w:hAnsi="仿宋" w:hint="eastAsia"/>
          <w:color w:val="000000"/>
          <w:sz w:val="32"/>
          <w:szCs w:val="32"/>
        </w:rPr>
        <w:t>，提高财政支出产生的社会效益和经济效益，重点考虑项目的外界因素对年度任务的影响。</w:t>
      </w:r>
    </w:p>
    <w:p>
      <w:pPr>
        <w:adjustRightInd w:val="0"/>
        <w:snapToGrid w:val="0"/>
        <w:spacing w:line="560" w:lineRule="exact"/>
        <w:ind w:firstLineChars="200" w:firstLine="640"/>
        <w:rPr>
          <w:rFonts w:eastAsia="仿宋_GB2312" w:hint="eastAsia"/>
          <w:lang w:val="en-US" w:eastAsia="zh-CN"/>
        </w:rPr>
      </w:pPr>
      <w:r>
        <w:rPr>
          <w:rFonts w:ascii="仿宋" w:eastAsia="仿宋" w:cs="仿宋" w:hAnsi="仿宋" w:hint="eastAsia"/>
          <w:color w:val="000000"/>
          <w:sz w:val="32"/>
          <w:szCs w:val="32"/>
        </w:rPr>
        <w:t>在以后的工作中，</w:t>
      </w:r>
      <w:r>
        <w:rPr>
          <w:rFonts w:ascii="仿宋" w:eastAsia="仿宋" w:cs="仿宋" w:hAnsi="仿宋"/>
          <w:color w:val="000000"/>
          <w:sz w:val="32"/>
          <w:szCs w:val="32"/>
        </w:rPr>
        <w:t>要根据年度工作计划制定具体、可衡量、可实现的绩效目标，明确支出的必要性、可行性和有效性，并围绕绩效目标编制清晰、量化、便于考核的绩效指标。</w:t>
      </w:r>
      <w:r>
        <w:rPr>
          <w:rFonts w:ascii="仿宋" w:eastAsia="仿宋" w:cs="仿宋" w:hAnsi="仿宋" w:hint="eastAsia"/>
          <w:color w:val="000000"/>
          <w:sz w:val="32"/>
          <w:szCs w:val="32"/>
        </w:rPr>
        <w:t>要重视绩效评价工作，切实发挥绩效评价结果应用的作用，通过绩效评价应用实践，积累连续的数据库，优化对比分析，总结实践中的经验和教训，强化财政资金管理水平、提高财政资金使用效益，在更高层次上实现财政资源配置的公平性和合理性。</w:t>
      </w:r>
    </w:p>
    <w:p>
      <w:pPr>
        <w:spacing w:line="560" w:lineRule="exact"/>
        <w:ind w:firstLineChars="200" w:firstLine="640"/>
        <w:rPr>
          <w:rFonts w:ascii="楷体" w:eastAsia="楷体" w:hAnsi="楷体"/>
          <w:bCs/>
          <w:sz w:val="32"/>
          <w:szCs w:val="32"/>
        </w:rPr>
      </w:pPr>
    </w:p>
    <w:p>
      <w:pPr>
        <w:adjustRightInd w:val="0"/>
        <w:snapToGrid w:val="0"/>
        <w:spacing w:line="560" w:lineRule="exact"/>
        <w:ind w:firstLineChars="200" w:firstLine="640"/>
        <w:rPr>
          <w:rFonts w:hint="eastAsia"/>
          <w:lang w:eastAsia="zh-CN"/>
        </w:rPr>
      </w:pPr>
      <w:r>
        <w:rPr>
          <w:rFonts w:ascii="黑体" w:eastAsia="黑体" w:hAnsi="黑体" w:hint="eastAsia"/>
          <w:sz w:val="32"/>
          <w:szCs w:val="32"/>
        </w:rPr>
        <w:t>六、评价工作组人员名单及签字（姓名、工作单位、职务、职称）</w:t>
      </w:r>
    </w:p>
    <w:p>
      <w:pPr>
        <w:wordWrap/>
        <w:spacing w:line="560" w:lineRule="exact"/>
        <w:ind w:left="0"/>
        <w:jc w:val="center"/>
        <w:rPr>
          <w:rFonts w:ascii="宋体" w:eastAsia="宋体" w:cs="宋体" w:hAnsi="宋体" w:hint="eastAsia"/>
          <w:color w:val="000000"/>
          <w:sz w:val="44"/>
          <w:szCs w:val="44"/>
          <w:lang w:eastAsia="zh-CN"/>
        </w:rPr>
      </w:pPr>
      <w:r>
        <w:rPr>
          <w:rFonts w:ascii="宋体" w:eastAsia="宋体" w:cs="宋体" w:hAnsi="宋体" w:hint="eastAsia"/>
          <w:color w:val="000000"/>
          <w:sz w:val="44"/>
          <w:szCs w:val="44"/>
          <w:lang w:eastAsia="zh-CN"/>
        </w:rPr>
        <w:t>评价工作组人员名单</w:t>
      </w:r>
    </w:p>
    <w:tbl>
      <w:tblPr>
        <w:jc w:val="left"/>
        <w:tblInd w:w="0" w:type="dxa"/>
        <w:tblW w:w="9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Look w:val="0600" w:firstRow="0" w:lastRow="0" w:firstColumn="0" w:lastColumn="0" w:noHBand="1" w:noVBand="1"/>
      </w:tblPr>
      <w:tblGrid>
        <w:gridCol w:w="1149"/>
        <w:gridCol w:w="1172"/>
        <w:gridCol w:w="1856"/>
        <w:gridCol w:w="3071"/>
        <w:gridCol w:w="1813"/>
      </w:tblGrid>
      <w:tr>
        <w:tc>
          <w:tcPr>
            <w:tcW w:w="1149" w:type="dxa"/>
          </w:tcPr>
          <w:p>
            <w:pPr>
              <w:pStyle w:val="17"/>
              <w:ind w:left="0" w:firstLineChars="0" w:firstLine="0"/>
              <w:jc w:val="both"/>
              <w:rPr>
                <w:rFonts w:hint="eastAsia"/>
                <w:color w:val="000000"/>
                <w:vertAlign w:val="baseline"/>
                <w:lang w:eastAsia="zh-CN"/>
              </w:rPr>
            </w:pPr>
            <w:r>
              <w:rPr>
                <w:rFonts w:hint="eastAsia"/>
                <w:color w:val="000000"/>
                <w:vertAlign w:val="baseline"/>
                <w:lang w:val="en-US" w:eastAsia="zh-CN"/>
              </w:rPr>
              <w:t xml:space="preserve"> 序</w:t>
            </w:r>
            <w:r>
              <w:rPr>
                <w:rFonts w:hint="eastAsia"/>
                <w:color w:val="000000"/>
                <w:vertAlign w:val="baseline"/>
                <w:lang w:eastAsia="zh-CN"/>
              </w:rPr>
              <w:t>号</w:t>
            </w:r>
          </w:p>
        </w:tc>
        <w:tc>
          <w:tcPr>
            <w:tcW w:w="1172" w:type="dxa"/>
          </w:tcPr>
          <w:p>
            <w:pPr>
              <w:pStyle w:val="17"/>
              <w:ind w:left="0" w:firstLineChars="0" w:firstLine="0"/>
              <w:jc w:val="both"/>
              <w:rPr>
                <w:rFonts w:hint="eastAsia"/>
                <w:color w:val="000000"/>
                <w:vertAlign w:val="baseline"/>
                <w:lang w:eastAsia="zh-CN"/>
              </w:rPr>
            </w:pPr>
            <w:r>
              <w:rPr>
                <w:rFonts w:hint="eastAsia"/>
                <w:color w:val="000000"/>
                <w:vertAlign w:val="baseline"/>
                <w:lang w:val="en-US" w:eastAsia="zh-CN"/>
              </w:rPr>
              <w:t xml:space="preserve"> </w:t>
            </w:r>
            <w:r>
              <w:rPr>
                <w:rFonts w:hint="eastAsia"/>
                <w:color w:val="000000"/>
                <w:vertAlign w:val="baseline"/>
                <w:lang w:eastAsia="zh-CN"/>
              </w:rPr>
              <w:t>姓名</w:t>
            </w:r>
          </w:p>
        </w:tc>
        <w:tc>
          <w:tcPr>
            <w:tcW w:w="1856" w:type="dxa"/>
          </w:tcPr>
          <w:p>
            <w:pPr>
              <w:pStyle w:val="17"/>
              <w:ind w:left="0" w:firstLineChars="0" w:firstLine="0"/>
              <w:jc w:val="both"/>
              <w:rPr>
                <w:rFonts w:hint="eastAsia"/>
                <w:color w:val="000000"/>
                <w:vertAlign w:val="baseline"/>
                <w:lang w:eastAsia="zh-CN"/>
              </w:rPr>
            </w:pPr>
            <w:r>
              <w:rPr>
                <w:rFonts w:hint="eastAsia"/>
                <w:color w:val="000000"/>
                <w:vertAlign w:val="baseline"/>
                <w:lang w:val="en-US" w:eastAsia="zh-CN"/>
              </w:rPr>
              <w:t xml:space="preserve"> </w:t>
            </w:r>
            <w:r>
              <w:rPr>
                <w:rFonts w:hint="eastAsia"/>
                <w:color w:val="000000"/>
                <w:vertAlign w:val="baseline"/>
                <w:lang w:eastAsia="zh-CN"/>
              </w:rPr>
              <w:t>工作单位</w:t>
            </w:r>
          </w:p>
        </w:tc>
        <w:tc>
          <w:tcPr>
            <w:tcW w:w="3071" w:type="dxa"/>
          </w:tcPr>
          <w:p>
            <w:pPr>
              <w:pStyle w:val="17"/>
              <w:jc w:val="both"/>
              <w:rPr>
                <w:rFonts w:hint="eastAsia"/>
                <w:color w:val="000000"/>
                <w:vertAlign w:val="baseline"/>
                <w:lang w:eastAsia="zh-CN"/>
              </w:rPr>
            </w:pPr>
            <w:r>
              <w:rPr>
                <w:rFonts w:hint="eastAsia"/>
                <w:color w:val="000000"/>
                <w:vertAlign w:val="baseline"/>
                <w:lang w:val="en-US" w:eastAsia="zh-CN"/>
              </w:rPr>
              <w:t xml:space="preserve">  </w:t>
            </w:r>
            <w:r>
              <w:rPr>
                <w:rFonts w:hint="eastAsia"/>
                <w:color w:val="000000"/>
                <w:vertAlign w:val="baseline"/>
                <w:lang w:eastAsia="zh-CN"/>
              </w:rPr>
              <w:t>职务</w:t>
            </w:r>
          </w:p>
        </w:tc>
        <w:tc>
          <w:tcPr>
            <w:tcW w:w="1813" w:type="dxa"/>
          </w:tcPr>
          <w:p>
            <w:pPr>
              <w:pStyle w:val="17"/>
              <w:jc w:val="both"/>
              <w:rPr>
                <w:rFonts w:hint="eastAsia"/>
                <w:color w:val="000000"/>
                <w:vertAlign w:val="baseline"/>
                <w:lang w:eastAsia="zh-CN"/>
              </w:rPr>
            </w:pPr>
            <w:r>
              <w:rPr>
                <w:rFonts w:hint="eastAsia"/>
                <w:color w:val="000000"/>
                <w:vertAlign w:val="baseline"/>
                <w:lang w:eastAsia="zh-CN"/>
              </w:rPr>
              <w:t>签名</w:t>
            </w:r>
          </w:p>
        </w:tc>
      </w:tr>
      <w:tr>
        <w:tc>
          <w:tcPr>
            <w:tcW w:w="1149" w:type="dxa"/>
            <w:vAlign w:val="center"/>
          </w:tcPr>
          <w:p>
            <w:pPr>
              <w:pStyle w:val="17"/>
              <w:ind w:left="0" w:firstLineChars="0" w:firstLine="0"/>
              <w:jc w:val="both"/>
              <w:rPr>
                <w:rFonts w:hint="eastAsia"/>
                <w:color w:val="000000"/>
                <w:vertAlign w:val="baseline"/>
                <w:lang w:val="en-US" w:eastAsia="zh-CN"/>
              </w:rPr>
            </w:pPr>
            <w:r>
              <w:rPr>
                <w:rFonts w:hint="eastAsia"/>
                <w:color w:val="000000"/>
                <w:vertAlign w:val="baseline"/>
                <w:lang w:val="en-US" w:eastAsia="zh-CN"/>
              </w:rPr>
              <w:t xml:space="preserve">  1</w:t>
            </w:r>
          </w:p>
        </w:tc>
        <w:tc>
          <w:tcPr>
            <w:tcW w:w="1172" w:type="dxa"/>
            <w:tcBorders>
              <w:left w:val="single" w:sz="4" w:space="0" w:color="auto"/>
            </w:tcBorders>
          </w:tcPr>
          <w:p>
            <w:pPr>
              <w:pStyle w:val="17"/>
              <w:ind w:left="0" w:firstLineChars="0" w:firstLine="0"/>
              <w:jc w:val="both"/>
              <w:rPr>
                <w:rFonts w:hint="eastAsia"/>
                <w:color w:val="000000"/>
                <w:vertAlign w:val="baseline"/>
                <w:lang w:eastAsia="zh-CN"/>
              </w:rPr>
            </w:pPr>
            <w:r>
              <w:rPr>
                <w:rFonts w:hint="eastAsia"/>
                <w:color w:val="000000"/>
                <w:vertAlign w:val="baseline"/>
                <w:lang w:eastAsia="zh-CN"/>
              </w:rPr>
              <w:t>张利萍</w:t>
            </w:r>
          </w:p>
        </w:tc>
        <w:tc>
          <w:tcPr>
            <w:tcW w:w="1856" w:type="dxa"/>
            <w:tcBorders>
              <w:left w:val="single" w:sz="4" w:space="0" w:color="auto"/>
            </w:tcBorders>
            <w:vAlign w:val="center"/>
          </w:tcPr>
          <w:p>
            <w:pPr>
              <w:pStyle w:val="17"/>
              <w:ind w:left="0" w:firstLineChars="0" w:firstLine="0"/>
              <w:jc w:val="center"/>
              <w:rPr>
                <w:rFonts w:hint="eastAsia"/>
                <w:color w:val="000000"/>
                <w:vertAlign w:val="baseline"/>
                <w:lang w:eastAsia="zh-CN"/>
              </w:rPr>
            </w:pPr>
            <w:r>
              <w:rPr>
                <w:rFonts w:hint="eastAsia"/>
                <w:color w:val="000000"/>
                <w:vertAlign w:val="baseline"/>
                <w:lang w:eastAsia="zh-CN"/>
              </w:rPr>
              <w:t>区老干部局</w:t>
            </w:r>
          </w:p>
        </w:tc>
        <w:tc>
          <w:tcPr>
            <w:tcW w:w="3071" w:type="dxa"/>
            <w:tcBorders>
              <w:left w:val="single" w:sz="4" w:space="0" w:color="auto"/>
            </w:tcBorders>
          </w:tcPr>
          <w:p>
            <w:pPr>
              <w:pStyle w:val="17"/>
              <w:ind w:left="0" w:firstLineChars="0" w:firstLine="0"/>
              <w:jc w:val="both"/>
              <w:rPr>
                <w:rFonts w:hint="eastAsia"/>
                <w:color w:val="000000"/>
                <w:vertAlign w:val="baseline"/>
                <w:lang w:eastAsia="zh-CN"/>
              </w:rPr>
            </w:pPr>
            <w:r>
              <w:rPr>
                <w:rFonts w:hint="eastAsia"/>
                <w:color w:val="000000"/>
                <w:vertAlign w:val="baseline"/>
                <w:lang w:eastAsia="zh-CN"/>
              </w:rPr>
              <w:t>局长、一级主任科员</w:t>
            </w:r>
          </w:p>
        </w:tc>
        <w:tc>
          <w:tcPr>
            <w:tcW w:w="1813" w:type="dxa"/>
            <w:tcBorders>
              <w:left w:val="single" w:sz="4" w:space="0" w:color="auto"/>
            </w:tcBorders>
          </w:tcPr>
          <w:p>
            <w:pPr>
              <w:pStyle w:val="17"/>
              <w:jc w:val="both"/>
              <w:rPr>
                <w:rFonts w:hint="eastAsia"/>
                <w:color w:val="000000"/>
                <w:vertAlign w:val="baseline"/>
                <w:lang w:eastAsia="zh-CN"/>
              </w:rPr>
            </w:pPr>
          </w:p>
        </w:tc>
      </w:tr>
      <w:tr>
        <w:tc>
          <w:tcPr>
            <w:tcW w:w="1149" w:type="dxa"/>
            <w:vAlign w:val="center"/>
          </w:tcPr>
          <w:p>
            <w:pPr>
              <w:pStyle w:val="17"/>
              <w:ind w:left="0" w:firstLineChars="0" w:firstLine="0"/>
              <w:jc w:val="both"/>
              <w:rPr>
                <w:rFonts w:hint="eastAsia"/>
                <w:color w:val="000000"/>
                <w:vertAlign w:val="baseline"/>
                <w:lang w:val="en-US" w:eastAsia="zh-CN"/>
              </w:rPr>
            </w:pPr>
            <w:r>
              <w:rPr>
                <w:rFonts w:hint="eastAsia"/>
                <w:color w:val="000000"/>
                <w:vertAlign w:val="baseline"/>
                <w:lang w:val="en-US" w:eastAsia="zh-CN"/>
              </w:rPr>
              <w:t xml:space="preserve">  2</w:t>
            </w:r>
          </w:p>
        </w:tc>
        <w:tc>
          <w:tcPr>
            <w:tcW w:w="1172" w:type="dxa"/>
            <w:tcBorders>
              <w:left w:val="single" w:sz="4" w:space="0" w:color="auto"/>
            </w:tcBorders>
          </w:tcPr>
          <w:p>
            <w:pPr>
              <w:pStyle w:val="17"/>
              <w:ind w:left="0" w:firstLineChars="0" w:firstLine="0"/>
              <w:jc w:val="both"/>
              <w:rPr>
                <w:color w:val="000000"/>
                <w:vertAlign w:val="baseline"/>
                <w:lang w:val="en-US" w:eastAsia="zh-CN"/>
              </w:rPr>
            </w:pPr>
            <w:r>
              <w:rPr>
                <w:rFonts w:hint="eastAsia"/>
                <w:color w:val="000000"/>
                <w:vertAlign w:val="baseline"/>
                <w:lang w:val="en-US" w:eastAsia="zh-CN"/>
              </w:rPr>
              <w:t>魏晓昱</w:t>
            </w:r>
          </w:p>
        </w:tc>
        <w:tc>
          <w:tcPr>
            <w:tcW w:w="1856" w:type="dxa"/>
            <w:tcBorders>
              <w:left w:val="single" w:sz="4" w:space="0" w:color="auto"/>
            </w:tcBorders>
            <w:vAlign w:val="center"/>
          </w:tcPr>
          <w:p>
            <w:pPr>
              <w:pStyle w:val="17"/>
              <w:ind w:left="0" w:firstLineChars="0" w:firstLine="0"/>
              <w:jc w:val="center"/>
              <w:rPr>
                <w:rFonts w:hint="eastAsia"/>
                <w:color w:val="000000"/>
                <w:vertAlign w:val="baseline"/>
                <w:lang w:eastAsia="zh-CN"/>
              </w:rPr>
            </w:pPr>
            <w:r>
              <w:rPr>
                <w:rFonts w:hint="eastAsia"/>
                <w:color w:val="000000"/>
                <w:vertAlign w:val="baseline"/>
                <w:lang w:eastAsia="zh-CN"/>
              </w:rPr>
              <w:t>区老干部局</w:t>
            </w:r>
          </w:p>
        </w:tc>
        <w:tc>
          <w:tcPr>
            <w:tcW w:w="3071" w:type="dxa"/>
            <w:tcBorders>
              <w:left w:val="single" w:sz="4" w:space="0" w:color="auto"/>
            </w:tcBorders>
          </w:tcPr>
          <w:p>
            <w:pPr>
              <w:pStyle w:val="17"/>
              <w:ind w:left="0" w:firstLineChars="0" w:firstLine="0"/>
              <w:jc w:val="center"/>
              <w:rPr>
                <w:rFonts w:hint="eastAsia"/>
                <w:color w:val="000000"/>
                <w:vertAlign w:val="baseline"/>
                <w:lang w:eastAsia="zh-CN"/>
              </w:rPr>
            </w:pPr>
            <w:r>
              <w:rPr>
                <w:rFonts w:hint="eastAsia"/>
                <w:color w:val="000000"/>
                <w:vertAlign w:val="baseline"/>
                <w:lang w:eastAsia="zh-CN"/>
              </w:rPr>
              <w:t>副局长</w:t>
            </w:r>
          </w:p>
        </w:tc>
        <w:tc>
          <w:tcPr>
            <w:tcW w:w="1813" w:type="dxa"/>
            <w:tcBorders>
              <w:left w:val="single" w:sz="4" w:space="0" w:color="auto"/>
            </w:tcBorders>
          </w:tcPr>
          <w:p>
            <w:pPr>
              <w:pStyle w:val="17"/>
              <w:jc w:val="both"/>
              <w:rPr>
                <w:rFonts w:hint="eastAsia"/>
                <w:color w:val="000000"/>
                <w:vertAlign w:val="baseline"/>
                <w:lang w:eastAsia="zh-CN"/>
              </w:rPr>
            </w:pPr>
          </w:p>
        </w:tc>
      </w:tr>
      <w:tr>
        <w:tc>
          <w:tcPr>
            <w:tcW w:w="1149" w:type="dxa"/>
            <w:vAlign w:val="center"/>
          </w:tcPr>
          <w:p>
            <w:pPr>
              <w:pStyle w:val="17"/>
              <w:ind w:left="0" w:firstLineChars="0" w:firstLine="0"/>
              <w:jc w:val="both"/>
              <w:rPr>
                <w:rFonts w:ascii="Calibri" w:eastAsia="仿宋_GB2312" w:cs="黑体" w:hAnsi="Calibri"/>
                <w:color w:val="000000"/>
                <w:kern w:val="2"/>
                <w:sz w:val="30"/>
                <w:szCs w:val="22"/>
                <w:vertAlign w:val="baseline"/>
                <w:lang w:val="en-US" w:eastAsia="zh-CN" w:bidi="ar-SA"/>
              </w:rPr>
            </w:pPr>
            <w:r>
              <w:rPr>
                <w:rFonts w:hint="eastAsia"/>
                <w:color w:val="000000"/>
                <w:vertAlign w:val="baseline"/>
                <w:lang w:val="en-US" w:eastAsia="zh-CN"/>
              </w:rPr>
              <w:t xml:space="preserve">  3</w:t>
            </w:r>
          </w:p>
        </w:tc>
        <w:tc>
          <w:tcPr>
            <w:tcW w:w="1172" w:type="dxa"/>
            <w:tcBorders>
              <w:left w:val="single" w:sz="4" w:space="0" w:color="auto"/>
            </w:tcBorders>
          </w:tcPr>
          <w:p>
            <w:pPr>
              <w:pStyle w:val="17"/>
              <w:ind w:left="0" w:firstLineChars="0" w:firstLine="0"/>
              <w:jc w:val="both"/>
              <w:rPr>
                <w:rFonts w:ascii="Calibri" w:eastAsia="仿宋_GB2312" w:cs="黑体" w:hAnsi="Calibri" w:hint="eastAsia"/>
                <w:color w:val="000000"/>
                <w:kern w:val="2"/>
                <w:sz w:val="30"/>
                <w:szCs w:val="22"/>
                <w:vertAlign w:val="baseline"/>
                <w:lang w:val="en-US" w:eastAsia="zh-CN" w:bidi="ar-SA"/>
              </w:rPr>
            </w:pPr>
            <w:r>
              <w:rPr>
                <w:rFonts w:hint="eastAsia"/>
                <w:color w:val="000000"/>
                <w:vertAlign w:val="baseline"/>
                <w:lang w:eastAsia="zh-CN"/>
              </w:rPr>
              <w:t>何冬宝</w:t>
            </w:r>
          </w:p>
        </w:tc>
        <w:tc>
          <w:tcPr>
            <w:tcW w:w="1856" w:type="dxa"/>
            <w:tcBorders>
              <w:left w:val="single" w:sz="4" w:space="0" w:color="auto"/>
            </w:tcBorders>
            <w:vAlign w:val="center"/>
          </w:tcPr>
          <w:p>
            <w:pPr>
              <w:pStyle w:val="17"/>
              <w:ind w:left="0" w:firstLineChars="0" w:firstLine="0"/>
              <w:jc w:val="center"/>
              <w:rPr>
                <w:rFonts w:ascii="Calibri" w:eastAsia="仿宋_GB2312" w:cs="黑体" w:hAnsi="Calibri" w:hint="eastAsia"/>
                <w:color w:val="000000"/>
                <w:kern w:val="2"/>
                <w:sz w:val="30"/>
                <w:szCs w:val="22"/>
                <w:vertAlign w:val="baseline"/>
                <w:lang w:val="en-US" w:eastAsia="zh-CN" w:bidi="ar-SA"/>
              </w:rPr>
            </w:pPr>
            <w:r>
              <w:rPr>
                <w:rFonts w:hint="eastAsia"/>
                <w:color w:val="000000"/>
                <w:vertAlign w:val="baseline"/>
                <w:lang w:eastAsia="zh-CN"/>
              </w:rPr>
              <w:t>区老干部局</w:t>
            </w:r>
          </w:p>
        </w:tc>
        <w:tc>
          <w:tcPr>
            <w:tcW w:w="3071" w:type="dxa"/>
            <w:tcBorders>
              <w:left w:val="single" w:sz="4" w:space="0" w:color="auto"/>
            </w:tcBorders>
          </w:tcPr>
          <w:p>
            <w:pPr>
              <w:pStyle w:val="17"/>
              <w:ind w:firstLineChars="200" w:firstLine="600"/>
              <w:jc w:val="both"/>
              <w:rPr>
                <w:rFonts w:ascii="Calibri" w:eastAsia="仿宋_GB2312" w:cs="黑体" w:hAnsi="Calibri" w:hint="eastAsia"/>
                <w:color w:val="000000"/>
                <w:kern w:val="2"/>
                <w:sz w:val="30"/>
                <w:szCs w:val="22"/>
                <w:vertAlign w:val="baseline"/>
                <w:lang w:val="en-US" w:eastAsia="zh-CN" w:bidi="ar-SA"/>
              </w:rPr>
            </w:pPr>
            <w:r>
              <w:rPr>
                <w:rFonts w:hint="eastAsia"/>
                <w:color w:val="000000"/>
                <w:vertAlign w:val="baseline"/>
                <w:lang w:eastAsia="zh-CN"/>
              </w:rPr>
              <w:t>办公室主任</w:t>
            </w:r>
          </w:p>
        </w:tc>
        <w:tc>
          <w:tcPr>
            <w:tcW w:w="1813" w:type="dxa"/>
            <w:tcBorders>
              <w:left w:val="single" w:sz="4" w:space="0" w:color="auto"/>
            </w:tcBorders>
          </w:tcPr>
          <w:p>
            <w:pPr>
              <w:pStyle w:val="17"/>
              <w:jc w:val="both"/>
              <w:rPr>
                <w:rFonts w:hint="eastAsia"/>
                <w:color w:val="000000"/>
                <w:vertAlign w:val="baseline"/>
                <w:lang w:eastAsia="zh-CN"/>
              </w:rPr>
            </w:pPr>
          </w:p>
        </w:tc>
      </w:tr>
    </w:tbl>
    <w:p>
      <w:pPr>
        <w:adjustRightInd w:val="0"/>
        <w:snapToGrid w:val="0"/>
        <w:spacing w:line="560" w:lineRule="exact"/>
        <w:ind w:firstLineChars="200" w:firstLine="640"/>
        <w:rPr>
          <w:rFonts w:ascii="黑体" w:eastAsia="黑体" w:hAnsi="黑体"/>
          <w:sz w:val="32"/>
          <w:szCs w:val="32"/>
        </w:rPr>
      </w:pPr>
    </w:p>
    <w:p>
      <w:pPr>
        <w:spacing w:line="560" w:lineRule="exact"/>
        <w:rPr>
          <w:rFonts w:ascii="仿宋" w:eastAsia="仿宋" w:hAnsi="仿宋"/>
        </w:rPr>
      </w:pPr>
    </w:p>
    <w:sectPr>
      <w:footerReference w:type="default" r:id="rId2"/>
      <w:pgSz w:w="11906" w:h="16838"/>
      <w:pgMar w:top="1440" w:right="1474" w:bottom="1440" w:left="1587" w:header="851" w:footer="992" w:gutter="0"/>
      <w:pgNumType w:fmt="numberInDash"/>
      <w:docGrid w:type="lines" w:linePitch="312" w:charSpace="0"/>
    </w:sectPr>
  </w:body>
</w:document>
</file>

<file path=word/fontTable.xml><?xml version="1.0" encoding="utf-8"?>
<w:fonts xmlns:w="http://schemas.openxmlformats.org/wordprocessingml/2006/main" xmlns:r="http://schemas.openxmlformats.org/officeDocument/2006/relationships">
  <w:font w:name="宋体">
    <w:panose1 w:val="02010600030101010101"/>
    <w:charset w:val="86"/>
    <w:family w:val="auto"/>
    <w:pitch w:val="variable"/>
    <w:sig w:usb0="00000203" w:usb1="288F0000" w:usb2="00000006" w:usb3="00000000" w:csb0="00040001" w:csb1="00000000"/>
  </w:font>
  <w:font w:name="华文楷体">
    <w:altName w:val="楷体"/>
    <w:panose1 w:val="02010600040101010101"/>
    <w:charset w:val="86"/>
    <w:family w:val="auto"/>
    <w:pitch w:val="variable"/>
    <w:sig w:usb0="00000287" w:usb1="080F0000" w:usb2="00000000" w:usb3="00000000" w:csb0="0004009F" w:csb1="DFD70000"/>
  </w:font>
  <w:font w:name="仿宋">
    <w:panose1 w:val="02010609060101010101"/>
    <w:charset w:val="86"/>
    <w:family w:val="modern"/>
    <w:pitch w:val="variable"/>
    <w:sig w:usb0="800002BF" w:usb1="38CF7CFA" w:usb2="00000016" w:usb3="00000000" w:csb0="00040001" w:csb1="00000000"/>
  </w:font>
  <w:font w:name="黑体">
    <w:panose1 w:val="02010609060101010101"/>
    <w:charset w:val="86"/>
    <w:family w:val="auto"/>
    <w:pitch w:val="variable"/>
    <w:sig w:usb0="800002BF" w:usb1="38CF7CFA" w:usb2="00000016" w:usb3="00000000" w:csb0="00040001" w:csb1="00000000"/>
  </w:font>
  <w:font w:name="楷体">
    <w:panose1 w:val="02010609060101010101"/>
    <w:charset w:val="86"/>
    <w:family w:val="modern"/>
    <w:pitch w:val="variable"/>
    <w:sig w:usb0="800002BF" w:usb1="38CF7CFA" w:usb2="00000016" w:usb3="00000000" w:csb0="00040001" w:csb1="00000000"/>
  </w:font>
  <w:font w:name="楷体_GB2312">
    <w:panose1 w:val="02010609030101010101"/>
    <w:charset w:val="86"/>
    <w:family w:val="auto"/>
    <w:pitch w:val="variable"/>
    <w:sig w:usb0="00000001" w:usb1="080E0000" w:usb2="00000000" w:usb3="00000000" w:csb0="00040000" w:csb1="00000000"/>
  </w:font>
  <w:font w:name="仿宋_GB2312">
    <w:panose1 w:val="02010609030101010101"/>
    <w:charset w:val="86"/>
    <w:family w:val="auto"/>
    <w:pitch w:val="variable"/>
    <w:sig w:usb0="00000001" w:usb1="080E0000" w:usb2="00000000" w:usb3="00000000" w:csb0="00040000" w:csb1="00000000"/>
  </w:font>
  <w:font w:name="Calibri">
    <w:panose1 w:val="020F0502020204030204"/>
    <w:charset w:val="00"/>
    <w:family w:val="swiss"/>
    <w:pitch w:val="variable"/>
    <w:sig w:usb0="E4002EFF" w:usb1="C000247B" w:usb2="00000009" w:usb3="00000000" w:csb0="200001FF" w:csb1="00000000"/>
  </w:font>
  <w:font w:name="Arial Black">
    <w:panose1 w:val="020B0A04020102020204"/>
    <w:charset w:val="00"/>
    <w:family w:val="swiss"/>
    <w:pitch w:val="variable"/>
    <w:sig w:usb0="A00002AF" w:usb1="400078FB" w:usb2="00000000" w:usb3="00000000" w:csb0="6000009F" w:csb1="DFD70000"/>
  </w:font>
  <w:font w:name="Times New Roman">
    <w:panose1 w:val="02020603050405020304"/>
    <w:charset w:val="00"/>
    <w:family w:val="roman"/>
    <w:pitch w:val="variable"/>
    <w:sig w:usb0="20007A87" w:usb1="80000000" w:usb2="00000008" w:usb3="00000000" w:csb0="000001FF" w:csb1="00000000"/>
  </w:font>
  <w:font w:name="Arial">
    <w:panose1 w:val="020B0604020202020204"/>
    <w:charset w:val="01"/>
    <w:family w:val="swiss"/>
    <w:pitch w:val="variable"/>
    <w:sig w:usb0="E0002EFF" w:usb1="C000785B" w:usb2="00000009"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5"/>
      <w:tabs>
        <w:tab w:val="center" w:pos="4153"/>
        <w:tab w:val="right" w:pos="8306"/>
      </w:tabs>
    </w:pPr>
    <w:r>
      <mc:AlternateContent>
        <mc:Choice Requires="wps">
          <w:drawing>
            <wp:anchor distT="0" distB="0" distL="91438" distR="91438" simplePos="0" relativeHeight="12" behindDoc="0" locked="0" layoutInCell="1" hidden="0" allowOverlap="1">
              <wp:simplePos x="0" y="0"/>
              <wp:positionH relativeFrom="margin">
                <wp:align>center</wp:align>
              </wp:positionH>
              <wp:positionV relativeFrom="paragraph">
                <wp:posOffset>0</wp:posOffset>
              </wp:positionV>
              <wp:extent cx="209531" cy="162780"/>
              <wp:effectExtent l="0" t="0" r="0" b="0"/>
              <wp:wrapNone/>
              <wp:docPr id="1" name="Quad Arrow 3073"/>
              <wp:cNvGraphicFramePr>
                <a:graphicFrameLocks noChangeAspect="0"/>
              </wp:cNvGraphicFramePr>
              <a:graphic>
                <a:graphicData uri="http://schemas.microsoft.com/office/word/2010/wordprocessingShape">
                  <wps:wsp>
                    <wps:cNvSpPr/>
                    <wps:spPr>
                      <a:xfrm rot="0">
                        <a:off x="0" y="0"/>
                        <a:ext cx="209531" cy="162780"/>
                      </a:xfrm>
                      <a:prstGeom prst="rect"/>
                      <a:noFill/>
                      <a:ln w="9525" cmpd="sng" cap="flat">
                        <a:noFill/>
                        <a:prstDash val="solid"/>
                        <a:miter/>
                      </a:ln>
                    </wps:spPr>
                    <wps:txbx id="1">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vert="horz" wrap="none" lIns="0" tIns="0" rIns="0" bIns="0" anchor="t" anchorCtr="0" upright="1">
                      <a:spAutoFit/>
                    </wps:bodyPr>
                  </wps:wsp>
                </a:graphicData>
              </a:graphic>
            </wp:anchor>
          </w:drawing>
        </mc:Choice>
        <mc:Fallback>
          <w:pict>
            <v:rect type="#_x0000_t1" id="Quad Arrow 3073" o:spid="_x0000_s2" filled="f" stroked="f" style="position:absolute;margin-left:0.0pt;margin-top:0.0pt;width:16.498505pt;height:12.817323pt;z-index:12;mso-position-horizontal:center;mso-position-horizontal-relative:margin;mso-position-vertical:absolute;mso-wrap-distance-left:7.199843pt;mso-wrap-distance-right:7.199843pt;mso-wrap-style:none;">
              <v:stroke/>
              <v:textbox id="848" inset="0mm,0mm,0mm,0mm" o:insetmode="custom" style="layout-flow:horizontal;v-text-anchor:top;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rect>
          </w:pict>
        </mc:Fallback>
      </mc:AlternateContent>
    </w:r>
  </w:p>
</w:ftr>
</file>

<file path=word/numbering.xml><?xml version="1.0" encoding="utf-8"?>
<w:numbering xmlns:w="http://schemas.openxmlformats.org/wordprocessingml/2006/main" xmlns:o="urn:schemas-microsoft-com:office:office" xmlns:r="http://schemas.openxmlformats.org/officeDocument/2006/relationships" xmlns:m="http://schemas.openxmlformats.org/officeDocument/2006/math" xmlns:v="urn:schemas-microsoft-com:vml" xmlns:mc="http://schemas.openxmlformats.org/markup-compatibility/2006" xmlns:w14="http://schemas.microsoft.com/office/word/2010/wordml">
  <w:abstractNum w:abstractNumId="0">
    <w:nsid w:val="5E68489B"/>
    <w:multiLevelType w:val="singleLevel"/>
    <w:tmpl w:val="5E68489B"/>
    <w:lvl w:ilvl="0">
      <w:start w:val="1"/>
      <w:numFmt w:val="chineseCounting"/>
      <w:lvlRestart w:val="0"/>
      <w:suff w:val="nothing"/>
      <w:lvlText w:val="（%1）"/>
      <w:lvlJc w:val="left"/>
      <w:pPr>
        <w:ind w:left="0" w:hanging="0"/>
      </w:pPr>
      <w:rPr>
        <w:rFonts w:ascii="楷体" w:hAnsi="楷体" w:eastAsia="楷体"/>
      </w:rPr>
    </w:lvl>
  </w:abstractNum>
  <w:num w:numId="1">
    <w:abstractNumId w:val="0"/>
  </w:num>
</w:numbering>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doNotDisplayPageBoundaries/>
  <w:bordersDoNotSurroundHeader/>
  <w:bordersDoNotSurroundFooter/>
  <w:documentProtection w:edit="readOnly"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doNotUseIndentAsNumberingTabStop/>
    <w:useAltKinsokuLineBreakRules/>
    <w:doNotSuppressIndentation/>
    <w:splitPgBreakAndParaMark/>
    <w:compatSetting w:name="compatibilityMode" w:uri="http://schemas.microsoft.com/office/word" w:val="11"/>
  </w:compat>
  <w:docVars>
    <w:docVar w:name="commondata" w:val="eyJoZGlkIjoiYzgxMzVhZTBlNDUyZWUxNDVhMjNkN2E1NjFlOTE5NDcifQ=="/>
  </w:docVars>
  <m:mathPr>
    <m:mathFont m:val="Cambria Math"/>
    <m:brkBin m:val="before"/>
    <m:brkBinSub m:val="--"/>
    <m:smallFrac/>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pPr>
      <w:widowControl w:val="0"/>
      <w:jc w:val="both"/>
    </w:pPr>
    <w:rPr>
      <w:rFonts w:ascii="Calibri" w:eastAsia="宋体" w:cs="黑体" w:hAnsi="Calibri"/>
      <w:kern w:val="2"/>
      <w:sz w:val="21"/>
      <w:szCs w:val="22"/>
      <w:lang w:val="en-US" w:eastAsia="zh-CN" w:bidi="ar-SA"/>
    </w:rPr>
  </w:style>
  <w:style w:type="paragraph" w:styleId="1">
    <w:name w:val="heading 1"/>
    <w:qFormat/>
    <w:basedOn w:val="0"/>
    <w:next w:val="0"/>
    <w:link w:val="1Char"/>
    <w:pPr>
      <w:keepNext/>
      <w:keepLines/>
      <w:widowControl w:val="0"/>
      <w:spacing w:before="340" w:after="330" w:line="578" w:lineRule="auto"/>
      <w:outlineLvl w:val="0"/>
    </w:pPr>
    <w:rPr>
      <w:b/>
      <w:bCs/>
      <w:kern w:val="44"/>
      <w:sz w:val="44"/>
      <w:szCs w:val="44"/>
    </w:rPr>
  </w:style>
  <w:style w:type="character" w:customStyle="1" w:styleId="1Char">
    <w:name w:val="heading 1 Char"/>
    <w:basedOn w:val="10"/>
    <w:link w:val="1"/>
    <w:rPr>
      <w:rFonts w:ascii="Calibri" w:eastAsia="宋体" w:cs="黑体" w:hAnsi="Calibri"/>
      <w:b/>
      <w:bCs/>
      <w:kern w:val="44"/>
      <w:sz w:val="44"/>
      <w:szCs w:val="44"/>
      <w:lang w:val="en-US" w:eastAsia="zh-CN" w:bidi="ar-SA"/>
    </w:rPr>
  </w:style>
  <w:style w:type="paragraph" w:styleId="2">
    <w:name w:val="heading 2"/>
    <w:qFormat/>
    <w:basedOn w:val="0"/>
    <w:next w:val="0"/>
    <w:link w:val="2Char"/>
    <w:pPr>
      <w:keepNext/>
      <w:keepLines/>
      <w:widowControl w:val="0"/>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cs="黑体" w:hAnsi="Times New Roman"/>
      <w:b/>
      <w:bCs/>
      <w:kern w:val="2"/>
      <w:sz w:val="32"/>
      <w:szCs w:val="32"/>
      <w:lang w:val="en-US" w:eastAsia="zh-CN" w:bidi="ar-SA"/>
    </w:rPr>
  </w:style>
  <w:style w:type="paragraph" w:styleId="3">
    <w:name w:val="heading 3"/>
    <w:qFormat/>
    <w:basedOn w:val="0"/>
    <w:next w:val="0"/>
    <w:link w:val="3Char"/>
    <w:pPr>
      <w:keepNext/>
      <w:keepLines/>
      <w:widowControl w:val="0"/>
      <w:spacing w:before="260" w:after="260" w:line="415" w:lineRule="auto"/>
      <w:outlineLvl w:val="2"/>
    </w:pPr>
    <w:rPr>
      <w:b/>
      <w:bCs/>
      <w:sz w:val="32"/>
      <w:szCs w:val="32"/>
    </w:rPr>
  </w:style>
  <w:style w:type="character" w:customStyle="1" w:styleId="3Char">
    <w:name w:val="heading 3 Char"/>
    <w:basedOn w:val="10"/>
    <w:link w:val="3"/>
    <w:rPr>
      <w:rFonts w:ascii="Calibri" w:eastAsia="宋体" w:cs="黑体" w:hAnsi="Calibri"/>
      <w:b/>
      <w:bCs/>
      <w:kern w:val="2"/>
      <w:sz w:val="32"/>
      <w:szCs w:val="32"/>
      <w:lang w:val="en-US" w:eastAsia="zh-CN" w:bidi="ar-SA"/>
    </w:rPr>
  </w:style>
  <w:style w:type="character" w:default="1" w:styleId="10">
    <w:name w:val="Default Paragraph Font"/>
    <w:qFormat/>
  </w:style>
  <w:style w:type="paragraph" w:styleId="15">
    <w:name w:val="footer"/>
    <w:qFormat/>
    <w:basedOn w:val="0"/>
    <w:pPr>
      <w:tabs>
        <w:tab w:val="center" w:pos="4153"/>
        <w:tab w:val="right" w:pos="8306"/>
      </w:tabs>
      <w:snapToGrid w:val="0"/>
      <w:jc w:val="left"/>
    </w:pPr>
    <w:rPr>
      <w:sz w:val="18"/>
    </w:rPr>
  </w:style>
  <w:style w:type="paragraph" w:styleId="16">
    <w:name w:val="header"/>
    <w:qFormat/>
    <w:basedOn w:val="0"/>
    <w:pPr>
      <w:pBdr>
        <w:top w:val="none" w:sz="0" w:space="0" w:color="auto"/>
        <w:left w:val="none" w:sz="0" w:space="0" w:color="auto"/>
        <w:bottom w:val="none" w:sz="0" w:space="0" w:color="auto"/>
        <w:right w:val="none" w:sz="0" w:space="0" w:color="auto"/>
      </w:pBdr>
      <w:tabs>
        <w:tab w:val="center" w:pos="4153"/>
        <w:tab w:val="right" w:pos="8306"/>
      </w:tabs>
      <w:snapToGrid w:val="0"/>
    </w:pPr>
    <w:rPr>
      <w:rFonts w:ascii="Times New Roman" w:hAnsi="Times New Roman"/>
      <w:sz w:val="18"/>
    </w:rPr>
  </w:style>
  <w:style w:type="paragraph" w:styleId="17">
    <w:name w:val="Normal Indent"/>
    <w:qFormat/>
    <w:basedOn w:val="0"/>
    <w:next w:val="16"/>
    <w:pPr>
      <w:widowControl w:val="0"/>
      <w:ind w:firstLineChars="200" w:firstLine="200"/>
      <w:jc w:val="both"/>
    </w:pPr>
    <w:rPr>
      <w:rFonts w:ascii="Calibri" w:eastAsia="仿宋_GB2312" w:cs="黑体" w:hAnsi="Calibri"/>
      <w:kern w:val="2"/>
      <w:sz w:val="30"/>
      <w:szCs w:val="22"/>
      <w:lang w:val="en-US" w:eastAsia="zh-CN" w:bidi="ar-SA"/>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styles" Target="styles.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customXml" Target="../customXml/item1.xml"/><Relationship Id="rId7" Type="http://schemas.openxmlformats.org/officeDocument/2006/relationships/theme" Target="theme/theme1.xml"/></Relationships>
</file>

<file path=word/theme/theme1.xml><?xml version="1.0" encoding="utf-8"?>
<a:theme xmlns:a="http://schemas.openxmlformats.org/drawingml/2006/main" name="Office">
  <a:themeElements>
    <a:clrScheme name="Offic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
        <a:ea typeface=""/>
        <a:cs typeface=""/>
      </a:majorFont>
      <a:minorFont>
        <a:latin typeface=""/>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mpd="sng" cap="flat">
          <a:solidFill>
            <a:schemeClr val="phClr"/>
          </a:solidFill>
          <a:prstDash val="solid"/>
          <a:miter/>
        </a:ln>
        <a:ln w="12700" cmpd="sng" cap="flat">
          <a:solidFill>
            <a:schemeClr val="phClr"/>
          </a:solidFill>
          <a:prstDash val="solid"/>
          <a:miter/>
        </a:ln>
        <a:ln w="19050" cmpd="sng" cap="flat">
          <a:solidFill>
            <a:schemeClr val="phClr"/>
          </a:solidFill>
          <a:prstDash val="solid"/>
          <a:miter/>
        </a:ln>
      </a:lnStyleLst>
      <a:effectStyleLst>
        <a:effectStyle>
          <a:effectLst/>
        </a:effectStyle>
        <a:effectStyle>
          <a:effectLst/>
        </a:effectStyle>
        <a:effectStyle>
          <a:effectLst>
            <a:outerShdw sx="100000" sy="100000" algn="b" rotWithShape="0" blurRad="57150" dist="19050" dir="540000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1C3B2CD7-1632-431A-82A2-7FEC56E333D6}">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361</TotalTime>
  <Application>Yozo_Office9.0.4819.102ZH</Application>
  <Pages>9</Pages>
  <Words>0</Words>
  <Characters>3270</Characters>
  <Lines>0</Lines>
  <Paragraphs>108</Paragraphs>
  <CharactersWithSpaces>4361</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title>附件3：</dc:title>
  <dc:creator>欣欣大人</dc:creator>
  <cp:lastModifiedBy>Administrator</cp:lastModifiedBy>
  <cp:revision>3</cp:revision>
  <cp:lastPrinted>2024-03-06T07:40:18Z</cp:lastPrinted>
  <dcterms:created xsi:type="dcterms:W3CDTF">2020-02-04T03:46:00Z</dcterms:created>
  <dcterms:modified xsi:type="dcterms:W3CDTF">2025-07-16T03:26:30Z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2052-12.1.0.16388</vt:lpwstr>
  </property>
  <property fmtid="{D5CDD505-2E9C-101B-9397-08002B2CF9AE}" pid="3" name="ICV">
    <vt:lpwstr>96934721B1514D3FBAA28020338CE855_12</vt:lpwstr>
  </property>
</Properties>
</file>