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区委区直机关工委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2024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区委区直机关工委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1．主要职能。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（一）统一组织、规划、部署区直机关党的工作，提出加强和改进机关党的建设的意见和建议，研究制定工作规划，并抓好组织实施。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（二）指导区直机关党的政治建设、思想建设、组织建设、作风建设、纪律建设，把制度建设贯穿其中，深入推进反腐败斗争。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（三）组织指导区直机关基层党组织和广大党员学习马克思列宁主义、毛泽东思想、邓小平理论、“三个代表”重要思想、科学发展观、习近平新时代中国特色社会主义思想。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（四）对区直机关基层党组织、党员领导干部落实党建责任制、遵守政治纪律和政治规矩情况进行监督检查。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（五）配合区委有关部门抓好区直机关基层党组织领导班子思想政治建设，参与对党员领导干部民主生活会的督促检查和指导，了解掌握情况，按规定报送情况报告。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（六）督促指导区直机关基层党组织按期换届，审批关于召开党员大会或党员代表大会的请示，审批区直机关基层党组织领导班子的组成及书记、副书记的任免。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（七）指导区直机关基层党组织加强基层组织建设，做好党员发展、教育和管理工作。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（八）了解掌握区直机关工作人员的思想状况，指导区直机关基层党组织加强思想政治工作和精神文明建设。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（九）做好机关工会、共青团、妇委会等群团组织的工作。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（十）完成区委交办的其它任务。</w:t>
      </w:r>
    </w:p>
    <w:p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2．机构情况。</w:t>
      </w:r>
    </w:p>
    <w:tbl>
      <w:tblPr>
        <w:tblStyle w:val="12"/>
        <w:tblW w:w="8720" w:type="dxa"/>
        <w:tblInd w:w="17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2"/>
        <w:gridCol w:w="2001"/>
        <w:gridCol w:w="2131"/>
        <w:gridCol w:w="250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208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单位名称</w:t>
            </w:r>
          </w:p>
        </w:tc>
        <w:tc>
          <w:tcPr>
            <w:tcW w:w="200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单位性质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单位规格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经费保障形势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2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区委区直</w:t>
            </w:r>
          </w:p>
          <w:p>
            <w:pPr>
              <w:jc w:val="center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机关工委</w:t>
            </w: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行政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50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财政拨款</w:t>
            </w:r>
          </w:p>
        </w:tc>
      </w:tr>
    </w:tbl>
    <w:p>
      <w:pPr>
        <w:numPr>
          <w:ilvl w:val="0"/>
          <w:numId w:val="1"/>
        </w:numPr>
        <w:snapToGrid w:val="0"/>
        <w:spacing w:line="520" w:lineRule="exact"/>
        <w:ind w:left="0"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人员情况，包括当年变动情况及原因。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我委在职人员3名，退休人员3名。</w:t>
      </w:r>
    </w:p>
    <w:p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4、资产情况</w:t>
      </w:r>
      <w:r>
        <w:rPr>
          <w:rFonts w:hint="eastAsia" w:ascii="仿宋_GB2312" w:hAnsi="仿宋" w:eastAsia="仿宋_GB2312"/>
          <w:sz w:val="32"/>
          <w:szCs w:val="32"/>
        </w:rPr>
        <w:t>，包括当年变动情况及原因。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</w:rPr>
        <w:t>年年初资产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6.32</w:t>
      </w:r>
      <w:r>
        <w:rPr>
          <w:rFonts w:hint="eastAsia" w:ascii="仿宋" w:hAnsi="仿宋" w:eastAsia="仿宋" w:cs="仿宋"/>
          <w:sz w:val="32"/>
          <w:szCs w:val="32"/>
        </w:rPr>
        <w:t>万元，年末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6.32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，无增减变化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snapToGrid w:val="0"/>
        <w:spacing w:line="52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</w:rPr>
        <w:t>年部门年初预算收入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75.23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</w:rPr>
        <w:t>年部门预算支出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75.23</w:t>
      </w:r>
      <w:r>
        <w:rPr>
          <w:rFonts w:hint="eastAsia" w:ascii="仿宋" w:hAnsi="仿宋" w:eastAsia="仿宋" w:cs="仿宋"/>
          <w:sz w:val="32"/>
          <w:szCs w:val="32"/>
        </w:rPr>
        <w:t>万元，其中：基本支出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63.24</w:t>
      </w:r>
      <w:r>
        <w:rPr>
          <w:rFonts w:hint="eastAsia" w:ascii="仿宋" w:hAnsi="仿宋" w:eastAsia="仿宋" w:cs="仿宋"/>
          <w:sz w:val="32"/>
          <w:szCs w:val="32"/>
        </w:rPr>
        <w:t>万元，项目支出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11.99</w:t>
      </w:r>
      <w:r>
        <w:rPr>
          <w:rFonts w:hint="eastAsia" w:ascii="仿宋" w:hAnsi="仿宋" w:eastAsia="仿宋" w:cs="仿宋"/>
          <w:sz w:val="32"/>
          <w:szCs w:val="32"/>
        </w:rPr>
        <w:t>万元。20</w:t>
      </w:r>
      <w:r>
        <w:rPr>
          <w:rFonts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年实际收入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63.53</w:t>
      </w:r>
      <w:r>
        <w:rPr>
          <w:rFonts w:hint="eastAsia" w:ascii="仿宋" w:hAnsi="仿宋" w:eastAsia="仿宋" w:cs="仿宋"/>
          <w:sz w:val="32"/>
          <w:szCs w:val="32"/>
        </w:rPr>
        <w:t>万元,实际支出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63.53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其中：基本支出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58.34</w:t>
      </w:r>
      <w:r>
        <w:rPr>
          <w:rFonts w:hint="eastAsia" w:ascii="仿宋" w:hAnsi="仿宋" w:eastAsia="仿宋" w:cs="仿宋"/>
          <w:sz w:val="32"/>
          <w:szCs w:val="32"/>
        </w:rPr>
        <w:t>万元，项目支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5.19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numPr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2024年以来，区直机关工委坚持以习近平新时代中国特色社会主义思想为指导，以党的政治建设为统领，以深化党史学习教育，以“全区机关党建工作质量突破年”为抓手，着力强化理论武装，着力夯实基层基础，着力推进正风肃纪，建设让党放心、让人民群众满意的模范机关，</w:t>
      </w:r>
      <w:bookmarkStart w:id="0" w:name="_Hlk126483291"/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以高质量机关党建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引领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高质量发展，</w:t>
      </w:r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为奋力拼出资源型城市高质量转型发展崭新图景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提供坚强保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障。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荣获2023年度全市机关党建信息工作先进单位、2024度机关党建课题调研优秀组织奖、石家庄市第三届公文写作技能大赛优秀组织奖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扎实开展党纪学习教育。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指导所属基层党组织开展党纪学习教育，结合“三会一课”和主题党日活动，认真学习《中国共产党纪律处分条例》及相关解读文章、观看警示教育案例、落实支部书记讲党课、班子成员讲纪律党课等，成立读书班48个，专题学习240次，受教育党员3650人次，使党章党规党纪内化于心、外化于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suppressAutoHyphens w:val="0"/>
        <w:kinsoku w:val="0"/>
        <w:wordWrap/>
        <w:overflowPunct w:val="0"/>
        <w:topLinePunct w:val="0"/>
        <w:autoSpaceDE w:val="0"/>
        <w:autoSpaceDN w:val="0"/>
        <w:bidi w:val="0"/>
        <w:adjustRightInd/>
        <w:snapToGrid w:val="0"/>
        <w:spacing w:before="0" w:beforeAutospacing="0" w:after="0" w:afterAutospacing="0" w:line="600" w:lineRule="exact"/>
        <w:ind w:right="0" w:rightChars="0" w:firstLine="643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2.开展党建特色活动。一是开展党建课题调研活动。</w:t>
      </w:r>
      <w:r>
        <w:rPr>
          <w:rFonts w:hint="eastAsia" w:ascii="仿宋_GB2312" w:hAns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共收到基层党组织调研文章48篇，推荐5篇参加市直工委调研论文评选活动，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其中</w:t>
      </w:r>
      <w:r>
        <w:rPr>
          <w:rFonts w:hint="eastAsia" w:ascii="仿宋_GB2312" w:hAns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区委组织部朱海亮、周一傲、谷晓炜撰写的《以高质量主题党日激活机关党建新动能研究》荣获一等奖，人大办张翼撰写的《关于区人大机关党建工作的调研》荣获三等奖，机关工委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荣获优秀组织奖。</w:t>
      </w:r>
      <w:r>
        <w:rPr>
          <w:rFonts w:hint="eastAsia" w:ascii="仿宋_GB2312" w:hAnsi="Times New Roman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二是组织参加石家庄市第三届公文写作技能大赛。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选拔推荐6名机关优秀年轻干部参加市公文写作技能大赛，其中政府办昌博雅、农业农村局马健荣获三等奖，机关工委</w:t>
      </w:r>
      <w:r>
        <w:rPr>
          <w:rFonts w:hint="eastAsia" w:ascii="仿宋_GB2312" w:hAns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荣获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优秀组织奖。</w:t>
      </w:r>
      <w:r>
        <w:rPr>
          <w:rFonts w:hint="eastAsia" w:ascii="仿宋_GB2312" w:hAnsi="Times New Roman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三是开展庆祝建党103周年系列活动。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组织开展新党员入党宣誓仪式、“七一”主题党日活动、支部书记讲专题党课、党内帮扶活动、志愿服务等形式多样的庆祝活动。</w:t>
      </w:r>
      <w:r>
        <w:rPr>
          <w:rFonts w:hint="eastAsia" w:ascii="仿宋_GB2312" w:hAnsi="Times New Roman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四是开展庆祝新中国成立75周年文艺作品和国家安全宣传教育主题征文活动。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各基层党组织积极参加，共收到文章65篇、书法作品12幅、视频作品10个。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3" w:firstLineChars="200"/>
        <w:jc w:val="left"/>
        <w:textAlignment w:val="auto"/>
        <w:outlineLvl w:val="9"/>
        <w:rPr>
          <w:rFonts w:hint="eastAsia" w:asci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3.发挥党建带团建作用，增强组织凝聚力。</w:t>
      </w:r>
      <w:r>
        <w:rPr>
          <w:rFonts w:hint="eastAsia" w:ascii="仿宋_GB2312" w:eastAsia="仿宋_GB2312" w:cs="仿宋_GB2312"/>
          <w:b w:val="0"/>
          <w:bCs w:val="0"/>
          <w:caps w:val="0"/>
          <w:color w:val="auto"/>
          <w:sz w:val="32"/>
          <w:szCs w:val="32"/>
          <w:vertAlign w:val="baseline"/>
          <w:lang w:val="en-US" w:eastAsia="zh-CN"/>
        </w:rPr>
        <w:t>坚持党建带团建，充分发挥工青妇等群团组织作用。春节期间，组织开展2024年春节拔河跳绳比赛，</w:t>
      </w:r>
      <w:r>
        <w:rPr>
          <w:rFonts w:hint="eastAsia" w:ascii="仿宋_GB2312" w:eastAsia="仿宋_GB2312" w:cs="仿宋_GB2312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来自区直机关、乡镇、街道和驻区企业组成29支拔河队伍和36支跳绳队伍，664名干部职工参与其中，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</w:rPr>
        <w:t>进一步增强了集体凝聚力和向心力，展现了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eastAsia="zh-CN"/>
        </w:rPr>
        <w:t>全区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</w:rPr>
        <w:t>干部职工团结向上、奋勇争先的良好精神风貌</w:t>
      </w:r>
      <w:r>
        <w:rPr>
          <w:rFonts w:hint="eastAsia" w:ascii="仿宋_GB2312" w:eastAsia="仿宋_GB2312" w:cs="仿宋_GB2312"/>
          <w:b w:val="0"/>
          <w:bCs w:val="0"/>
          <w:caps w:val="0"/>
          <w:color w:val="auto"/>
          <w:sz w:val="32"/>
          <w:szCs w:val="32"/>
          <w:vertAlign w:val="baseline"/>
          <w:lang w:val="en-US" w:eastAsia="zh-CN"/>
        </w:rPr>
        <w:t>；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eastAsia="zh-CN" w:bidi="ar"/>
        </w:rPr>
        <w:t>联合区妇联、区总工会、团区委举办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bidi="ar"/>
        </w:rPr>
        <w:t>“传承经典 相伴成长”亲子诵读活动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eastAsia="zh-CN" w:bidi="ar"/>
        </w:rPr>
        <w:t>，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val="en-US" w:eastAsia="zh-CN" w:bidi="ar"/>
        </w:rPr>
        <w:t>20个家庭参加了活动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eastAsia="zh-CN" w:bidi="ar"/>
        </w:rPr>
        <w:t>；</w:t>
      </w:r>
      <w:r>
        <w:rPr>
          <w:rFonts w:hint="eastAsia" w:asci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联合区总工会、团区委、区妇联举办2024年岗位建功贺新年座谈会，来自各行各业的12名青年技能人才、劳模工匠、优秀党员、基层一线工作者谈认识、谈体会、谈打算，用真实的经历、分享了感悟和收获。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3" w:firstLineChars="200"/>
        <w:jc w:val="left"/>
        <w:textAlignment w:val="auto"/>
        <w:outlineLvl w:val="9"/>
        <w:rPr>
          <w:rFonts w:hint="eastAsia" w:asci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4.认真做好党员发展教育管理工作。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加大入党积极分子确定和培养力度，今年共确定积极分子17人，审阅递交《入党申请书》57人次，新发展党员23名，预备党员转正26人。6月28日，组织新党员入党宣誓仪式。8月19日—21日，组织发展党员和入党积极分子培训。严格规范党员管理，及时跟进党员党组织关系转接，接转党员组织关系182人次。</w:t>
      </w:r>
      <w:r>
        <w:rPr>
          <w:rFonts w:hint="eastAsia" w:ascii="仿宋_GB2312" w:hAnsi="仿宋_GB2312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四是严格执行党组织和党员“双对接、双服务、双考评”制度。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我委所属60个党支部和749余名党员干部全部与分包社区和所在社区进行对接，主动参与社区创城等各项工作，维护社区和谐稳定。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为进一步提高我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绩效预算管理工作，根据《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中共井陉矿区委、井陉矿区人民政府关于全面落实预算绩效管理的实施意见</w:t>
      </w:r>
      <w:r>
        <w:rPr>
          <w:rFonts w:hint="eastAsia" w:ascii="仿宋" w:hAnsi="仿宋" w:eastAsia="仿宋" w:cs="仿宋"/>
          <w:sz w:val="32"/>
          <w:szCs w:val="32"/>
        </w:rPr>
        <w:t>》（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矿发</w:t>
      </w:r>
      <w:r>
        <w:rPr>
          <w:rFonts w:hint="eastAsia" w:ascii="仿宋" w:hAnsi="仿宋" w:eastAsia="仿宋" w:cs="仿宋"/>
          <w:sz w:val="32"/>
          <w:szCs w:val="32"/>
        </w:rPr>
        <w:t>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号）要求，成立绩效评价工作组，对我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委全部</w:t>
      </w:r>
      <w:r>
        <w:rPr>
          <w:rFonts w:hint="eastAsia" w:ascii="仿宋" w:hAnsi="仿宋" w:eastAsia="仿宋" w:cs="仿宋"/>
          <w:sz w:val="32"/>
          <w:szCs w:val="32"/>
        </w:rPr>
        <w:t>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 w:cs="仿宋"/>
          <w:sz w:val="32"/>
          <w:szCs w:val="32"/>
        </w:rPr>
        <w:t>项目，开展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部门整体</w:t>
      </w:r>
      <w:r>
        <w:rPr>
          <w:rFonts w:hint="eastAsia" w:ascii="仿宋" w:hAnsi="仿宋" w:eastAsia="仿宋" w:cs="仿宋"/>
          <w:sz w:val="32"/>
          <w:szCs w:val="32"/>
        </w:rPr>
        <w:t>绩效自评工作。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绩效评价工作组根据工作方案，明确任务分工，确定评价程序及时间安排。根据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</w:rPr>
        <w:t>年初设定的绩效目标完成情况和各绩效指标完成情况进行核实分析，填报《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sz w:val="32"/>
          <w:szCs w:val="32"/>
        </w:rPr>
        <w:t>项目绩效自评表》，并撰写绩效自评报告。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年度实际支出金额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63.53万元：人员经费55.39万元，日常公用经费2.95元，项目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个）经费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5.19万元，分别</w:t>
      </w:r>
      <w:r>
        <w:rPr>
          <w:rFonts w:hint="eastAsia" w:ascii="仿宋" w:hAnsi="仿宋" w:eastAsia="仿宋" w:cs="仿宋"/>
          <w:sz w:val="32"/>
          <w:szCs w:val="32"/>
        </w:rPr>
        <w:t>为：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基层党组织建设经费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劳务派遣经费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5.19</w:t>
      </w:r>
      <w:r>
        <w:rPr>
          <w:rFonts w:hint="eastAsia" w:ascii="仿宋" w:hAnsi="仿宋" w:eastAsia="仿宋" w:cs="仿宋"/>
          <w:sz w:val="32"/>
          <w:szCs w:val="32"/>
        </w:rPr>
        <w:t>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>
      <w:pPr>
        <w:numPr>
          <w:ilvl w:val="0"/>
          <w:numId w:val="3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pStyle w:val="5"/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本次绩效评价证据收集方法包括了：研究、分析项目预算股室提供的相关文件；整理汇总项目预算股室提供的项目资料、工作总结和合同；根据预算股室提供的基础数据表逐项进行核实；根据项目服务对象填写的问卷调查结果汇总满意度情况。项目在前期的调研基础上，完成了项目绩效评价工作方案，设计了指标体系、评价标准、问卷调查方案等，明确了评价的目的、方法，评价原则。项目严格按照工作方案，通过调研、相关文件的解读、数据采集、文件调查、数据分析、指标评分和撰写的环节，顺利完成了本次绩效评价工作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4"/>
        </w:numPr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2024年以来，区直机关工委坚持以习近平新时代中国特色社会主义思想为指导，以党的政治建设为统领，以深化党史学习教育，以“全区机关党建工作质量突破年”为抓手，着力强化理论武装，着力夯实基层基础，着力推进正风肃纪，建设让党放心、让人民群众满意的模范机关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以高质量机关党建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引领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高质量发展，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为奋力拼出资源型城市高质量转型发展崭新图景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提供坚强保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障。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荣获2023年度全市机关党建信息工作先进单位、2024度机关党建课题调研优秀组织奖、石家庄市第三届公文写作技能大赛优秀组织奖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widowControl w:val="0"/>
        <w:wordWrap/>
        <w:spacing w:line="56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1.基层党组织建设项目：</w:t>
      </w:r>
      <w:r>
        <w:rPr>
          <w:rFonts w:hint="eastAsia" w:ascii="仿宋" w:hAnsi="仿宋" w:eastAsia="仿宋" w:cs="仿宋"/>
          <w:sz w:val="32"/>
          <w:szCs w:val="32"/>
        </w:rPr>
        <w:t>该项目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年初</w:t>
      </w:r>
      <w:r>
        <w:rPr>
          <w:rFonts w:hint="eastAsia" w:ascii="仿宋" w:hAnsi="仿宋" w:eastAsia="仿宋" w:cs="仿宋"/>
          <w:sz w:val="32"/>
          <w:szCs w:val="32"/>
        </w:rPr>
        <w:t>预算为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0万元。</w:t>
      </w:r>
    </w:p>
    <w:p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 w:val="0"/>
        <w:wordWrap/>
        <w:overflowPunct w:val="0"/>
        <w:topLinePunct w:val="0"/>
        <w:autoSpaceDE w:val="0"/>
        <w:autoSpaceDN w:val="0"/>
        <w:bidi w:val="0"/>
        <w:adjustRightInd/>
        <w:snapToGrid w:val="0"/>
        <w:spacing w:before="0" w:beforeAutospacing="0" w:after="0" w:afterAutospacing="0" w:line="600" w:lineRule="exact"/>
        <w:ind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产出指标和效果指标完成情况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扎实开展党纪学习教育。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指导所属基层党组织开展党纪学习教育，结合“三会一课”和主题党日活动，认真学习《中国共产党纪律处分条例》及相关解读文章、观看警示教育案例、落实支部书记讲党课、班子成员讲纪律党课等，成立读书班48个，专题学习240次，受教育党员3650人次，使党章党规党纪内化于心、外化于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suppressAutoHyphens w:val="0"/>
        <w:kinsoku w:val="0"/>
        <w:wordWrap/>
        <w:overflowPunct w:val="0"/>
        <w:topLinePunct w:val="0"/>
        <w:autoSpaceDE w:val="0"/>
        <w:autoSpaceDN w:val="0"/>
        <w:bidi w:val="0"/>
        <w:adjustRightInd/>
        <w:snapToGrid w:val="0"/>
        <w:spacing w:before="0" w:beforeAutospacing="0" w:after="0" w:afterAutospacing="0" w:line="600" w:lineRule="exact"/>
        <w:ind w:right="0" w:rightChars="0" w:firstLine="643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2.开展党建特色活动。一是开展党建课题调研活动。</w:t>
      </w:r>
      <w:r>
        <w:rPr>
          <w:rFonts w:hint="eastAsia" w:ascii="仿宋_GB2312" w:hAns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共收到基层党组织调研文章48篇，推荐5篇参加市直工委调研论文评选活动，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其中</w:t>
      </w:r>
      <w:r>
        <w:rPr>
          <w:rFonts w:hint="eastAsia" w:ascii="仿宋_GB2312" w:hAns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区委组织部朱海亮、周一傲、谷晓炜撰写的《以高质量主题党日激活机关党建新动能研究》荣获一等奖，人大办张翼撰写的《关于区人大机关党建工作的调研》荣获三等奖，机关工委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荣获优秀组织奖。</w:t>
      </w:r>
      <w:r>
        <w:rPr>
          <w:rFonts w:hint="eastAsia" w:ascii="仿宋_GB2312" w:hAnsi="Times New Roman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二是组织参加石家庄市第三届公文写作技能大赛。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选拔推荐6名机关优秀年轻干部参加市公文写作技能大赛，其中政府办昌博雅、农业农村局马健荣获三等奖，机关工委</w:t>
      </w:r>
      <w:r>
        <w:rPr>
          <w:rFonts w:hint="eastAsia" w:ascii="仿宋_GB2312" w:hAns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荣获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优秀组织奖。</w:t>
      </w:r>
      <w:r>
        <w:rPr>
          <w:rFonts w:hint="eastAsia" w:ascii="仿宋_GB2312" w:hAnsi="Times New Roman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三是开展庆祝建党103周年系列活动。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组织开展新党员入党宣誓仪式、“七一”主题党日活动、支部书记讲专题党课、党内帮扶活动、志愿服务等形式多样的庆祝活动。</w:t>
      </w:r>
      <w:r>
        <w:rPr>
          <w:rFonts w:hint="eastAsia" w:ascii="仿宋_GB2312" w:hAnsi="Times New Roman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四是开展庆祝新中国成立75周年文艺作品和国家安全宣传教育主题征文活动。</w:t>
      </w:r>
      <w:r>
        <w:rPr>
          <w:rFonts w:hint="eastAsia" w:ascii="仿宋_GB2312" w:hAnsi="Times New Roman" w:eastAsia="仿宋_GB2312" w:cs="仿宋_GB2312"/>
          <w:b w:val="0"/>
          <w:bCs w:val="0"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各基层党组织积极参加，共收到文章65篇、书法作品12幅、视频作品10个。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3" w:firstLineChars="200"/>
        <w:jc w:val="left"/>
        <w:textAlignment w:val="auto"/>
        <w:outlineLvl w:val="9"/>
        <w:rPr>
          <w:rFonts w:hint="eastAsia" w:asci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b/>
          <w:bCs/>
          <w:caps w:val="0"/>
          <w:color w:val="auto"/>
          <w:kern w:val="0"/>
          <w:sz w:val="32"/>
          <w:szCs w:val="32"/>
          <w:vertAlign w:val="baseline"/>
          <w:lang w:val="en-US" w:eastAsia="zh-CN" w:bidi="ar"/>
        </w:rPr>
        <w:t>3.发挥党建带团建作用，增强组织凝聚力。</w:t>
      </w:r>
      <w:r>
        <w:rPr>
          <w:rFonts w:hint="eastAsia" w:ascii="仿宋_GB2312" w:eastAsia="仿宋_GB2312" w:cs="仿宋_GB2312"/>
          <w:b w:val="0"/>
          <w:bCs w:val="0"/>
          <w:caps w:val="0"/>
          <w:color w:val="auto"/>
          <w:sz w:val="32"/>
          <w:szCs w:val="32"/>
          <w:vertAlign w:val="baseline"/>
          <w:lang w:val="en-US" w:eastAsia="zh-CN"/>
        </w:rPr>
        <w:t>坚持党建带团建，充分发挥工青妇等群团组织作用。春节期间，组织开展2024年春节拔河跳绳比赛，</w:t>
      </w:r>
      <w:r>
        <w:rPr>
          <w:rFonts w:hint="eastAsia" w:ascii="仿宋_GB2312" w:eastAsia="仿宋_GB2312" w:cs="仿宋_GB2312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来自区直机关、乡镇、街道和驻区企业组成29支拔河队伍和36支跳绳队伍，664名干部职工参与其中，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</w:rPr>
        <w:t>进一步增强了集体凝聚力和向心力，展现了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eastAsia="zh-CN"/>
        </w:rPr>
        <w:t>全区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</w:rPr>
        <w:t>干部职工团结向上、奋勇争先的良好精神风貌</w:t>
      </w:r>
      <w:r>
        <w:rPr>
          <w:rFonts w:hint="eastAsia" w:ascii="仿宋_GB2312" w:eastAsia="仿宋_GB2312" w:cs="仿宋_GB2312"/>
          <w:b w:val="0"/>
          <w:bCs w:val="0"/>
          <w:caps w:val="0"/>
          <w:color w:val="auto"/>
          <w:sz w:val="32"/>
          <w:szCs w:val="32"/>
          <w:vertAlign w:val="baseline"/>
          <w:lang w:val="en-US" w:eastAsia="zh-CN"/>
        </w:rPr>
        <w:t>；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eastAsia="zh-CN" w:bidi="ar"/>
        </w:rPr>
        <w:t>联合区妇联、区总工会、团区委举办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bidi="ar"/>
        </w:rPr>
        <w:t>“传承经典 相伴成长”亲子诵读活动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eastAsia="zh-CN" w:bidi="ar"/>
        </w:rPr>
        <w:t>，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val="en-US" w:eastAsia="zh-CN" w:bidi="ar"/>
        </w:rPr>
        <w:t>20个家庭参加了活动</w:t>
      </w:r>
      <w:r>
        <w:rPr>
          <w:rFonts w:hint="eastAsia" w:ascii="仿宋_GB2312" w:eastAsia="仿宋_GB2312" w:cs="仿宋_GB2312"/>
          <w:caps w:val="0"/>
          <w:color w:val="auto"/>
          <w:sz w:val="32"/>
          <w:szCs w:val="32"/>
          <w:vertAlign w:val="baseline"/>
          <w:lang w:eastAsia="zh-CN" w:bidi="ar"/>
        </w:rPr>
        <w:t>；</w:t>
      </w:r>
      <w:r>
        <w:rPr>
          <w:rFonts w:hint="eastAsia" w:asci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联合区总工会、团区委、区妇联举办2024年岗位建功贺新年座谈会，来自各行各业的12名青年技能人才、劳模工匠、优秀党员、基层一线工作者谈认识、谈体会、谈打算，用真实的经历、分享了感悟和收获。</w:t>
      </w:r>
    </w:p>
    <w:p>
      <w:pPr>
        <w:widowControl w:val="0"/>
        <w:wordWrap/>
        <w:spacing w:line="56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</w:rPr>
        <w:t>2.劳务派遣项目：</w:t>
      </w:r>
      <w:r>
        <w:rPr>
          <w:rFonts w:hint="eastAsia" w:ascii="仿宋" w:hAnsi="仿宋" w:eastAsia="仿宋" w:cs="仿宋"/>
          <w:sz w:val="32"/>
          <w:szCs w:val="32"/>
        </w:rPr>
        <w:t>该项目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年初</w:t>
      </w:r>
      <w:r>
        <w:rPr>
          <w:rFonts w:hint="eastAsia" w:ascii="仿宋" w:hAnsi="仿宋" w:eastAsia="仿宋" w:cs="仿宋"/>
          <w:sz w:val="32"/>
          <w:szCs w:val="32"/>
        </w:rPr>
        <w:t>预算为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5.19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5.19万元。</w:t>
      </w:r>
    </w:p>
    <w:p>
      <w:pPr>
        <w:pStyle w:val="10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600" w:lineRule="exact"/>
        <w:ind w:left="0" w:firstLine="640" w:firstLineChars="200"/>
        <w:jc w:val="both"/>
        <w:rPr>
          <w:rFonts w:hint="default" w:ascii="仿宋_GB2312" w:eastAsia="仿宋_GB2312" w:cs="仿宋_GB2312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sz w:val="32"/>
          <w:szCs w:val="32"/>
        </w:rPr>
        <w:t>产出指标和效果指标完成情况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：为保证机关工委日常工作，配合单位圆满完成了各项工作提供了保障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,并每月按照时间节点保障劳务派遣人员经费发放顺利。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95分，自评为</w:t>
      </w:r>
      <w:r>
        <w:rPr>
          <w:rFonts w:ascii="仿宋" w:hAnsi="仿宋" w:eastAsia="仿宋"/>
          <w:sz w:val="32"/>
          <w:szCs w:val="32"/>
          <w:lang w:val="en-US" w:eastAsia="zh-CN"/>
        </w:rPr>
        <w:t>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优秀。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pStyle w:val="5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绩效评价在目标设定上过于简单，对于绩效考核来讲，目标就是方向，如果在绩效考核目标设定上出现问题、或者是设计不合理势必要影响到绩效考核的全局。当前绩效考核在目标设定上不能实现多元化的目标，考核结果仅仅是停留在作为薪金或晋升的依据，还不能成为考量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职工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 xml:space="preserve">发展的标杆。绩效评价在指标设定上存在偏离的现象。在当前绩效考核指标设定上，德能勤绩这种传统的固化思维模式依旧存在，不能紧紧围绕工作重点、偏离实际的现象依旧凸显。 </w:t>
      </w:r>
    </w:p>
    <w:p>
      <w:pPr>
        <w:numPr>
          <w:ilvl w:val="0"/>
          <w:numId w:val="4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针对绩效指标设定中存在的问题，从实际出发，在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</w:rPr>
        <w:t>年项目绩效目标填报中增强指标的可评价性和可量化性，合理如实的反映资金使用的绩效成果，审核</w:t>
      </w:r>
      <w:r>
        <w:rPr>
          <w:rFonts w:ascii="仿宋" w:hAnsi="仿宋" w:eastAsia="仿宋" w:cs="仿宋"/>
          <w:sz w:val="32"/>
          <w:szCs w:val="32"/>
        </w:rPr>
        <w:t>实现绩效目标所需资金的合理性以及填报的规范性、完整性</w:t>
      </w:r>
      <w:r>
        <w:rPr>
          <w:rFonts w:hint="eastAsia" w:ascii="仿宋" w:hAnsi="仿宋" w:eastAsia="仿宋" w:cs="仿宋"/>
          <w:sz w:val="32"/>
          <w:szCs w:val="32"/>
        </w:rPr>
        <w:t>，提高财政支出产生的社会效益和经济效益，重点考虑项目的外界因素对年度任务的影响。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13"/>
        <w:tblpPr w:leftFromText="180" w:rightFromText="180" w:vertAnchor="text" w:horzAnchor="page" w:tblpX="1740" w:tblpY="1416"/>
        <w:tblOverlap w:val="never"/>
        <w:tblW w:w="91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9"/>
        <w:gridCol w:w="2289"/>
        <w:gridCol w:w="2290"/>
        <w:gridCol w:w="2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</w:trPr>
        <w:tc>
          <w:tcPr>
            <w:tcW w:w="2289" w:type="dxa"/>
            <w:vAlign w:val="center"/>
          </w:tcPr>
          <w:p>
            <w:pPr>
              <w:pStyle w:val="11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姓</w:t>
            </w: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名</w:t>
            </w:r>
          </w:p>
        </w:tc>
        <w:tc>
          <w:tcPr>
            <w:tcW w:w="2289" w:type="dxa"/>
            <w:vAlign w:val="center"/>
          </w:tcPr>
          <w:p>
            <w:pPr>
              <w:pStyle w:val="11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工作单位</w:t>
            </w:r>
          </w:p>
        </w:tc>
        <w:tc>
          <w:tcPr>
            <w:tcW w:w="2290" w:type="dxa"/>
            <w:vAlign w:val="center"/>
          </w:tcPr>
          <w:p>
            <w:pPr>
              <w:pStyle w:val="11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职</w:t>
            </w: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务</w:t>
            </w:r>
          </w:p>
        </w:tc>
        <w:tc>
          <w:tcPr>
            <w:tcW w:w="2290" w:type="dxa"/>
            <w:vAlign w:val="center"/>
          </w:tcPr>
          <w:p>
            <w:pPr>
              <w:pStyle w:val="11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签</w:t>
            </w:r>
            <w:r>
              <w:rPr>
                <w:rFonts w:hint="eastAsia" w:ascii="黑体" w:hAnsi="黑体" w:eastAsia="黑体" w:cs="黑体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vertAlign w:val="baseline"/>
                <w:lang w:eastAsia="zh-CN"/>
              </w:rPr>
              <w:t>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</w:trPr>
        <w:tc>
          <w:tcPr>
            <w:tcW w:w="2289" w:type="dxa"/>
          </w:tcPr>
          <w:p>
            <w:pPr>
              <w:pStyle w:val="11"/>
              <w:ind w:left="0" w:leftChars="0" w:firstLine="0" w:firstLineChars="0"/>
              <w:jc w:val="center"/>
              <w:rPr>
                <w:rFonts w:hint="eastAsia" w:ascii="仿宋" w:hAnsi="仿宋" w:eastAsia="仿宋"/>
                <w:vertAlign w:val="baseline"/>
                <w:lang w:eastAsia="zh-CN"/>
              </w:rPr>
            </w:pPr>
            <w:bookmarkStart w:id="1" w:name="_GoBack" w:colFirst="3" w:colLast="0"/>
            <w:r>
              <w:rPr>
                <w:rFonts w:hint="eastAsia" w:ascii="仿宋" w:hAnsi="仿宋" w:eastAsia="仿宋"/>
                <w:vertAlign w:val="baseline"/>
                <w:lang w:eastAsia="zh-CN"/>
              </w:rPr>
              <w:t>胡月</w:t>
            </w:r>
          </w:p>
        </w:tc>
        <w:tc>
          <w:tcPr>
            <w:tcW w:w="2289" w:type="dxa"/>
          </w:tcPr>
          <w:p>
            <w:pPr>
              <w:pStyle w:val="11"/>
              <w:ind w:left="0" w:leftChars="0" w:firstLine="0" w:firstLineChars="0"/>
              <w:jc w:val="center"/>
              <w:rPr>
                <w:rFonts w:hint="eastAsia" w:ascii="仿宋" w:hAnsi="仿宋" w:eastAsia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vertAlign w:val="baseline"/>
                <w:lang w:eastAsia="zh-CN"/>
              </w:rPr>
              <w:t>机关工委</w:t>
            </w:r>
          </w:p>
        </w:tc>
        <w:tc>
          <w:tcPr>
            <w:tcW w:w="2290" w:type="dxa"/>
          </w:tcPr>
          <w:p>
            <w:pPr>
              <w:pStyle w:val="11"/>
              <w:ind w:left="0" w:leftChars="0" w:firstLine="0" w:firstLineChars="0"/>
              <w:jc w:val="center"/>
              <w:rPr>
                <w:rFonts w:hint="eastAsia" w:ascii="仿宋" w:hAnsi="仿宋" w:eastAsia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vertAlign w:val="baseline"/>
                <w:lang w:eastAsia="zh-CN"/>
              </w:rPr>
              <w:t>常务副书记</w:t>
            </w:r>
          </w:p>
        </w:tc>
        <w:tc>
          <w:tcPr>
            <w:tcW w:w="2290" w:type="dxa"/>
          </w:tcPr>
          <w:p>
            <w:pPr>
              <w:pStyle w:val="11"/>
              <w:jc w:val="center"/>
              <w:rPr>
                <w:rFonts w:ascii="仿宋" w:hAnsi="仿宋" w:eastAsia="仿宋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</w:trPr>
        <w:tc>
          <w:tcPr>
            <w:tcW w:w="2289" w:type="dxa"/>
          </w:tcPr>
          <w:p>
            <w:pPr>
              <w:pStyle w:val="11"/>
              <w:ind w:left="0" w:leftChars="0" w:firstLine="0" w:firstLineChars="0"/>
              <w:jc w:val="center"/>
              <w:rPr>
                <w:rFonts w:hint="eastAsia" w:ascii="仿宋" w:hAnsi="仿宋" w:eastAsia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vertAlign w:val="baseline"/>
                <w:lang w:eastAsia="zh-CN"/>
              </w:rPr>
              <w:t>赵玉彬</w:t>
            </w:r>
          </w:p>
        </w:tc>
        <w:tc>
          <w:tcPr>
            <w:tcW w:w="2289" w:type="dxa"/>
          </w:tcPr>
          <w:p>
            <w:pPr>
              <w:pStyle w:val="11"/>
              <w:ind w:left="0" w:leftChars="0" w:firstLine="0" w:firstLineChars="0"/>
              <w:jc w:val="center"/>
              <w:rPr>
                <w:rFonts w:ascii="仿宋" w:hAnsi="仿宋" w:eastAsia="仿宋"/>
                <w:vertAlign w:val="baseline"/>
              </w:rPr>
            </w:pPr>
            <w:r>
              <w:rPr>
                <w:rFonts w:hint="eastAsia" w:ascii="仿宋" w:hAnsi="仿宋" w:eastAsia="仿宋"/>
                <w:vertAlign w:val="baseline"/>
                <w:lang w:eastAsia="zh-CN"/>
              </w:rPr>
              <w:t>机关工委</w:t>
            </w:r>
          </w:p>
        </w:tc>
        <w:tc>
          <w:tcPr>
            <w:tcW w:w="2290" w:type="dxa"/>
          </w:tcPr>
          <w:p>
            <w:pPr>
              <w:pStyle w:val="11"/>
              <w:ind w:left="0" w:leftChars="0" w:firstLine="0" w:firstLineChars="0"/>
              <w:jc w:val="center"/>
              <w:rPr>
                <w:rFonts w:hint="eastAsia" w:ascii="仿宋" w:hAnsi="仿宋" w:eastAsia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vertAlign w:val="baseline"/>
                <w:lang w:eastAsia="zh-CN"/>
              </w:rPr>
              <w:t>副书记</w:t>
            </w:r>
          </w:p>
        </w:tc>
        <w:tc>
          <w:tcPr>
            <w:tcW w:w="2290" w:type="dxa"/>
          </w:tcPr>
          <w:p>
            <w:pPr>
              <w:pStyle w:val="11"/>
              <w:jc w:val="center"/>
              <w:rPr>
                <w:rFonts w:ascii="仿宋" w:hAnsi="仿宋" w:eastAsia="仿宋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2289" w:type="dxa"/>
          </w:tcPr>
          <w:p>
            <w:pPr>
              <w:pStyle w:val="11"/>
              <w:ind w:left="0" w:leftChars="0" w:firstLine="0" w:firstLineChars="0"/>
              <w:jc w:val="center"/>
              <w:rPr>
                <w:rFonts w:hint="eastAsia" w:ascii="仿宋" w:hAnsi="仿宋" w:eastAsia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vertAlign w:val="baseline"/>
                <w:lang w:eastAsia="zh-CN"/>
              </w:rPr>
              <w:t>苏静</w:t>
            </w:r>
          </w:p>
        </w:tc>
        <w:tc>
          <w:tcPr>
            <w:tcW w:w="2289" w:type="dxa"/>
          </w:tcPr>
          <w:p>
            <w:pPr>
              <w:pStyle w:val="11"/>
              <w:ind w:left="0" w:leftChars="0" w:firstLine="0" w:firstLineChars="0"/>
              <w:jc w:val="center"/>
              <w:rPr>
                <w:rFonts w:ascii="仿宋" w:hAnsi="仿宋" w:eastAsia="仿宋"/>
                <w:vertAlign w:val="baseline"/>
              </w:rPr>
            </w:pPr>
            <w:r>
              <w:rPr>
                <w:rFonts w:hint="eastAsia" w:ascii="仿宋" w:hAnsi="仿宋" w:eastAsia="仿宋"/>
                <w:vertAlign w:val="baseline"/>
                <w:lang w:eastAsia="zh-CN"/>
              </w:rPr>
              <w:t>机关工委</w:t>
            </w:r>
          </w:p>
        </w:tc>
        <w:tc>
          <w:tcPr>
            <w:tcW w:w="2290" w:type="dxa"/>
          </w:tcPr>
          <w:p>
            <w:pPr>
              <w:pStyle w:val="11"/>
              <w:ind w:left="0" w:leftChars="0" w:firstLine="0" w:firstLineChars="0"/>
              <w:jc w:val="center"/>
              <w:rPr>
                <w:rFonts w:hint="eastAsia" w:ascii="仿宋" w:hAnsi="仿宋" w:eastAsia="仿宋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vertAlign w:val="baseline"/>
                <w:lang w:eastAsia="zh-CN"/>
              </w:rPr>
              <w:t>工作人员</w:t>
            </w:r>
          </w:p>
        </w:tc>
        <w:tc>
          <w:tcPr>
            <w:tcW w:w="2290" w:type="dxa"/>
          </w:tcPr>
          <w:p>
            <w:pPr>
              <w:pStyle w:val="11"/>
              <w:jc w:val="center"/>
              <w:rPr>
                <w:rFonts w:ascii="仿宋" w:hAnsi="仿宋" w:eastAsia="仿宋"/>
                <w:vertAlign w:val="baseline"/>
              </w:rPr>
            </w:pPr>
          </w:p>
        </w:tc>
      </w:tr>
      <w:bookmarkEnd w:id="1"/>
    </w:tbl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7A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FgAAAGRycy9QSwECFAAUAAAACACHTuJAtalImdEAAAADAQAADwAAAAAAAAABACAAAAA4&#10;AAAAZHJzL2Rvd25yZXYueG1sUEsBAhQAFAAAAAgAh07iQIfogyP7AQAA+AMAAA4AAAAAAAAAAQAg&#10;AAAANgEAAGRycy9lMm9Eb2MueG1sUEsFBgAAAAAGAAYAWQEAAKMFAAAAAA==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9BD1CAD"/>
    <w:multiLevelType w:val="singleLevel"/>
    <w:tmpl w:val="F9BD1CAD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" w:hAnsi="楷体" w:eastAsia="楷体"/>
      </w:rPr>
    </w:lvl>
  </w:abstractNum>
  <w:abstractNum w:abstractNumId="3">
    <w:nsid w:val="619D711C"/>
    <w:multiLevelType w:val="singleLevel"/>
    <w:tmpl w:val="619D711C"/>
    <w:lvl w:ilvl="0" w:tentative="0">
      <w:start w:val="3"/>
      <w:numFmt w:val="decimal"/>
      <w:suff w:val="nothing"/>
      <w:lvlText w:val="%1．"/>
      <w:lvlJc w:val="left"/>
      <w:pPr>
        <w:ind w:left="0" w:firstLine="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0000000"/>
    <w:rsid w:val="1D8B099C"/>
    <w:rsid w:val="1DDFBC53"/>
    <w:rsid w:val="2E67FA0E"/>
    <w:rsid w:val="2EBF3978"/>
    <w:rsid w:val="2FBF9307"/>
    <w:rsid w:val="36DFC01D"/>
    <w:rsid w:val="377F2E9C"/>
    <w:rsid w:val="37F9188F"/>
    <w:rsid w:val="3B5F3621"/>
    <w:rsid w:val="3BBB0EDD"/>
    <w:rsid w:val="3EFB153F"/>
    <w:rsid w:val="3FBFB405"/>
    <w:rsid w:val="4BFEDE6F"/>
    <w:rsid w:val="4EBB5824"/>
    <w:rsid w:val="51CDCAA5"/>
    <w:rsid w:val="5B3785DC"/>
    <w:rsid w:val="5B77E043"/>
    <w:rsid w:val="616FB7AC"/>
    <w:rsid w:val="639FE9B8"/>
    <w:rsid w:val="66FE2C2C"/>
    <w:rsid w:val="677BCBEF"/>
    <w:rsid w:val="6DF5F7FB"/>
    <w:rsid w:val="6DFF81D5"/>
    <w:rsid w:val="6E7DC645"/>
    <w:rsid w:val="6EFF1550"/>
    <w:rsid w:val="6FFFB30A"/>
    <w:rsid w:val="6FFFC774"/>
    <w:rsid w:val="71F79F5F"/>
    <w:rsid w:val="759944D2"/>
    <w:rsid w:val="76FAF62F"/>
    <w:rsid w:val="77CEE573"/>
    <w:rsid w:val="77E79B1A"/>
    <w:rsid w:val="7A64C5D4"/>
    <w:rsid w:val="7ABB2440"/>
    <w:rsid w:val="7B6F9C9D"/>
    <w:rsid w:val="7BBE3190"/>
    <w:rsid w:val="7BBFC9CD"/>
    <w:rsid w:val="7BDF6081"/>
    <w:rsid w:val="7D7E4BDD"/>
    <w:rsid w:val="7D7F0823"/>
    <w:rsid w:val="7D9FB56E"/>
    <w:rsid w:val="7DDFC30F"/>
    <w:rsid w:val="7DFFAEC2"/>
    <w:rsid w:val="7EDD4B30"/>
    <w:rsid w:val="7F5F41EA"/>
    <w:rsid w:val="7FAF717D"/>
    <w:rsid w:val="7FBF6CC2"/>
    <w:rsid w:val="7FDFA53E"/>
    <w:rsid w:val="947FB01B"/>
    <w:rsid w:val="9771326F"/>
    <w:rsid w:val="9FFF7791"/>
    <w:rsid w:val="ABEAEF9F"/>
    <w:rsid w:val="AFE7E835"/>
    <w:rsid w:val="BBFB05F5"/>
    <w:rsid w:val="BF5735B8"/>
    <w:rsid w:val="BF67C50B"/>
    <w:rsid w:val="BFDDBEF7"/>
    <w:rsid w:val="BFE7E185"/>
    <w:rsid w:val="BFFE4953"/>
    <w:rsid w:val="CE5F2F7A"/>
    <w:rsid w:val="D27DF629"/>
    <w:rsid w:val="D3FBCCB4"/>
    <w:rsid w:val="D6FCB5E8"/>
    <w:rsid w:val="D76B26B7"/>
    <w:rsid w:val="DD6F36B0"/>
    <w:rsid w:val="DDFC201B"/>
    <w:rsid w:val="DED7F356"/>
    <w:rsid w:val="DEDF67BF"/>
    <w:rsid w:val="DF7FB051"/>
    <w:rsid w:val="E1FE692D"/>
    <w:rsid w:val="E3F62EA3"/>
    <w:rsid w:val="E5FFCEA5"/>
    <w:rsid w:val="E7FEC9A0"/>
    <w:rsid w:val="E8F6C1C3"/>
    <w:rsid w:val="E9DDA03B"/>
    <w:rsid w:val="EBBE0F67"/>
    <w:rsid w:val="ECF740E0"/>
    <w:rsid w:val="EDBF83AC"/>
    <w:rsid w:val="EFB356C6"/>
    <w:rsid w:val="EFD44F0C"/>
    <w:rsid w:val="F7EE774C"/>
    <w:rsid w:val="FADB2C5D"/>
    <w:rsid w:val="FAECBEE3"/>
    <w:rsid w:val="FB3FB25C"/>
    <w:rsid w:val="FB66F203"/>
    <w:rsid w:val="FB6F922F"/>
    <w:rsid w:val="FBFF4375"/>
    <w:rsid w:val="FD7D1084"/>
    <w:rsid w:val="FF7FD971"/>
    <w:rsid w:val="FFBD2538"/>
    <w:rsid w:val="FFBE69D9"/>
    <w:rsid w:val="FFE66D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4">
    <w:name w:val="Default Paragraph Font"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6"/>
    <w:qFormat/>
    <w:uiPriority w:val="0"/>
    <w:pPr>
      <w:ind w:firstLine="200" w:firstLineChars="200"/>
    </w:pPr>
  </w:style>
  <w:style w:type="paragraph" w:styleId="6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7">
    <w:name w:val="Body Text Indent"/>
    <w:basedOn w:val="1"/>
    <w:qFormat/>
    <w:uiPriority w:val="0"/>
    <w:pPr>
      <w:spacing w:after="120"/>
      <w:ind w:left="200" w:leftChars="200"/>
    </w:p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toc 2"/>
    <w:basedOn w:val="1"/>
    <w:next w:val="1"/>
    <w:qFormat/>
    <w:uiPriority w:val="0"/>
    <w:pPr>
      <w:widowControl/>
      <w:spacing w:after="100" w:line="276" w:lineRule="auto"/>
      <w:ind w:left="220"/>
      <w:jc w:val="left"/>
    </w:pPr>
    <w:rPr>
      <w:rFonts w:ascii="Times New Roman" w:hAnsi="Times New Roman" w:eastAsia="宋体" w:cs="Times New Roman"/>
      <w:kern w:val="0"/>
      <w:sz w:val="22"/>
      <w:szCs w:val="22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11">
    <w:name w:val="Body Text First Indent 2"/>
    <w:basedOn w:val="7"/>
    <w:qFormat/>
    <w:uiPriority w:val="0"/>
    <w:pPr>
      <w:widowControl w:val="0"/>
      <w:spacing w:after="120" w:line="240" w:lineRule="atLeast"/>
      <w:ind w:left="200" w:leftChars="200" w:firstLine="200" w:firstLineChars="200"/>
      <w:jc w:val="both"/>
    </w:pPr>
    <w:rPr>
      <w:rFonts w:ascii="Times New Roman" w:hAnsi="Times New Roman" w:eastAsia="仿宋_GB2312" w:cs="Times New Roman"/>
      <w:spacing w:val="-6"/>
      <w:kern w:val="2"/>
      <w:sz w:val="32"/>
      <w:lang w:val="en-US" w:eastAsia="zh-CN"/>
    </w:rPr>
  </w:style>
  <w:style w:type="table" w:styleId="13">
    <w:name w:val="Table Grid"/>
    <w:basedOn w:val="1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0</Words>
  <Characters>502</Characters>
  <Lines>0</Lines>
  <Paragraphs>29</Paragraphs>
  <TotalTime>2</TotalTime>
  <ScaleCrop>false</ScaleCrop>
  <LinksUpToDate>false</LinksUpToDate>
  <CharactersWithSpaces>670</CharactersWithSpaces>
  <Application>WPS Office_11.8.2.1127_F1E327BC-269C-435d-A152-05C5408002CA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uos</cp:lastModifiedBy>
  <cp:lastPrinted>2024-03-06T15:40:00Z</cp:lastPrinted>
  <dcterms:modified xsi:type="dcterms:W3CDTF">2025-07-15T16:00:34Z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2052-11.8.2.1127</vt:lpwstr>
  </property>
  <property fmtid="{D5CDD505-2E9C-101B-9397-08002B2CF9AE}" pid="3" name="ICV">
    <vt:lpwstr>96934721B1514D3FBAA28020338CE855_12</vt:lpwstr>
  </property>
</Properties>
</file>