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adjustRightInd w:val="0"/>
        <w:snapToGrid w:val="0"/>
        <w:spacing w:line="560" w:lineRule="exact"/>
        <w:rPr>
          <w:rFonts w:ascii="仿宋_GB2312" w:eastAsia="仿宋_GB2312"/>
          <w:sz w:val="32"/>
          <w:szCs w:val="32"/>
        </w:rPr>
      </w:pPr>
    </w:p>
    <w:p>
      <w:pPr>
        <w:spacing w:line="560" w:lineRule="exact"/>
        <w:jc w:val="center"/>
        <w:rPr>
          <w:rFonts w:hint="eastAsia" w:ascii="宋体" w:hAnsi="宋体" w:cs="宋体"/>
          <w:b/>
          <w:bCs/>
          <w:sz w:val="44"/>
          <w:szCs w:val="44"/>
        </w:rPr>
      </w:pPr>
      <w:r>
        <w:rPr>
          <w:rFonts w:hint="eastAsia" w:ascii="宋体" w:hAnsi="宋体" w:cs="宋体"/>
          <w:b/>
          <w:bCs/>
          <w:sz w:val="44"/>
          <w:szCs w:val="44"/>
        </w:rPr>
        <w:t>井陉矿区文化广电体育和旅游</w:t>
      </w:r>
      <w:r>
        <w:rPr>
          <w:rFonts w:hint="eastAsia" w:ascii="宋体" w:hAnsi="宋体" w:cs="宋体"/>
          <w:b/>
          <w:bCs/>
          <w:sz w:val="44"/>
          <w:szCs w:val="44"/>
          <w:lang w:eastAsia="zh-CN"/>
        </w:rPr>
        <w:t>局</w:t>
      </w:r>
    </w:p>
    <w:p>
      <w:pPr>
        <w:spacing w:line="560" w:lineRule="exact"/>
        <w:jc w:val="center"/>
        <w:rPr>
          <w:rFonts w:ascii="宋体" w:hAnsi="宋体" w:cs="宋体"/>
          <w:b/>
          <w:bCs/>
          <w:sz w:val="44"/>
          <w:szCs w:val="44"/>
        </w:rPr>
      </w:pPr>
      <w:r>
        <w:rPr>
          <w:rFonts w:hint="eastAsia" w:ascii="宋体" w:hAnsi="宋体" w:cs="宋体"/>
          <w:b/>
          <w:bCs/>
          <w:sz w:val="44"/>
          <w:szCs w:val="44"/>
        </w:rPr>
        <w:t>部门202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号）文件精神，遵循“科学性、规范性、客观性和公正性”的原则，对本部门202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一、部门</w:t>
      </w:r>
      <w:r>
        <w:rPr>
          <w:rFonts w:hint="eastAsia" w:ascii="黑体" w:hAnsi="黑体" w:eastAsia="黑体"/>
          <w:sz w:val="32"/>
          <w:szCs w:val="36"/>
        </w:rPr>
        <w:t>基本情况</w:t>
      </w:r>
    </w:p>
    <w:p>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（一）部门概况</w:t>
      </w:r>
    </w:p>
    <w:p>
      <w:pPr>
        <w:spacing w:line="560" w:lineRule="exact"/>
        <w:ind w:firstLine="640"/>
        <w:rPr>
          <w:rFonts w:ascii="仿宋" w:hAnsi="仿宋" w:eastAsia="仿宋"/>
          <w:sz w:val="32"/>
          <w:szCs w:val="32"/>
        </w:rPr>
      </w:pPr>
      <w:r>
        <w:rPr>
          <w:rFonts w:hint="eastAsia" w:ascii="仿宋" w:hAnsi="仿宋" w:eastAsia="仿宋"/>
          <w:sz w:val="32"/>
          <w:szCs w:val="32"/>
        </w:rPr>
        <w:t>1、部门情况介绍：</w:t>
      </w:r>
    </w:p>
    <w:p>
      <w:pPr>
        <w:spacing w:line="560" w:lineRule="exact"/>
        <w:ind w:firstLine="640"/>
        <w:rPr>
          <w:rFonts w:ascii="仿宋" w:hAnsi="仿宋" w:eastAsia="仿宋"/>
          <w:sz w:val="32"/>
          <w:szCs w:val="32"/>
        </w:rPr>
      </w:pPr>
      <w:r>
        <w:rPr>
          <w:rFonts w:ascii="仿宋" w:hAnsi="仿宋" w:eastAsia="仿宋"/>
          <w:sz w:val="32"/>
          <w:szCs w:val="32"/>
        </w:rPr>
        <w:t>矿区文化广电体育和旅游局为区政府组成部门，机构规格为正科级。</w:t>
      </w:r>
    </w:p>
    <w:p>
      <w:pPr>
        <w:spacing w:line="560" w:lineRule="exact"/>
        <w:ind w:firstLine="640"/>
        <w:rPr>
          <w:rFonts w:ascii="仿宋" w:hAnsi="仿宋" w:eastAsia="仿宋"/>
          <w:sz w:val="32"/>
          <w:szCs w:val="32"/>
        </w:rPr>
      </w:pPr>
      <w:r>
        <w:rPr>
          <w:rFonts w:hint="eastAsia" w:ascii="仿宋" w:hAnsi="仿宋" w:eastAsia="仿宋"/>
          <w:sz w:val="32"/>
          <w:szCs w:val="32"/>
        </w:rPr>
        <w:t>2、主要职能：</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1</w:t>
      </w:r>
      <w:r>
        <w:rPr>
          <w:rFonts w:ascii="仿宋" w:hAnsi="仿宋" w:eastAsia="仿宋"/>
          <w:sz w:val="32"/>
          <w:szCs w:val="32"/>
        </w:rPr>
        <w:t>）</w:t>
      </w:r>
      <w:r>
        <w:rPr>
          <w:rFonts w:hint="eastAsia" w:ascii="仿宋" w:hAnsi="仿宋" w:eastAsia="仿宋"/>
          <w:sz w:val="32"/>
          <w:szCs w:val="32"/>
        </w:rPr>
        <w:t>贯彻国家和省、市关于文化、广电、新闻出版、旅游、文物工作的方针、政策和法规，制定相应的规章制度和管理措施，并监督执行；拟订全区文化、广电、新闻出版、旅游、文物发展规划并组织实施；推进文化体制机制改革。</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2</w:t>
      </w:r>
      <w:r>
        <w:rPr>
          <w:rFonts w:ascii="仿宋" w:hAnsi="仿宋" w:eastAsia="仿宋"/>
          <w:sz w:val="32"/>
          <w:szCs w:val="32"/>
        </w:rPr>
        <w:t>）</w:t>
      </w:r>
      <w:r>
        <w:rPr>
          <w:rFonts w:hint="eastAsia" w:ascii="仿宋" w:hAnsi="仿宋" w:eastAsia="仿宋"/>
          <w:sz w:val="32"/>
          <w:szCs w:val="32"/>
        </w:rPr>
        <w:t>负责推动全区文化、广电、新闻出版领域的公共文化服务体系建设，指导全区重点文化设施建设和基层文化设施建设。</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3</w:t>
      </w:r>
      <w:r>
        <w:rPr>
          <w:rFonts w:ascii="仿宋" w:hAnsi="仿宋" w:eastAsia="仿宋"/>
          <w:sz w:val="32"/>
          <w:szCs w:val="32"/>
        </w:rPr>
        <w:t>）指</w:t>
      </w:r>
      <w:r>
        <w:rPr>
          <w:rFonts w:hint="eastAsia" w:ascii="仿宋" w:hAnsi="仿宋" w:eastAsia="仿宋"/>
          <w:sz w:val="32"/>
          <w:szCs w:val="32"/>
        </w:rPr>
        <w:t>导、管理全区社会文化事业和艺术事业。</w:t>
      </w:r>
      <w:r>
        <w:rPr>
          <w:rFonts w:ascii="仿宋" w:hAnsi="仿宋" w:eastAsia="仿宋"/>
          <w:sz w:val="32"/>
          <w:szCs w:val="32"/>
        </w:rPr>
        <w:t>指</w:t>
      </w:r>
      <w:r>
        <w:rPr>
          <w:rFonts w:hint="eastAsia" w:ascii="仿宋" w:hAnsi="仿宋" w:eastAsia="仿宋"/>
          <w:sz w:val="32"/>
          <w:szCs w:val="32"/>
        </w:rPr>
        <w:t>导艺术创作和生产，推动各门类艺术的发展；管理全区性重大文化艺术活动；指导图书馆、文化馆（站）事业和基层文化建设。</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4</w:t>
      </w:r>
      <w:r>
        <w:rPr>
          <w:rFonts w:ascii="仿宋" w:hAnsi="仿宋" w:eastAsia="仿宋"/>
          <w:sz w:val="32"/>
          <w:szCs w:val="32"/>
        </w:rPr>
        <w:t>）</w:t>
      </w:r>
      <w:r>
        <w:rPr>
          <w:rFonts w:hint="eastAsia" w:ascii="仿宋" w:hAnsi="仿宋" w:eastAsia="仿宋"/>
          <w:sz w:val="32"/>
          <w:szCs w:val="32"/>
        </w:rPr>
        <w:t>拟订全区非</w:t>
      </w:r>
      <w:r>
        <w:rPr>
          <w:rFonts w:ascii="仿宋" w:hAnsi="仿宋" w:eastAsia="仿宋"/>
          <w:sz w:val="32"/>
          <w:szCs w:val="32"/>
        </w:rPr>
        <w:t>物</w:t>
      </w:r>
      <w:r>
        <w:rPr>
          <w:rFonts w:hint="eastAsia" w:ascii="仿宋" w:hAnsi="仿宋" w:eastAsia="仿宋"/>
          <w:sz w:val="32"/>
          <w:szCs w:val="32"/>
        </w:rPr>
        <w:t>质文化遗产保护规划，组织实施非物质文化遗产保护和优秀民族文化的传承普及工作；组织协调文化遗产的管理和保护，指导和管理文物、博物馆事业，组织指导文物的保护抢救、考古发掘和开发利用工作。</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5</w:t>
      </w:r>
      <w:r>
        <w:rPr>
          <w:rFonts w:ascii="仿宋" w:hAnsi="仿宋" w:eastAsia="仿宋"/>
          <w:sz w:val="32"/>
          <w:szCs w:val="32"/>
        </w:rPr>
        <w:t>）</w:t>
      </w:r>
      <w:r>
        <w:rPr>
          <w:rFonts w:hint="eastAsia" w:ascii="仿宋" w:hAnsi="仿宋" w:eastAsia="仿宋"/>
          <w:sz w:val="32"/>
          <w:szCs w:val="32"/>
        </w:rPr>
        <w:t>拟订全区文化产业发展规划，指导和推动文化产业发展；指导、管理全区文化艺术、广播影视、新闻出版、旅游整体形象的对外交流、宣传与合作工作。</w:t>
      </w:r>
    </w:p>
    <w:p>
      <w:pPr>
        <w:spacing w:line="560" w:lineRule="exact"/>
        <w:rPr>
          <w:rFonts w:ascii="仿宋" w:hAnsi="仿宋" w:eastAsia="仿宋"/>
          <w:sz w:val="32"/>
          <w:szCs w:val="32"/>
        </w:rPr>
      </w:pPr>
      <w:r>
        <w:rPr>
          <w:rFonts w:hint="eastAsia" w:ascii="仿宋" w:hAnsi="仿宋" w:eastAsia="仿宋"/>
          <w:sz w:val="32"/>
          <w:szCs w:val="32"/>
          <w:lang w:val="en-US" w:eastAsia="zh-CN"/>
        </w:rPr>
        <w:t xml:space="preserve">    </w:t>
      </w:r>
      <w:r>
        <w:rPr>
          <w:rFonts w:ascii="仿宋" w:hAnsi="仿宋" w:eastAsia="仿宋"/>
          <w:sz w:val="32"/>
          <w:szCs w:val="32"/>
        </w:rPr>
        <w:t>（</w:t>
      </w:r>
      <w:r>
        <w:rPr>
          <w:rFonts w:hint="eastAsia" w:ascii="仿宋" w:hAnsi="仿宋" w:eastAsia="仿宋"/>
          <w:sz w:val="32"/>
          <w:szCs w:val="32"/>
        </w:rPr>
        <w:t>6</w:t>
      </w:r>
      <w:r>
        <w:rPr>
          <w:rFonts w:ascii="仿宋" w:hAnsi="仿宋" w:eastAsia="仿宋"/>
          <w:sz w:val="32"/>
          <w:szCs w:val="32"/>
        </w:rPr>
        <w:t>）指</w:t>
      </w:r>
      <w:r>
        <w:rPr>
          <w:rFonts w:hint="eastAsia" w:ascii="仿宋" w:hAnsi="仿宋" w:eastAsia="仿宋"/>
          <w:sz w:val="32"/>
          <w:szCs w:val="32"/>
        </w:rPr>
        <w:t>导全区重点旅游区域、旅游目的地和旅游线路的规划开发，引导休闲度假；协调和指导全区假日旅游、红色旅游工作；承担维护旅游消费者和经营者合法权益的责任</w:t>
      </w:r>
      <w:r>
        <w:rPr>
          <w:rFonts w:ascii="仿宋" w:hAnsi="仿宋" w:eastAsia="仿宋"/>
          <w:sz w:val="32"/>
          <w:szCs w:val="32"/>
        </w:rPr>
        <w:t>;</w:t>
      </w:r>
      <w:r>
        <w:rPr>
          <w:rFonts w:hint="eastAsia" w:ascii="仿宋" w:hAnsi="仿宋" w:eastAsia="仿宋"/>
          <w:sz w:val="32"/>
          <w:szCs w:val="32"/>
        </w:rPr>
        <w:t>组织实施旅游区（点）、旅游设</w:t>
      </w:r>
      <w:r>
        <w:rPr>
          <w:rFonts w:ascii="仿宋" w:hAnsi="仿宋" w:eastAsia="仿宋"/>
          <w:sz w:val="32"/>
          <w:szCs w:val="32"/>
        </w:rPr>
        <w:t>施、旅游服</w:t>
      </w:r>
      <w:r>
        <w:rPr>
          <w:rFonts w:hint="eastAsia" w:ascii="仿宋" w:hAnsi="仿宋" w:eastAsia="仿宋"/>
          <w:sz w:val="32"/>
          <w:szCs w:val="32"/>
        </w:rPr>
        <w:t>务、旅游产品等方面的规范和标准；组织全区旅游资源的普查规划、开发和相关保护工作</w:t>
      </w:r>
      <w:r>
        <w:rPr>
          <w:rFonts w:ascii="仿宋" w:hAnsi="仿宋" w:eastAsia="仿宋"/>
          <w:sz w:val="32"/>
          <w:szCs w:val="32"/>
        </w:rPr>
        <w:t>.</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7</w:t>
      </w:r>
      <w:r>
        <w:rPr>
          <w:rFonts w:ascii="仿宋" w:hAnsi="仿宋" w:eastAsia="仿宋"/>
          <w:sz w:val="32"/>
          <w:szCs w:val="32"/>
        </w:rPr>
        <w:t>）</w:t>
      </w:r>
      <w:r>
        <w:rPr>
          <w:rFonts w:hint="eastAsia" w:ascii="仿宋" w:hAnsi="仿宋" w:eastAsia="仿宋"/>
          <w:sz w:val="32"/>
          <w:szCs w:val="32"/>
        </w:rPr>
        <w:t>负责旅游安全的综合协调和监督管理，指导应急救援工作</w:t>
      </w:r>
      <w:r>
        <w:rPr>
          <w:rFonts w:ascii="仿宋" w:hAnsi="仿宋" w:eastAsia="仿宋"/>
          <w:sz w:val="32"/>
          <w:szCs w:val="32"/>
        </w:rPr>
        <w:t>;指</w:t>
      </w:r>
      <w:r>
        <w:rPr>
          <w:rFonts w:hint="eastAsia" w:ascii="仿宋" w:hAnsi="仿宋" w:eastAsia="仿宋"/>
          <w:sz w:val="32"/>
          <w:szCs w:val="32"/>
        </w:rPr>
        <w:t>导全区旅游行业岗位培训及旅游教育工作；指导实施旅游从业人员的职业资格标准和等级标准</w:t>
      </w:r>
      <w:r>
        <w:rPr>
          <w:rFonts w:ascii="仿宋" w:hAnsi="仿宋" w:eastAsia="仿宋"/>
          <w:sz w:val="32"/>
          <w:szCs w:val="32"/>
        </w:rPr>
        <w:t>;</w:t>
      </w:r>
      <w:r>
        <w:rPr>
          <w:rFonts w:hint="eastAsia" w:ascii="仿宋" w:hAnsi="仿宋" w:eastAsia="仿宋"/>
          <w:sz w:val="32"/>
          <w:szCs w:val="32"/>
        </w:rPr>
        <w:t>负责监督、管理旅游专项资金的使用情况。</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8</w:t>
      </w:r>
      <w:r>
        <w:rPr>
          <w:rFonts w:ascii="仿宋" w:hAnsi="仿宋" w:eastAsia="仿宋"/>
          <w:sz w:val="32"/>
          <w:szCs w:val="32"/>
        </w:rPr>
        <w:t>）</w:t>
      </w:r>
      <w:r>
        <w:rPr>
          <w:rFonts w:hint="eastAsia" w:ascii="仿宋" w:hAnsi="仿宋" w:eastAsia="仿宋"/>
          <w:sz w:val="32"/>
          <w:szCs w:val="32"/>
        </w:rPr>
        <w:t>负责不可移动文物保护工作，管理和指导全区考古、文物修缮等工作，组织、协调重大文物保护和考古项目的实施，承担确定区级文物保护单位的有关工作；组织指导文物保护宣传及普法工作。</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9</w:t>
      </w:r>
      <w:r>
        <w:rPr>
          <w:rFonts w:ascii="仿宋" w:hAnsi="仿宋" w:eastAsia="仿宋"/>
          <w:sz w:val="32"/>
          <w:szCs w:val="32"/>
        </w:rPr>
        <w:t>）</w:t>
      </w:r>
      <w:r>
        <w:rPr>
          <w:rFonts w:hint="eastAsia" w:ascii="仿宋" w:hAnsi="仿宋" w:eastAsia="仿宋"/>
          <w:sz w:val="32"/>
          <w:szCs w:val="32"/>
        </w:rPr>
        <w:t>负责文物保护经费的监管工作</w:t>
      </w:r>
      <w:r>
        <w:rPr>
          <w:rFonts w:ascii="仿宋" w:hAnsi="仿宋" w:eastAsia="仿宋"/>
          <w:sz w:val="32"/>
          <w:szCs w:val="32"/>
        </w:rPr>
        <w:t>;</w:t>
      </w:r>
      <w:r>
        <w:rPr>
          <w:rFonts w:hint="eastAsia" w:ascii="仿宋" w:hAnsi="仿宋" w:eastAsia="仿宋"/>
          <w:sz w:val="32"/>
          <w:szCs w:val="32"/>
        </w:rPr>
        <w:t>负责监督、管理文物专项资</w:t>
      </w:r>
      <w:r>
        <w:rPr>
          <w:rFonts w:ascii="仿宋" w:hAnsi="仿宋" w:eastAsia="仿宋"/>
          <w:sz w:val="32"/>
          <w:szCs w:val="32"/>
        </w:rPr>
        <w:t>金的使用情</w:t>
      </w:r>
      <w:r>
        <w:rPr>
          <w:rFonts w:hint="eastAsia" w:ascii="仿宋" w:hAnsi="仿宋" w:eastAsia="仿宋"/>
          <w:sz w:val="32"/>
          <w:szCs w:val="32"/>
        </w:rPr>
        <w:t>况；负责辖区内文物档案管理工作。</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10</w:t>
      </w:r>
      <w:r>
        <w:rPr>
          <w:rFonts w:ascii="仿宋" w:hAnsi="仿宋" w:eastAsia="仿宋"/>
          <w:sz w:val="32"/>
          <w:szCs w:val="32"/>
        </w:rPr>
        <w:t>）</w:t>
      </w:r>
      <w:r>
        <w:rPr>
          <w:rFonts w:hint="eastAsia" w:ascii="仿宋" w:hAnsi="仿宋" w:eastAsia="仿宋"/>
          <w:sz w:val="32"/>
          <w:szCs w:val="32"/>
        </w:rPr>
        <w:t>负责辖区内古玩市场行业的监管工作</w:t>
      </w:r>
      <w:r>
        <w:rPr>
          <w:rFonts w:ascii="仿宋" w:hAnsi="仿宋" w:eastAsia="仿宋"/>
          <w:sz w:val="32"/>
          <w:szCs w:val="32"/>
        </w:rPr>
        <w:t>;</w:t>
      </w:r>
      <w:r>
        <w:rPr>
          <w:rFonts w:hint="eastAsia" w:ascii="仿宋" w:hAnsi="仿宋" w:eastAsia="仿宋"/>
          <w:sz w:val="32"/>
          <w:szCs w:val="32"/>
        </w:rPr>
        <w:t>负责指导、监督文物商店的购销活动。</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11</w:t>
      </w:r>
      <w:r>
        <w:rPr>
          <w:rFonts w:ascii="仿宋" w:hAnsi="仿宋" w:eastAsia="仿宋"/>
          <w:sz w:val="32"/>
          <w:szCs w:val="32"/>
        </w:rPr>
        <w:t>）</w:t>
      </w:r>
      <w:r>
        <w:rPr>
          <w:rFonts w:hint="eastAsia" w:ascii="仿宋" w:hAnsi="仿宋" w:eastAsia="仿宋"/>
          <w:sz w:val="32"/>
          <w:szCs w:val="32"/>
        </w:rPr>
        <w:t>对本地区广播电视台进行行业管理，负责本辖区电影放映工作。</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12</w:t>
      </w:r>
      <w:r>
        <w:rPr>
          <w:rFonts w:ascii="仿宋" w:hAnsi="仿宋" w:eastAsia="仿宋"/>
          <w:sz w:val="32"/>
          <w:szCs w:val="32"/>
        </w:rPr>
        <w:t>）指</w:t>
      </w:r>
      <w:r>
        <w:rPr>
          <w:rFonts w:hint="eastAsia" w:ascii="仿宋" w:hAnsi="仿宋" w:eastAsia="仿宋"/>
          <w:sz w:val="32"/>
          <w:szCs w:val="32"/>
        </w:rPr>
        <w:t>导文化市场行政执法工作。负责对文化艺术经营活动进行行业监管，对从事演艺活动的民办机构进行监管；负责对互联网上网服务营业场所、互联网文化单位的监管。</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13</w:t>
      </w:r>
      <w:r>
        <w:rPr>
          <w:rFonts w:ascii="仿宋" w:hAnsi="仿宋" w:eastAsia="仿宋"/>
          <w:sz w:val="32"/>
          <w:szCs w:val="32"/>
        </w:rPr>
        <w:t>）</w:t>
      </w:r>
      <w:r>
        <w:rPr>
          <w:rFonts w:hint="eastAsia" w:ascii="仿宋" w:hAnsi="仿宋" w:eastAsia="仿宋"/>
          <w:sz w:val="32"/>
          <w:szCs w:val="32"/>
        </w:rPr>
        <w:t>负责广播电影电视事业发展和行业管理。对全区广播电视制作、播出、传输、转播和引进等经营活动进行监管；指导和组织全区广播电视事业建设；负责电影制作、发行、放映的行业监管；组织实施农村电影公益放映活动；对互联网视听节目业务进行监管。</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14</w:t>
      </w:r>
      <w:r>
        <w:rPr>
          <w:rFonts w:ascii="仿宋" w:hAnsi="仿宋" w:eastAsia="仿宋"/>
          <w:sz w:val="32"/>
          <w:szCs w:val="32"/>
        </w:rPr>
        <w:t>）</w:t>
      </w:r>
      <w:r>
        <w:rPr>
          <w:rFonts w:hint="eastAsia" w:ascii="仿宋" w:hAnsi="仿宋" w:eastAsia="仿宋"/>
          <w:sz w:val="32"/>
          <w:szCs w:val="32"/>
        </w:rPr>
        <w:t>负责对新闻出版机构进行行业监管；组织查处违法、违规出版物和出版活动；监督管理书报刊、电子出版物市场。</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15</w:t>
      </w:r>
      <w:r>
        <w:rPr>
          <w:rFonts w:ascii="仿宋" w:hAnsi="仿宋" w:eastAsia="仿宋"/>
          <w:sz w:val="32"/>
          <w:szCs w:val="32"/>
        </w:rPr>
        <w:t>）</w:t>
      </w:r>
      <w:r>
        <w:rPr>
          <w:rFonts w:hint="eastAsia" w:ascii="仿宋" w:hAnsi="仿宋" w:eastAsia="仿宋"/>
          <w:sz w:val="32"/>
          <w:szCs w:val="32"/>
        </w:rPr>
        <w:t>负责印刷发行行业的监督管理。</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16</w:t>
      </w:r>
      <w:r>
        <w:rPr>
          <w:rFonts w:ascii="仿宋" w:hAnsi="仿宋" w:eastAsia="仿宋"/>
          <w:sz w:val="32"/>
          <w:szCs w:val="32"/>
        </w:rPr>
        <w:t>）</w:t>
      </w:r>
      <w:r>
        <w:rPr>
          <w:rFonts w:hint="eastAsia" w:ascii="仿宋" w:hAnsi="仿宋" w:eastAsia="仿宋"/>
          <w:sz w:val="32"/>
          <w:szCs w:val="32"/>
        </w:rPr>
        <w:t>负责著作权创造、利用、保护、管理和服务工作，组织查处著作权侵权案件和涉外侵权案件。</w:t>
      </w:r>
    </w:p>
    <w:p>
      <w:pPr>
        <w:spacing w:line="560" w:lineRule="exact"/>
        <w:ind w:firstLine="64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17</w:t>
      </w:r>
      <w:r>
        <w:rPr>
          <w:rFonts w:ascii="仿宋" w:hAnsi="仿宋" w:eastAsia="仿宋"/>
          <w:sz w:val="32"/>
          <w:szCs w:val="32"/>
        </w:rPr>
        <w:t>）承担</w:t>
      </w:r>
      <w:r>
        <w:rPr>
          <w:rFonts w:hint="eastAsia" w:ascii="仿宋" w:hAnsi="仿宋" w:eastAsia="仿宋"/>
          <w:sz w:val="32"/>
          <w:szCs w:val="32"/>
        </w:rPr>
        <w:t>区扫黄打非领导小组办公室的日常工作。</w:t>
      </w:r>
      <w:r>
        <w:rPr>
          <w:rFonts w:ascii="仿宋" w:hAnsi="仿宋" w:eastAsia="仿宋"/>
          <w:sz w:val="32"/>
          <w:szCs w:val="32"/>
        </w:rPr>
        <w:t xml:space="preserve"> </w:t>
      </w:r>
    </w:p>
    <w:p>
      <w:pPr>
        <w:spacing w:line="560" w:lineRule="exact"/>
        <w:ind w:firstLine="640"/>
        <w:rPr>
          <w:rFonts w:ascii="仿宋" w:hAnsi="仿宋" w:eastAsia="仿宋"/>
          <w:sz w:val="32"/>
          <w:szCs w:val="32"/>
        </w:rPr>
      </w:pPr>
      <w:r>
        <w:rPr>
          <w:rFonts w:ascii="仿宋" w:hAnsi="仿宋" w:eastAsia="仿宋"/>
          <w:sz w:val="32"/>
          <w:szCs w:val="32"/>
        </w:rPr>
        <w:t>（18）承</w:t>
      </w:r>
      <w:r>
        <w:rPr>
          <w:rFonts w:hint="eastAsia" w:ascii="仿宋" w:hAnsi="仿宋" w:eastAsia="仿宋"/>
          <w:sz w:val="32"/>
          <w:szCs w:val="32"/>
        </w:rPr>
        <w:t>办区政府交办的其他事项。</w:t>
      </w:r>
    </w:p>
    <w:p>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（二）部门收支预决算情况</w:t>
      </w:r>
    </w:p>
    <w:p>
      <w:pPr>
        <w:spacing w:line="560" w:lineRule="exact"/>
        <w:ind w:firstLine="640"/>
        <w:rPr>
          <w:rFonts w:ascii="仿宋" w:hAnsi="仿宋" w:eastAsia="仿宋"/>
          <w:sz w:val="32"/>
          <w:szCs w:val="32"/>
        </w:rPr>
      </w:pPr>
      <w:r>
        <w:rPr>
          <w:rFonts w:ascii="仿宋" w:hAnsi="仿宋" w:eastAsia="仿宋"/>
          <w:sz w:val="32"/>
          <w:szCs w:val="32"/>
        </w:rPr>
        <w:t>202</w:t>
      </w:r>
      <w:r>
        <w:rPr>
          <w:rFonts w:hint="eastAsia" w:ascii="仿宋" w:hAnsi="仿宋" w:eastAsia="仿宋"/>
          <w:sz w:val="32"/>
          <w:szCs w:val="32"/>
          <w:lang w:val="en-US" w:eastAsia="zh-CN"/>
        </w:rPr>
        <w:t>4</w:t>
      </w:r>
      <w:r>
        <w:rPr>
          <w:rFonts w:ascii="仿宋" w:hAnsi="仿宋" w:eastAsia="仿宋"/>
          <w:sz w:val="32"/>
          <w:szCs w:val="32"/>
        </w:rPr>
        <w:t>年预算收入</w:t>
      </w:r>
      <w:r>
        <w:rPr>
          <w:rFonts w:hint="eastAsia" w:ascii="仿宋" w:hAnsi="仿宋" w:eastAsia="仿宋"/>
          <w:sz w:val="32"/>
          <w:szCs w:val="32"/>
          <w:lang w:val="en-US" w:eastAsia="zh-CN"/>
        </w:rPr>
        <w:t>2280.88</w:t>
      </w:r>
      <w:r>
        <w:rPr>
          <w:rFonts w:ascii="仿宋" w:hAnsi="仿宋" w:eastAsia="仿宋"/>
          <w:sz w:val="32"/>
          <w:szCs w:val="32"/>
        </w:rPr>
        <w:t>万元，其中：一般公共预算收入</w:t>
      </w:r>
      <w:r>
        <w:rPr>
          <w:rFonts w:hint="eastAsia" w:ascii="仿宋" w:hAnsi="仿宋" w:eastAsia="仿宋"/>
          <w:sz w:val="32"/>
          <w:szCs w:val="32"/>
          <w:lang w:val="en-US" w:eastAsia="zh-CN"/>
        </w:rPr>
        <w:t>1134.65</w:t>
      </w:r>
      <w:r>
        <w:rPr>
          <w:rFonts w:ascii="仿宋" w:hAnsi="仿宋" w:eastAsia="仿宋"/>
          <w:sz w:val="32"/>
          <w:szCs w:val="32"/>
        </w:rPr>
        <w:t>万元</w:t>
      </w:r>
      <w:r>
        <w:rPr>
          <w:rFonts w:hint="eastAsia" w:ascii="仿宋" w:hAnsi="仿宋" w:eastAsia="仿宋"/>
          <w:sz w:val="32"/>
          <w:szCs w:val="32"/>
          <w:lang w:eastAsia="zh-CN"/>
        </w:rPr>
        <w:t>，政府性基金预算财政拨款收入</w:t>
      </w:r>
      <w:r>
        <w:rPr>
          <w:rFonts w:hint="eastAsia" w:ascii="仿宋" w:hAnsi="仿宋" w:eastAsia="仿宋"/>
          <w:sz w:val="32"/>
          <w:szCs w:val="32"/>
          <w:lang w:val="en-US" w:eastAsia="zh-CN"/>
        </w:rPr>
        <w:t>602.85万元，上年结转结余543.38万元</w:t>
      </w:r>
      <w:r>
        <w:rPr>
          <w:rFonts w:ascii="仿宋" w:hAnsi="仿宋" w:eastAsia="仿宋"/>
          <w:sz w:val="32"/>
          <w:szCs w:val="32"/>
        </w:rPr>
        <w:t>。202</w:t>
      </w:r>
      <w:r>
        <w:rPr>
          <w:rFonts w:hint="eastAsia" w:ascii="仿宋" w:hAnsi="仿宋" w:eastAsia="仿宋"/>
          <w:sz w:val="32"/>
          <w:szCs w:val="32"/>
          <w:lang w:val="en-US" w:eastAsia="zh-CN"/>
        </w:rPr>
        <w:t>4</w:t>
      </w:r>
      <w:r>
        <w:rPr>
          <w:rFonts w:ascii="仿宋" w:hAnsi="仿宋" w:eastAsia="仿宋"/>
          <w:sz w:val="32"/>
          <w:szCs w:val="32"/>
        </w:rPr>
        <w:t>年部门支出预算为</w:t>
      </w:r>
      <w:r>
        <w:rPr>
          <w:rFonts w:hint="eastAsia" w:ascii="仿宋" w:hAnsi="仿宋" w:eastAsia="仿宋"/>
          <w:sz w:val="32"/>
          <w:szCs w:val="32"/>
          <w:lang w:val="en-US" w:eastAsia="zh-CN"/>
        </w:rPr>
        <w:t>2280.88</w:t>
      </w:r>
      <w:r>
        <w:rPr>
          <w:rFonts w:ascii="仿宋" w:hAnsi="仿宋" w:eastAsia="仿宋"/>
          <w:sz w:val="32"/>
          <w:szCs w:val="32"/>
        </w:rPr>
        <w:t>万元，其中基本支出</w:t>
      </w:r>
      <w:r>
        <w:rPr>
          <w:rFonts w:hint="eastAsia" w:ascii="仿宋" w:hAnsi="仿宋" w:eastAsia="仿宋"/>
          <w:sz w:val="32"/>
          <w:szCs w:val="32"/>
          <w:lang w:val="en-US" w:eastAsia="zh-CN"/>
        </w:rPr>
        <w:t>181.74</w:t>
      </w:r>
      <w:r>
        <w:rPr>
          <w:rFonts w:ascii="仿宋" w:hAnsi="仿宋" w:eastAsia="仿宋"/>
          <w:sz w:val="32"/>
          <w:szCs w:val="32"/>
        </w:rPr>
        <w:t>万元，包括人员经费</w:t>
      </w:r>
      <w:r>
        <w:rPr>
          <w:rFonts w:hint="eastAsia" w:ascii="仿宋" w:hAnsi="仿宋" w:eastAsia="仿宋"/>
          <w:sz w:val="32"/>
          <w:szCs w:val="32"/>
          <w:lang w:val="en-US" w:eastAsia="zh-CN"/>
        </w:rPr>
        <w:t>174.14</w:t>
      </w:r>
      <w:r>
        <w:rPr>
          <w:rFonts w:ascii="仿宋" w:hAnsi="仿宋" w:eastAsia="仿宋"/>
          <w:sz w:val="32"/>
          <w:szCs w:val="32"/>
        </w:rPr>
        <w:t>万元和日常公用经费</w:t>
      </w:r>
      <w:r>
        <w:rPr>
          <w:rFonts w:hint="eastAsia" w:ascii="仿宋" w:hAnsi="仿宋" w:eastAsia="仿宋"/>
          <w:sz w:val="32"/>
          <w:szCs w:val="32"/>
          <w:lang w:val="en-US" w:eastAsia="zh-CN"/>
        </w:rPr>
        <w:t>7.6</w:t>
      </w:r>
      <w:r>
        <w:rPr>
          <w:rFonts w:ascii="仿宋" w:hAnsi="仿宋" w:eastAsia="仿宋"/>
          <w:sz w:val="32"/>
          <w:szCs w:val="32"/>
        </w:rPr>
        <w:t>万元；项目支出</w:t>
      </w:r>
      <w:r>
        <w:rPr>
          <w:rFonts w:hint="eastAsia" w:ascii="仿宋" w:hAnsi="仿宋" w:eastAsia="仿宋"/>
          <w:sz w:val="32"/>
          <w:szCs w:val="32"/>
          <w:lang w:val="en-US" w:eastAsia="zh-CN"/>
        </w:rPr>
        <w:t>2099.14</w:t>
      </w:r>
      <w:r>
        <w:rPr>
          <w:rFonts w:ascii="仿宋" w:hAnsi="仿宋" w:eastAsia="仿宋"/>
          <w:sz w:val="32"/>
          <w:szCs w:val="32"/>
        </w:rPr>
        <w:t>万元</w:t>
      </w:r>
    </w:p>
    <w:p>
      <w:pPr>
        <w:spacing w:line="560" w:lineRule="exact"/>
        <w:ind w:firstLine="640"/>
        <w:rPr>
          <w:rFonts w:ascii="仿宋" w:hAnsi="仿宋" w:eastAsia="仿宋"/>
          <w:sz w:val="32"/>
          <w:szCs w:val="32"/>
        </w:rPr>
      </w:pPr>
      <w:r>
        <w:rPr>
          <w:rFonts w:ascii="仿宋" w:hAnsi="仿宋" w:eastAsia="仿宋"/>
          <w:sz w:val="32"/>
          <w:szCs w:val="32"/>
        </w:rPr>
        <w:t>20</w:t>
      </w:r>
      <w:r>
        <w:rPr>
          <w:rFonts w:hint="eastAsia" w:ascii="仿宋" w:hAnsi="仿宋" w:eastAsia="仿宋"/>
          <w:sz w:val="32"/>
          <w:szCs w:val="32"/>
        </w:rPr>
        <w:t>2</w:t>
      </w:r>
      <w:r>
        <w:rPr>
          <w:rFonts w:hint="eastAsia" w:ascii="仿宋" w:hAnsi="仿宋" w:eastAsia="仿宋"/>
          <w:sz w:val="32"/>
          <w:szCs w:val="32"/>
          <w:lang w:val="en-US" w:eastAsia="zh-CN"/>
        </w:rPr>
        <w:t>4</w:t>
      </w:r>
      <w:r>
        <w:rPr>
          <w:rFonts w:hint="eastAsia" w:ascii="仿宋" w:hAnsi="仿宋" w:eastAsia="仿宋"/>
          <w:sz w:val="32"/>
          <w:szCs w:val="32"/>
        </w:rPr>
        <w:t>年财政拨款决算收入</w:t>
      </w:r>
      <w:r>
        <w:rPr>
          <w:rFonts w:hint="eastAsia" w:ascii="仿宋" w:hAnsi="仿宋" w:eastAsia="仿宋"/>
          <w:sz w:val="32"/>
          <w:szCs w:val="32"/>
          <w:lang w:val="en-US" w:eastAsia="zh-CN"/>
        </w:rPr>
        <w:t>278.7</w:t>
      </w:r>
      <w:r>
        <w:rPr>
          <w:rFonts w:hint="eastAsia" w:ascii="仿宋" w:hAnsi="仿宋" w:eastAsia="仿宋"/>
          <w:sz w:val="32"/>
          <w:szCs w:val="32"/>
        </w:rPr>
        <w:t>万元，其中一般公共预算财政拨款</w:t>
      </w:r>
      <w:r>
        <w:rPr>
          <w:rFonts w:hint="eastAsia" w:ascii="仿宋_GB2312" w:hAnsi="Helvetica" w:eastAsia="仿宋_GB2312" w:cs="宋体"/>
          <w:color w:val="3E3E3E"/>
          <w:kern w:val="0"/>
          <w:sz w:val="32"/>
          <w:szCs w:val="32"/>
          <w:lang w:val="en-US" w:eastAsia="zh-CN"/>
        </w:rPr>
        <w:t>274.7</w:t>
      </w:r>
      <w:r>
        <w:rPr>
          <w:rFonts w:hint="eastAsia" w:ascii="仿宋" w:hAnsi="仿宋" w:eastAsia="仿宋"/>
          <w:sz w:val="32"/>
          <w:szCs w:val="32"/>
        </w:rPr>
        <w:t>万元，政府性基金预算财政拨款</w:t>
      </w:r>
      <w:r>
        <w:rPr>
          <w:rFonts w:hint="eastAsia" w:ascii="仿宋_GB2312" w:hAnsi="Helvetica" w:eastAsia="仿宋_GB2312" w:cs="宋体"/>
          <w:color w:val="3E3E3E"/>
          <w:kern w:val="0"/>
          <w:sz w:val="32"/>
          <w:szCs w:val="32"/>
          <w:lang w:val="en-US" w:eastAsia="zh-CN"/>
        </w:rPr>
        <w:t>4</w:t>
      </w:r>
      <w:r>
        <w:rPr>
          <w:rFonts w:hint="eastAsia" w:ascii="仿宋" w:hAnsi="仿宋" w:eastAsia="仿宋"/>
          <w:sz w:val="32"/>
          <w:szCs w:val="32"/>
        </w:rPr>
        <w:t>万元；202</w:t>
      </w:r>
      <w:r>
        <w:rPr>
          <w:rFonts w:hint="eastAsia" w:ascii="仿宋" w:hAnsi="仿宋" w:eastAsia="仿宋"/>
          <w:sz w:val="32"/>
          <w:szCs w:val="32"/>
          <w:lang w:val="en-US" w:eastAsia="zh-CN"/>
        </w:rPr>
        <w:t>4</w:t>
      </w:r>
      <w:r>
        <w:rPr>
          <w:rFonts w:hint="eastAsia" w:ascii="仿宋" w:hAnsi="仿宋" w:eastAsia="仿宋"/>
          <w:sz w:val="32"/>
          <w:szCs w:val="32"/>
        </w:rPr>
        <w:t>年决算支出</w:t>
      </w:r>
      <w:r>
        <w:rPr>
          <w:rFonts w:hint="eastAsia" w:ascii="仿宋_GB2312" w:hAnsi="Helvetica" w:eastAsia="仿宋_GB2312" w:cs="宋体"/>
          <w:color w:val="3E3E3E"/>
          <w:kern w:val="0"/>
          <w:sz w:val="32"/>
          <w:szCs w:val="32"/>
          <w:lang w:val="en-US" w:eastAsia="zh-CN"/>
        </w:rPr>
        <w:t>278.7</w:t>
      </w:r>
      <w:r>
        <w:rPr>
          <w:rFonts w:hint="eastAsia" w:ascii="仿宋" w:hAnsi="仿宋" w:eastAsia="仿宋"/>
          <w:sz w:val="32"/>
          <w:szCs w:val="32"/>
        </w:rPr>
        <w:t>万元，其中：人员支出</w:t>
      </w:r>
      <w:r>
        <w:rPr>
          <w:rFonts w:hint="eastAsia" w:ascii="仿宋_GB2312" w:hAnsi="仿宋_GB2312" w:eastAsia="仿宋_GB2312" w:cs="仿宋_GB2312"/>
          <w:sz w:val="32"/>
          <w:szCs w:val="32"/>
          <w:lang w:val="en-US" w:eastAsia="zh-CN"/>
        </w:rPr>
        <w:t>161.14</w:t>
      </w:r>
      <w:r>
        <w:rPr>
          <w:rFonts w:hint="eastAsia" w:ascii="仿宋" w:hAnsi="仿宋" w:eastAsia="仿宋"/>
          <w:sz w:val="32"/>
          <w:szCs w:val="32"/>
        </w:rPr>
        <w:t>万元；公用支出</w:t>
      </w:r>
      <w:r>
        <w:rPr>
          <w:rFonts w:hint="eastAsia" w:ascii="仿宋_GB2312" w:hAnsi="仿宋_GB2312" w:eastAsia="仿宋_GB2312" w:cs="仿宋_GB2312"/>
          <w:sz w:val="32"/>
          <w:szCs w:val="32"/>
          <w:lang w:val="en-US" w:eastAsia="zh-CN"/>
        </w:rPr>
        <w:t>5.10</w:t>
      </w:r>
      <w:r>
        <w:rPr>
          <w:rFonts w:hint="eastAsia" w:ascii="仿宋" w:hAnsi="仿宋" w:eastAsia="仿宋"/>
          <w:sz w:val="32"/>
          <w:szCs w:val="32"/>
        </w:rPr>
        <w:t>万元；项目支出</w:t>
      </w:r>
      <w:r>
        <w:rPr>
          <w:rFonts w:hint="eastAsia" w:ascii="仿宋_GB2312" w:hAnsi="仿宋_GB2312" w:eastAsia="仿宋_GB2312" w:cs="仿宋_GB2312"/>
          <w:sz w:val="32"/>
          <w:szCs w:val="32"/>
          <w:lang w:val="en-US" w:eastAsia="zh-CN"/>
        </w:rPr>
        <w:t>112.46</w:t>
      </w:r>
      <w:r>
        <w:rPr>
          <w:rFonts w:hint="eastAsia" w:ascii="仿宋" w:hAnsi="仿宋" w:eastAsia="仿宋"/>
          <w:sz w:val="32"/>
          <w:szCs w:val="32"/>
        </w:rPr>
        <w:t>万元。</w:t>
      </w:r>
    </w:p>
    <w:p>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（三）部门整体支出绩效目标、指标</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参见部门预算绩效文本绩效目标、指标。</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spacing w:line="560" w:lineRule="exact"/>
        <w:ind w:firstLine="645"/>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切实加强组织领导</w:t>
      </w:r>
    </w:p>
    <w:p>
      <w:pPr>
        <w:spacing w:line="560" w:lineRule="exact"/>
        <w:ind w:firstLine="645"/>
        <w:rPr>
          <w:rFonts w:ascii="仿宋" w:hAnsi="仿宋" w:eastAsia="仿宋"/>
          <w:sz w:val="32"/>
          <w:szCs w:val="32"/>
        </w:rPr>
      </w:pPr>
      <w:r>
        <w:rPr>
          <w:rFonts w:hint="eastAsia" w:ascii="仿宋" w:hAnsi="仿宋" w:eastAsia="仿宋"/>
          <w:sz w:val="32"/>
          <w:szCs w:val="32"/>
        </w:rPr>
        <w:t>我局高度重视此项绩效自评工作，成立了绩效评价小组，组长由局长魏江峰担任，成员包括各分管副局长、各科室科长，制定了绩效自评工作方案，明确评价内容、评价程序及时间安排，召开专题会议，要求各内设科室提前准备相关资料，积极配合做好自评工作。评价以202</w:t>
      </w:r>
      <w:r>
        <w:rPr>
          <w:rFonts w:hint="eastAsia" w:ascii="仿宋" w:hAnsi="仿宋" w:eastAsia="仿宋"/>
          <w:sz w:val="32"/>
          <w:szCs w:val="32"/>
          <w:lang w:val="en-US" w:eastAsia="zh-CN"/>
        </w:rPr>
        <w:t>4</w:t>
      </w:r>
      <w:r>
        <w:rPr>
          <w:rFonts w:hint="eastAsia" w:ascii="仿宋" w:hAnsi="仿宋" w:eastAsia="仿宋"/>
          <w:sz w:val="32"/>
          <w:szCs w:val="32"/>
        </w:rPr>
        <w:t>年初预算确定的项目绩效目标和绩效指标为依据，通过对相关账目进行核实，对比各绩效指标完成情况，进一步分析和总结，对区级资金项目和上级专款项目进行了绩效自评价，并完成绩效自评表。</w:t>
      </w:r>
    </w:p>
    <w:p>
      <w:pPr>
        <w:spacing w:line="560" w:lineRule="exact"/>
        <w:ind w:firstLine="645"/>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切实加强学习提高。</w:t>
      </w:r>
    </w:p>
    <w:p>
      <w:pPr>
        <w:spacing w:line="560" w:lineRule="exact"/>
        <w:ind w:firstLine="645"/>
        <w:rPr>
          <w:rFonts w:ascii="仿宋" w:hAnsi="仿宋" w:eastAsia="仿宋"/>
          <w:sz w:val="32"/>
          <w:szCs w:val="32"/>
        </w:rPr>
      </w:pPr>
      <w:r>
        <w:rPr>
          <w:rFonts w:ascii="仿宋" w:hAnsi="仿宋" w:eastAsia="仿宋"/>
          <w:sz w:val="32"/>
          <w:szCs w:val="32"/>
        </w:rPr>
        <w:t>全局干部职工特别是领导干部要以只争朝夕的精神，认真学习中央、省市相关文件精神，不断深化对文化旅游工作发展规律的认识。要结合工作实际，有针对性地开展学习，准确认识国际国内形势，准确认识我国发展的阶段性特征，准确认识文化旅游工作发展面临的机遇和挑战，提高驾驭各项工作的能力、解决实际问题的能力、务实创新的能力。</w:t>
      </w:r>
    </w:p>
    <w:p>
      <w:pPr>
        <w:spacing w:line="560" w:lineRule="exact"/>
        <w:ind w:firstLine="645"/>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强化宣传与理论研究。</w:t>
      </w:r>
    </w:p>
    <w:p>
      <w:pPr>
        <w:spacing w:line="560" w:lineRule="exact"/>
        <w:ind w:firstLine="645"/>
        <w:rPr>
          <w:rFonts w:ascii="仿宋" w:hAnsi="仿宋" w:eastAsia="仿宋"/>
          <w:sz w:val="32"/>
          <w:szCs w:val="32"/>
        </w:rPr>
      </w:pPr>
      <w:r>
        <w:rPr>
          <w:rFonts w:ascii="仿宋" w:hAnsi="仿宋" w:eastAsia="仿宋"/>
          <w:sz w:val="32"/>
          <w:szCs w:val="32"/>
        </w:rPr>
        <w:t>坚持正确的舆论导向，积极利用报刊、电视、广播、网络等媒体，大力宣传党和国家关于文化旅游工作的方针政策，加大宣传力度，把我区的文艺精品和优秀的景区、旅游商品推介出去。紧紧围绕文化旅游中心工作开展理论研究，认真研究工作中带有全局性、指导性、方向性和规律性的问题。加强对信息工作的宏观指导，健全信息工作网络，完善信息工作制度，促进全区文化旅游整体工作发展发挥积极作用。不断推进调研工作，制定调研工作计划，确定重点调研课题，为文化旅游工作的发展提供理论支持。</w:t>
      </w:r>
    </w:p>
    <w:p>
      <w:pPr>
        <w:spacing w:line="560" w:lineRule="exact"/>
        <w:ind w:firstLine="640"/>
        <w:rPr>
          <w:rFonts w:ascii="仿宋" w:hAnsi="仿宋" w:eastAsia="仿宋"/>
          <w:sz w:val="32"/>
          <w:szCs w:val="32"/>
        </w:rPr>
      </w:pPr>
      <w:r>
        <w:rPr>
          <w:rFonts w:hint="eastAsia" w:ascii="仿宋" w:hAnsi="仿宋" w:eastAsia="仿宋"/>
          <w:sz w:val="32"/>
          <w:szCs w:val="32"/>
        </w:rPr>
        <w:t>4、</w:t>
      </w:r>
      <w:r>
        <w:rPr>
          <w:rFonts w:ascii="仿宋" w:hAnsi="仿宋" w:eastAsia="仿宋"/>
          <w:sz w:val="32"/>
          <w:szCs w:val="32"/>
        </w:rPr>
        <w:t>加强内部监督。</w:t>
      </w:r>
    </w:p>
    <w:p>
      <w:pPr>
        <w:spacing w:line="560" w:lineRule="exact"/>
        <w:ind w:firstLine="640"/>
        <w:rPr>
          <w:rFonts w:ascii="仿宋" w:hAnsi="仿宋" w:eastAsia="仿宋"/>
          <w:sz w:val="32"/>
          <w:szCs w:val="32"/>
        </w:rPr>
      </w:pPr>
      <w:r>
        <w:rPr>
          <w:rFonts w:ascii="仿宋" w:hAnsi="仿宋" w:eastAsia="仿宋"/>
          <w:sz w:val="32"/>
          <w:szCs w:val="32"/>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560" w:lineRule="exact"/>
        <w:ind w:firstLine="630" w:firstLineChars="196"/>
        <w:rPr>
          <w:rFonts w:ascii="仿宋" w:hAnsi="仿宋" w:eastAsia="仿宋" w:cs="楷体_GB2312"/>
          <w:b/>
          <w:bCs/>
          <w:sz w:val="32"/>
          <w:szCs w:val="32"/>
        </w:rPr>
      </w:pPr>
      <w:r>
        <w:rPr>
          <w:rFonts w:hint="eastAsia" w:ascii="仿宋" w:hAnsi="仿宋" w:eastAsia="仿宋" w:cs="楷体_GB2312"/>
          <w:b/>
          <w:bCs/>
          <w:sz w:val="32"/>
          <w:szCs w:val="32"/>
        </w:rPr>
        <w:t>（二）自评的方法和过程</w:t>
      </w:r>
    </w:p>
    <w:p>
      <w:pPr>
        <w:spacing w:line="560" w:lineRule="exact"/>
        <w:ind w:firstLine="640"/>
        <w:rPr>
          <w:rFonts w:ascii="仿宋" w:hAnsi="仿宋" w:eastAsia="仿宋"/>
          <w:sz w:val="32"/>
          <w:szCs w:val="32"/>
        </w:rPr>
      </w:pPr>
      <w:r>
        <w:rPr>
          <w:rFonts w:hint="eastAsia" w:ascii="仿宋" w:hAnsi="仿宋" w:eastAsia="仿宋"/>
          <w:sz w:val="32"/>
          <w:szCs w:val="32"/>
        </w:rPr>
        <w:t>一是成立绩效自评领导小组，组长由局长魏江峰担任，成员由副局长</w:t>
      </w:r>
      <w:r>
        <w:rPr>
          <w:rFonts w:hint="eastAsia" w:ascii="仿宋" w:hAnsi="仿宋" w:eastAsia="仿宋"/>
          <w:sz w:val="32"/>
          <w:szCs w:val="32"/>
          <w:lang w:eastAsia="zh-CN"/>
        </w:rPr>
        <w:t>苏江涛</w:t>
      </w:r>
      <w:r>
        <w:rPr>
          <w:rFonts w:hint="eastAsia" w:ascii="仿宋" w:hAnsi="仿宋" w:eastAsia="仿宋"/>
          <w:sz w:val="32"/>
          <w:szCs w:val="32"/>
        </w:rPr>
        <w:t>担任。二是绩效自评内容主要包括绩效目标的设定与完成程度、项目组织实施及管理水平、项目实施所取得的经济和社会效益、项目支出合法合规性等。将本单位所有预算项目围绕绩效自评内容，按照各科室分管负责，各自梳理绩效自评资料。绩效自评领导小组根据资料审核把关。三是绩效自评工作通过预算项目支出产生的实际效果与项目预定目标进行比较，分析完成预算项目目标的程度，以及未完成的原因分析。</w:t>
      </w:r>
    </w:p>
    <w:p>
      <w:pPr>
        <w:spacing w:line="560" w:lineRule="exact"/>
        <w:rPr>
          <w:rFonts w:ascii="黑体" w:hAnsi="黑体" w:eastAsia="黑体"/>
          <w:b/>
          <w:bCs/>
          <w:sz w:val="32"/>
          <w:szCs w:val="32"/>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三、部门整体支出绩效目标实现情况及指标分析</w:t>
      </w:r>
    </w:p>
    <w:p>
      <w:pPr>
        <w:spacing w:line="560" w:lineRule="exact"/>
        <w:ind w:firstLine="630" w:firstLineChars="196"/>
        <w:rPr>
          <w:rFonts w:ascii="仿宋" w:hAnsi="仿宋" w:eastAsia="仿宋" w:cs="楷体_GB2312"/>
          <w:b/>
          <w:bCs/>
          <w:sz w:val="32"/>
          <w:szCs w:val="32"/>
        </w:rPr>
      </w:pPr>
      <w:r>
        <w:rPr>
          <w:rFonts w:hint="eastAsia" w:ascii="仿宋" w:hAnsi="仿宋" w:eastAsia="仿宋" w:cs="楷体_GB2312"/>
          <w:b/>
          <w:bCs/>
          <w:sz w:val="32"/>
          <w:szCs w:val="32"/>
        </w:rPr>
        <w:t>（一）总体绩效目标实现情况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596" w:firstLineChars="200"/>
        <w:jc w:val="both"/>
        <w:textAlignment w:val="auto"/>
        <w:rPr>
          <w:rFonts w:hint="eastAsia" w:ascii="仿宋" w:hAnsi="仿宋" w:eastAsia="仿宋" w:cs="仿宋"/>
          <w:b/>
          <w:bCs/>
          <w:spacing w:val="-11"/>
          <w:sz w:val="32"/>
          <w:szCs w:val="32"/>
          <w:lang w:val="en-US" w:eastAsia="zh-CN"/>
        </w:rPr>
      </w:pPr>
      <w:r>
        <w:rPr>
          <w:rFonts w:hint="eastAsia" w:ascii="仿宋" w:hAnsi="仿宋" w:eastAsia="仿宋" w:cs="仿宋"/>
          <w:b/>
          <w:bCs/>
          <w:spacing w:val="-11"/>
          <w:sz w:val="32"/>
          <w:szCs w:val="32"/>
          <w:lang w:val="en-US" w:eastAsia="zh-CN"/>
        </w:rPr>
        <w:t>1.承担的主要指标完成情况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rPr>
          <w:rFonts w:hint="eastAsia" w:ascii="仿宋" w:hAnsi="仿宋" w:eastAsia="仿宋" w:cs="仿宋"/>
          <w:spacing w:val="0"/>
          <w:sz w:val="32"/>
          <w:szCs w:val="32"/>
          <w:lang w:val="en-US" w:eastAsia="zh-CN"/>
        </w:rPr>
      </w:pPr>
      <w:r>
        <w:rPr>
          <w:rFonts w:hint="eastAsia" w:ascii="仿宋" w:hAnsi="仿宋" w:eastAsia="仿宋" w:cs="仿宋"/>
          <w:b w:val="0"/>
          <w:bCs w:val="0"/>
          <w:spacing w:val="-3"/>
          <w:sz w:val="32"/>
          <w:szCs w:val="32"/>
          <w:lang w:val="en-US" w:eastAsia="zh-CN"/>
        </w:rPr>
        <w:t>我单位承担省、市对区综合考核指标为“文旅产业发展”，</w:t>
      </w:r>
      <w:r>
        <w:rPr>
          <w:rFonts w:hint="eastAsia" w:ascii="仿宋" w:hAnsi="仿宋" w:eastAsia="仿宋" w:cs="仿宋"/>
          <w:b w:val="0"/>
          <w:bCs w:val="0"/>
          <w:spacing w:val="6"/>
          <w:sz w:val="32"/>
          <w:szCs w:val="32"/>
          <w:lang w:val="en-US" w:eastAsia="zh-CN"/>
        </w:rPr>
        <w:t>省对区指标占考核权重2分，市对区指标占考核权重1分，我局对旅游接待人次及增速、文旅项目固定资产投资增速、</w:t>
      </w:r>
      <w:r>
        <w:rPr>
          <w:rFonts w:hint="eastAsia" w:ascii="仿宋" w:hAnsi="仿宋" w:eastAsia="仿宋" w:cs="仿宋"/>
          <w:b w:val="0"/>
          <w:bCs w:val="0"/>
          <w:sz w:val="32"/>
          <w:szCs w:val="32"/>
          <w:lang w:val="en-US" w:eastAsia="zh-CN"/>
        </w:rPr>
        <w:t>文物保护“四有”完成度工作已全部汇总上报。</w:t>
      </w:r>
      <w:r>
        <w:rPr>
          <w:rFonts w:hint="eastAsia" w:ascii="仿宋" w:hAnsi="仿宋" w:eastAsia="仿宋" w:cs="仿宋"/>
          <w:spacing w:val="0"/>
          <w:sz w:val="32"/>
          <w:szCs w:val="32"/>
          <w:lang w:val="en-US" w:eastAsia="zh-CN"/>
        </w:rPr>
        <w:t>经</w:t>
      </w:r>
      <w:r>
        <w:rPr>
          <w:rFonts w:hint="eastAsia" w:ascii="仿宋" w:hAnsi="仿宋" w:eastAsia="仿宋" w:cs="仿宋"/>
          <w:spacing w:val="0"/>
          <w:sz w:val="32"/>
          <w:szCs w:val="32"/>
          <w:lang w:eastAsia="zh-CN"/>
        </w:rPr>
        <w:t>问计上级部门，目前未对该项工作进行排名。</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rPr>
          <w:rFonts w:hint="eastAsia" w:ascii="仿宋" w:hAnsi="仿宋" w:eastAsia="仿宋" w:cs="仿宋"/>
          <w:b/>
          <w:bCs/>
          <w:kern w:val="0"/>
          <w:sz w:val="32"/>
          <w:szCs w:val="32"/>
          <w:lang w:val="en-US" w:eastAsia="zh-CN"/>
        </w:rPr>
      </w:pPr>
      <w:r>
        <w:rPr>
          <w:rFonts w:hint="eastAsia" w:ascii="仿宋" w:hAnsi="仿宋" w:eastAsia="仿宋" w:cs="仿宋"/>
          <w:b/>
          <w:bCs/>
          <w:kern w:val="0"/>
          <w:sz w:val="32"/>
          <w:szCs w:val="32"/>
          <w:lang w:val="en-US" w:eastAsia="zh-CN"/>
        </w:rPr>
        <w:t xml:space="preserve">    2.承担的省、市、区重点工程项目完成情况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2"/>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kern w:val="0"/>
          <w:sz w:val="32"/>
          <w:szCs w:val="32"/>
          <w:lang w:val="en-US" w:eastAsia="zh-CN"/>
        </w:rPr>
        <w:t>我局</w:t>
      </w:r>
      <w:r>
        <w:rPr>
          <w:rFonts w:hint="eastAsia" w:ascii="仿宋" w:hAnsi="仿宋" w:eastAsia="仿宋" w:cs="仿宋"/>
          <w:b w:val="0"/>
          <w:bCs w:val="0"/>
          <w:sz w:val="32"/>
          <w:szCs w:val="32"/>
          <w:lang w:eastAsia="zh-CN"/>
        </w:rPr>
        <w:t>争取中央预算内资金</w:t>
      </w:r>
      <w:r>
        <w:rPr>
          <w:rFonts w:hint="eastAsia" w:ascii="仿宋" w:hAnsi="仿宋" w:eastAsia="仿宋" w:cs="仿宋"/>
          <w:b w:val="0"/>
          <w:bCs w:val="0"/>
          <w:sz w:val="32"/>
          <w:szCs w:val="32"/>
          <w:lang w:val="en-US" w:eastAsia="zh-CN"/>
        </w:rPr>
        <w:t>1000万元用于</w:t>
      </w:r>
      <w:r>
        <w:rPr>
          <w:rFonts w:hint="eastAsia" w:ascii="仿宋" w:hAnsi="仿宋" w:eastAsia="仿宋" w:cs="仿宋"/>
          <w:b w:val="0"/>
          <w:bCs w:val="0"/>
          <w:kern w:val="0"/>
          <w:sz w:val="32"/>
          <w:szCs w:val="32"/>
          <w:lang w:val="en-US" w:eastAsia="zh-CN"/>
        </w:rPr>
        <w:t>建设台阳山户外运动公共服务设施</w:t>
      </w:r>
      <w:r>
        <w:rPr>
          <w:rFonts w:hint="eastAsia" w:ascii="仿宋" w:hAnsi="仿宋" w:eastAsia="仿宋" w:cs="仿宋"/>
          <w:b w:val="0"/>
          <w:bCs w:val="0"/>
          <w:sz w:val="32"/>
          <w:szCs w:val="32"/>
          <w:lang w:val="en-US" w:eastAsia="zh-CN"/>
        </w:rPr>
        <w:t>项目，目前已开工建设。</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2"/>
        <w:jc w:val="both"/>
        <w:textAlignment w:val="auto"/>
        <w:rPr>
          <w:rFonts w:ascii="仿宋_GB2312" w:hAnsi="仿宋" w:eastAsia="仿宋_GB2312"/>
          <w:kern w:val="0"/>
          <w:sz w:val="32"/>
          <w:szCs w:val="32"/>
        </w:rPr>
      </w:pPr>
      <w:r>
        <w:rPr>
          <w:rFonts w:hint="eastAsia" w:ascii="楷体" w:hAnsi="楷体" w:eastAsia="楷体" w:cs="楷体"/>
          <w:b w:val="0"/>
          <w:bCs w:val="0"/>
          <w:spacing w:val="-11"/>
          <w:sz w:val="32"/>
          <w:szCs w:val="32"/>
          <w:lang w:val="en-US" w:eastAsia="zh-CN"/>
        </w:rPr>
        <w:t>3.其他重点工作任务完成情况。</w:t>
      </w:r>
      <w:r>
        <w:rPr>
          <w:rFonts w:hint="eastAsia" w:ascii="仿宋" w:hAnsi="仿宋" w:eastAsia="仿宋" w:cs="仿宋"/>
          <w:b/>
          <w:bCs w:val="0"/>
          <w:sz w:val="32"/>
          <w:szCs w:val="32"/>
        </w:rPr>
        <w:t>加快旅游资源整合工作。</w:t>
      </w:r>
      <w:r>
        <w:rPr>
          <w:rFonts w:hint="eastAsia" w:ascii="仿宋" w:hAnsi="仿宋" w:eastAsia="仿宋" w:cs="仿宋"/>
          <w:b/>
          <w:bCs w:val="0"/>
          <w:sz w:val="32"/>
          <w:szCs w:val="32"/>
          <w:lang w:eastAsia="zh-CN"/>
        </w:rPr>
        <w:t>一是</w:t>
      </w:r>
      <w:r>
        <w:rPr>
          <w:rFonts w:hint="eastAsia" w:ascii="仿宋" w:hAnsi="仿宋" w:eastAsia="仿宋" w:cs="仿宋"/>
          <w:sz w:val="32"/>
          <w:szCs w:val="32"/>
          <w:lang w:bidi="ar"/>
        </w:rPr>
        <w:t>按照市委旅游资源整合会议精神，在妥善解决原段家楼运营公司基础上，历经45天提档升级，将其改造为石家庄首家大型沉浸主题乐园——段家楼沉浸乐园。完成解放第一矿广场、段家楼基础夜景亮化；</w:t>
      </w:r>
      <w:r>
        <w:rPr>
          <w:rFonts w:hint="eastAsia" w:ascii="仿宋" w:hAnsi="仿宋" w:eastAsia="仿宋" w:cs="仿宋"/>
          <w:spacing w:val="6"/>
          <w:sz w:val="32"/>
          <w:szCs w:val="32"/>
          <w:lang w:bidi="ar"/>
        </w:rPr>
        <w:t>段家楼沉浸乐园在“五一”</w:t>
      </w:r>
      <w:r>
        <w:rPr>
          <w:rFonts w:hint="eastAsia" w:ascii="仿宋" w:hAnsi="仿宋" w:eastAsia="仿宋" w:cs="仿宋"/>
          <w:spacing w:val="6"/>
          <w:sz w:val="32"/>
          <w:szCs w:val="32"/>
          <w:lang w:eastAsia="zh-CN" w:bidi="ar"/>
        </w:rPr>
        <w:t>“十一”</w:t>
      </w:r>
      <w:r>
        <w:rPr>
          <w:rFonts w:hint="eastAsia" w:ascii="仿宋" w:hAnsi="仿宋" w:eastAsia="仿宋" w:cs="仿宋"/>
          <w:spacing w:val="6"/>
          <w:sz w:val="32"/>
          <w:szCs w:val="32"/>
          <w:lang w:bidi="ar"/>
        </w:rPr>
        <w:t>小长假期间火爆营业，</w:t>
      </w:r>
      <w:r>
        <w:rPr>
          <w:rFonts w:hint="eastAsia" w:ascii="仿宋" w:hAnsi="仿宋" w:eastAsia="仿宋" w:cs="仿宋"/>
          <w:sz w:val="32"/>
          <w:szCs w:val="32"/>
          <w:lang w:bidi="ar"/>
        </w:rPr>
        <w:t>使旧园区焕发了新活力。</w:t>
      </w:r>
      <w:r>
        <w:rPr>
          <w:rFonts w:hint="eastAsia" w:ascii="仿宋" w:hAnsi="仿宋" w:eastAsia="仿宋" w:cs="仿宋"/>
          <w:b/>
          <w:bCs w:val="0"/>
          <w:color w:val="000000" w:themeColor="text1"/>
          <w:sz w:val="32"/>
          <w:szCs w:val="32"/>
          <w14:textFill>
            <w14:solidFill>
              <w14:schemeClr w14:val="tx1"/>
            </w14:solidFill>
          </w14:textFill>
        </w:rPr>
        <w:t>二是扎实推动文物修缮工程。</w:t>
      </w:r>
      <w:r>
        <w:rPr>
          <w:rFonts w:hint="eastAsia" w:ascii="仿宋" w:hAnsi="仿宋" w:eastAsia="仿宋" w:cs="仿宋"/>
          <w:color w:val="000000" w:themeColor="text1"/>
          <w:sz w:val="32"/>
          <w:szCs w:val="32"/>
          <w:lang w:bidi="ar"/>
          <w14:textFill>
            <w14:solidFill>
              <w14:schemeClr w14:val="tx1"/>
            </w14:solidFill>
          </w14:textFill>
        </w:rPr>
        <w:t>争取400万元国家专项资金，圆满完成蒸汽机绞车房和发电厂1号机组厂房等文物厂房修缮工程</w:t>
      </w:r>
      <w:r>
        <w:rPr>
          <w:rFonts w:hint="eastAsia" w:ascii="仿宋" w:hAnsi="仿宋" w:eastAsia="仿宋" w:cs="仿宋"/>
          <w:color w:val="000000" w:themeColor="text1"/>
          <w:sz w:val="32"/>
          <w:szCs w:val="32"/>
          <w:lang w:eastAsia="zh-CN" w:bidi="ar"/>
          <w14:textFill>
            <w14:solidFill>
              <w14:schemeClr w14:val="tx1"/>
            </w14:solidFill>
          </w14:textFill>
        </w:rPr>
        <w:t>。</w:t>
      </w:r>
      <w:r>
        <w:rPr>
          <w:rFonts w:hint="eastAsia" w:ascii="仿宋" w:hAnsi="仿宋" w:eastAsia="仿宋" w:cs="仿宋"/>
          <w:b/>
          <w:bCs w:val="0"/>
          <w:sz w:val="32"/>
          <w:szCs w:val="32"/>
        </w:rPr>
        <w:t>三是开展</w:t>
      </w:r>
      <w:r>
        <w:rPr>
          <w:rFonts w:hint="eastAsia" w:ascii="仿宋" w:hAnsi="仿宋" w:eastAsia="仿宋" w:cs="仿宋"/>
          <w:b/>
          <w:bCs w:val="0"/>
          <w:spacing w:val="3"/>
          <w:sz w:val="32"/>
          <w:szCs w:val="32"/>
        </w:rPr>
        <w:t>周边环境整治和要素配套工程。</w:t>
      </w:r>
      <w:r>
        <w:rPr>
          <w:rFonts w:hint="eastAsia" w:ascii="仿宋" w:hAnsi="仿宋" w:eastAsia="仿宋" w:cs="仿宋"/>
          <w:spacing w:val="3"/>
          <w:sz w:val="32"/>
          <w:szCs w:val="32"/>
          <w:lang w:bidi="ar"/>
        </w:rPr>
        <w:t>组织实施了正丰矿新大门、</w:t>
      </w:r>
      <w:r>
        <w:rPr>
          <w:rFonts w:hint="eastAsia" w:ascii="仿宋" w:hAnsi="仿宋" w:eastAsia="仿宋" w:cs="仿宋"/>
          <w:sz w:val="32"/>
          <w:szCs w:val="32"/>
          <w:lang w:bidi="ar"/>
        </w:rPr>
        <w:t>新广场、新雕塑以及绿化和停车场建设。</w:t>
      </w:r>
      <w:r>
        <w:rPr>
          <w:rFonts w:hint="eastAsia" w:ascii="仿宋" w:hAnsi="仿宋" w:eastAsia="仿宋" w:cs="仿宋"/>
          <w:b/>
          <w:bCs w:val="0"/>
          <w:sz w:val="32"/>
          <w:szCs w:val="32"/>
          <w:lang w:eastAsia="zh-CN"/>
        </w:rPr>
        <w:t>四是其他景区景点</w:t>
      </w:r>
      <w:r>
        <w:rPr>
          <w:rFonts w:hint="eastAsia" w:ascii="仿宋" w:hAnsi="仿宋" w:eastAsia="仿宋" w:cs="仿宋"/>
          <w:b/>
          <w:bCs w:val="0"/>
          <w:sz w:val="32"/>
          <w:szCs w:val="32"/>
          <w:lang w:eastAsia="zh-CN" w:bidi="ar"/>
        </w:rPr>
        <w:t>。</w:t>
      </w:r>
      <w:r>
        <w:rPr>
          <w:rFonts w:hint="eastAsia" w:ascii="仿宋" w:hAnsi="仿宋" w:eastAsia="仿宋" w:cs="仿宋"/>
          <w:sz w:val="32"/>
          <w:szCs w:val="32"/>
          <w:lang w:eastAsia="zh-CN" w:bidi="ar"/>
        </w:rPr>
        <w:t>“</w:t>
      </w:r>
      <w:r>
        <w:rPr>
          <w:rFonts w:hint="eastAsia" w:ascii="仿宋" w:hAnsi="仿宋" w:eastAsia="仿宋" w:cs="仿宋"/>
          <w:sz w:val="32"/>
          <w:szCs w:val="32"/>
          <w:lang w:bidi="ar"/>
        </w:rPr>
        <w:t>五一</w:t>
      </w:r>
      <w:r>
        <w:rPr>
          <w:rFonts w:hint="eastAsia" w:ascii="仿宋" w:hAnsi="仿宋" w:eastAsia="仿宋" w:cs="仿宋"/>
          <w:sz w:val="32"/>
          <w:szCs w:val="32"/>
          <w:lang w:eastAsia="zh-CN" w:bidi="ar"/>
        </w:rPr>
        <w:t>”“十一”</w:t>
      </w:r>
      <w:r>
        <w:rPr>
          <w:rFonts w:hint="eastAsia" w:ascii="仿宋" w:hAnsi="仿宋" w:eastAsia="仿宋" w:cs="仿宋"/>
          <w:sz w:val="32"/>
          <w:szCs w:val="32"/>
          <w:lang w:bidi="ar"/>
        </w:rPr>
        <w:t>黄金周期间</w:t>
      </w:r>
      <w:r>
        <w:rPr>
          <w:rFonts w:hint="eastAsia" w:ascii="仿宋" w:hAnsi="仿宋" w:eastAsia="仿宋" w:cs="仿宋"/>
          <w:sz w:val="32"/>
          <w:szCs w:val="32"/>
          <w:lang w:eastAsia="zh-CN" w:bidi="ar"/>
        </w:rPr>
        <w:t>，</w:t>
      </w:r>
      <w:r>
        <w:rPr>
          <w:rFonts w:hint="eastAsia" w:ascii="仿宋" w:hAnsi="仿宋" w:eastAsia="仿宋" w:cs="仿宋"/>
          <w:sz w:val="32"/>
          <w:szCs w:val="32"/>
          <w:lang w:bidi="ar"/>
        </w:rPr>
        <w:t>贾庄古镇</w:t>
      </w:r>
      <w:r>
        <w:rPr>
          <w:rFonts w:hint="eastAsia" w:ascii="仿宋" w:hAnsi="仿宋" w:eastAsia="仿宋" w:cs="仿宋"/>
          <w:sz w:val="32"/>
          <w:szCs w:val="32"/>
          <w:lang w:eastAsia="zh-CN" w:bidi="ar"/>
        </w:rPr>
        <w:t>在</w:t>
      </w:r>
      <w:r>
        <w:rPr>
          <w:rFonts w:hint="eastAsia" w:ascii="仿宋" w:hAnsi="仿宋" w:eastAsia="仿宋" w:cs="仿宋"/>
          <w:sz w:val="32"/>
          <w:szCs w:val="32"/>
          <w:lang w:bidi="ar"/>
        </w:rPr>
        <w:t>重点推出梦回贾庄之《麻郎传奇》、《古镇</w:t>
      </w:r>
      <w:r>
        <w:rPr>
          <w:rFonts w:hint="eastAsia" w:ascii="仿宋" w:hAnsi="仿宋" w:eastAsia="仿宋" w:cs="仿宋"/>
          <w:sz w:val="32"/>
          <w:szCs w:val="32"/>
        </w:rPr>
        <w:t>情缘》</w:t>
      </w:r>
      <w:r>
        <w:rPr>
          <w:rFonts w:hint="eastAsia" w:ascii="仿宋" w:hAnsi="仿宋" w:eastAsia="仿宋" w:cs="仿宋"/>
          <w:sz w:val="32"/>
          <w:szCs w:val="32"/>
          <w:lang w:eastAsia="zh-CN"/>
        </w:rPr>
        <w:t>《</w:t>
      </w:r>
      <w:r>
        <w:rPr>
          <w:rFonts w:hint="eastAsia" w:ascii="仿宋" w:hAnsi="仿宋" w:eastAsia="仿宋" w:cs="仿宋"/>
          <w:color w:val="000000" w:themeColor="text1"/>
          <w:sz w:val="32"/>
          <w:szCs w:val="32"/>
          <w14:textFill>
            <w14:solidFill>
              <w14:schemeClr w14:val="tx1"/>
            </w14:solidFill>
          </w14:textFill>
        </w:rPr>
        <w:t>榆林情缘》《打铁花》精彩表演</w:t>
      </w:r>
      <w:r>
        <w:rPr>
          <w:rFonts w:hint="eastAsia" w:ascii="仿宋" w:hAnsi="仿宋" w:eastAsia="仿宋" w:cs="仿宋"/>
          <w:color w:val="000000" w:themeColor="text1"/>
          <w:sz w:val="32"/>
          <w:szCs w:val="32"/>
          <w:lang w:eastAsia="zh-CN"/>
          <w14:textFill>
            <w14:solidFill>
              <w14:schemeClr w14:val="tx1"/>
            </w14:solidFill>
          </w14:textFill>
        </w:rPr>
        <w:t>的</w:t>
      </w:r>
      <w:r>
        <w:rPr>
          <w:rFonts w:hint="eastAsia" w:ascii="仿宋" w:hAnsi="仿宋" w:eastAsia="仿宋" w:cs="仿宋"/>
          <w:color w:val="000000" w:themeColor="text1"/>
          <w:sz w:val="32"/>
          <w:szCs w:val="32"/>
          <w14:textFill>
            <w14:solidFill>
              <w14:schemeClr w14:val="tx1"/>
            </w14:solidFill>
          </w14:textFill>
        </w:rPr>
        <w:t>同时还赠送古镇特产＂红薯"带回家</w:t>
      </w:r>
      <w:r>
        <w:rPr>
          <w:rFonts w:hint="eastAsia" w:ascii="仿宋" w:hAnsi="仿宋" w:eastAsia="仿宋" w:cs="仿宋"/>
          <w:sz w:val="32"/>
          <w:szCs w:val="32"/>
        </w:rPr>
        <w:t>等精彩剧目</w:t>
      </w:r>
      <w:r>
        <w:rPr>
          <w:rFonts w:hint="eastAsia" w:ascii="仿宋" w:hAnsi="仿宋" w:eastAsia="仿宋" w:cs="仿宋"/>
          <w:sz w:val="32"/>
          <w:szCs w:val="32"/>
          <w:lang w:eastAsia="zh-CN"/>
        </w:rPr>
        <w:t>；</w:t>
      </w:r>
      <w:r>
        <w:rPr>
          <w:rFonts w:hint="eastAsia" w:ascii="仿宋" w:hAnsi="仿宋" w:eastAsia="仿宋" w:cs="仿宋"/>
          <w:color w:val="000000" w:themeColor="text1"/>
          <w:sz w:val="32"/>
          <w:szCs w:val="32"/>
          <w14:textFill>
            <w14:solidFill>
              <w14:schemeClr w14:val="tx1"/>
            </w14:solidFill>
          </w14:textFill>
        </w:rPr>
        <w:t>正丰左岸艺术村举办了写生、艺术市集、非遗节目等丰富多彩的活动</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14:textFill>
            <w14:solidFill>
              <w14:schemeClr w14:val="tx1"/>
            </w14:solidFill>
          </w14:textFill>
        </w:rPr>
        <w:t>天户峪乡村旅游推出昊源苹果采摘活动</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14:textFill>
            <w14:solidFill>
              <w14:schemeClr w14:val="tx1"/>
            </w14:solidFill>
          </w14:textFill>
        </w:rPr>
        <w:t>清凉山滑雪场</w:t>
      </w:r>
      <w:r>
        <w:rPr>
          <w:rFonts w:hint="eastAsia" w:ascii="仿宋" w:hAnsi="仿宋" w:eastAsia="仿宋" w:cs="仿宋"/>
          <w:color w:val="000000" w:themeColor="text1"/>
          <w:sz w:val="32"/>
          <w:szCs w:val="32"/>
          <w:lang w:eastAsia="zh-CN"/>
          <w14:textFill>
            <w14:solidFill>
              <w14:schemeClr w14:val="tx1"/>
            </w14:solidFill>
          </w14:textFill>
        </w:rPr>
        <w:t>实现了提档升级。</w:t>
      </w:r>
      <w:r>
        <w:rPr>
          <w:rFonts w:hint="eastAsia" w:ascii="仿宋" w:hAnsi="仿宋" w:eastAsia="仿宋" w:cs="仿宋"/>
          <w:b/>
          <w:bCs/>
          <w:color w:val="000000" w:themeColor="text1"/>
          <w:sz w:val="32"/>
          <w:szCs w:val="32"/>
          <w:lang w:eastAsia="zh-CN"/>
          <w14:textFill>
            <w14:solidFill>
              <w14:schemeClr w14:val="tx1"/>
            </w14:solidFill>
          </w14:textFill>
        </w:rPr>
        <w:t>五是</w:t>
      </w:r>
      <w:r>
        <w:rPr>
          <w:rFonts w:hint="eastAsia" w:ascii="仿宋" w:hAnsi="仿宋" w:eastAsia="仿宋" w:cs="仿宋"/>
          <w:b/>
          <w:bCs/>
          <w:kern w:val="0"/>
          <w:sz w:val="32"/>
          <w:szCs w:val="32"/>
        </w:rPr>
        <w:t>宣传推介有效开展。</w:t>
      </w:r>
      <w:r>
        <w:rPr>
          <w:rFonts w:hint="eastAsia" w:ascii="仿宋" w:hAnsi="仿宋" w:eastAsia="仿宋" w:cs="仿宋"/>
          <w:b w:val="0"/>
          <w:bCs w:val="0"/>
          <w:sz w:val="32"/>
          <w:szCs w:val="32"/>
          <w:lang w:val="en-US" w:eastAsia="zh-CN"/>
        </w:rPr>
        <w:t>贾庄村获得第四批河北省乡村旅游重点镇；清凉山被评定为国家3A级景区；</w:t>
      </w:r>
      <w:r>
        <w:rPr>
          <w:rFonts w:hint="eastAsia" w:ascii="仿宋" w:hAnsi="仿宋" w:eastAsia="仿宋" w:cs="仿宋"/>
          <w:sz w:val="32"/>
          <w:szCs w:val="32"/>
        </w:rPr>
        <w:t>台阳宿集入选2024年石家庄市精品乡村民宿</w:t>
      </w:r>
      <w:r>
        <w:rPr>
          <w:rFonts w:hint="eastAsia" w:ascii="仿宋" w:hAnsi="仿宋" w:eastAsia="仿宋" w:cs="仿宋"/>
          <w:sz w:val="32"/>
          <w:szCs w:val="32"/>
          <w:lang w:eastAsia="zh-CN"/>
        </w:rPr>
        <w:t>；</w:t>
      </w:r>
      <w:r>
        <w:rPr>
          <w:rFonts w:hint="eastAsia" w:ascii="仿宋" w:hAnsi="仿宋" w:eastAsia="仿宋" w:cs="仿宋"/>
          <w:b w:val="0"/>
          <w:bCs w:val="0"/>
          <w:color w:val="000000"/>
          <w:sz w:val="32"/>
          <w:szCs w:val="32"/>
          <w:lang w:eastAsia="zh-CN"/>
        </w:rPr>
        <w:t>矿区</w:t>
      </w:r>
      <w:r>
        <w:rPr>
          <w:rFonts w:hint="eastAsia" w:ascii="仿宋" w:hAnsi="仿宋" w:eastAsia="仿宋" w:cs="仿宋"/>
          <w:b w:val="0"/>
          <w:bCs w:val="0"/>
          <w:sz w:val="32"/>
          <w:szCs w:val="32"/>
          <w:lang w:eastAsia="zh-CN"/>
        </w:rPr>
        <w:t>杏花沟体育公园获得河北省体育示范工程奖。</w:t>
      </w:r>
    </w:p>
    <w:p>
      <w:pPr>
        <w:spacing w:line="600" w:lineRule="exact"/>
        <w:ind w:firstLine="630" w:firstLineChars="196"/>
        <w:rPr>
          <w:rFonts w:ascii="仿宋_GB2312" w:eastAsia="仿宋_GB2312"/>
          <w:sz w:val="32"/>
          <w:szCs w:val="32"/>
        </w:rPr>
      </w:pPr>
      <w:r>
        <w:rPr>
          <w:rFonts w:hint="eastAsia" w:ascii="仿宋" w:hAnsi="仿宋" w:eastAsia="仿宋" w:cs="楷体_GB2312"/>
          <w:b/>
          <w:bCs/>
          <w:sz w:val="32"/>
          <w:szCs w:val="32"/>
        </w:rPr>
        <w:t>（二）分项绩效目标实现情况及指标分析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1.充实基层文化惠民活动</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绩效目标：开展形式多样的文化惠民活动，充实群众文化生活，满足群众文化需求。</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绩效指标：办好 202</w:t>
      </w:r>
      <w:r>
        <w:rPr>
          <w:rFonts w:hint="eastAsia" w:ascii="仿宋" w:hAnsi="仿宋" w:eastAsia="仿宋"/>
          <w:sz w:val="32"/>
          <w:szCs w:val="32"/>
          <w:lang w:val="en-US" w:eastAsia="zh-CN"/>
        </w:rPr>
        <w:t>4</w:t>
      </w:r>
      <w:r>
        <w:rPr>
          <w:rFonts w:hint="eastAsia" w:ascii="仿宋" w:hAnsi="仿宋" w:eastAsia="仿宋"/>
          <w:sz w:val="32"/>
          <w:szCs w:val="32"/>
        </w:rPr>
        <w:t xml:space="preserve"> 年彩色周末、书画摄影展、戏曲演唱、体育竞赛、书画展、连庄会等系列文化活动。加大创新力度，举办 202</w:t>
      </w:r>
      <w:r>
        <w:rPr>
          <w:rFonts w:hint="eastAsia" w:ascii="仿宋" w:hAnsi="仿宋" w:eastAsia="仿宋"/>
          <w:sz w:val="32"/>
          <w:szCs w:val="32"/>
          <w:lang w:val="en-US" w:eastAsia="zh-CN"/>
        </w:rPr>
        <w:t>3</w:t>
      </w:r>
      <w:r>
        <w:rPr>
          <w:rFonts w:hint="eastAsia" w:ascii="仿宋" w:hAnsi="仿宋" w:eastAsia="仿宋"/>
          <w:sz w:val="32"/>
          <w:szCs w:val="32"/>
        </w:rPr>
        <w:t xml:space="preserve"> 年社火文化展演。全年各类每月不少于一次。</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2.全力做好文物修缮基础工作</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绩效目标:做好本区各级文物保护修缮工作。</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积极推进</w:t>
      </w:r>
      <w:r>
        <w:rPr>
          <w:rFonts w:hint="eastAsia" w:ascii="仿宋_GB2312" w:hAnsi="仿宋" w:eastAsia="仿宋_GB2312"/>
          <w:kern w:val="0"/>
          <w:sz w:val="32"/>
          <w:szCs w:val="32"/>
        </w:rPr>
        <w:t>正丰矿文物厂房修缮工程</w:t>
      </w:r>
      <w:r>
        <w:rPr>
          <w:rFonts w:hint="eastAsia" w:ascii="仿宋" w:hAnsi="仿宋" w:eastAsia="仿宋"/>
          <w:sz w:val="32"/>
          <w:szCs w:val="32"/>
        </w:rPr>
        <w:t>。积极争取上级文物保护专项资金支持。</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3.大力发展段家楼开发开放工作。</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绩效目标：完善各项活动，保障日常办公正常运转</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绩效指标：对段家楼正丰矿进行整体规划，使段家楼正丰矿真正走出矿区，打响文化品牌。丰富业态产品植入，创新管理运营模式，并全方位做好宣传推介，实现高水平常态化运营，努力打造省会西部高品质旅游目的地。</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根据部门职责定位和各项工作履职情况进行综合评价，本部门整体支出综合绩效评价得分为90分，等级为优秀。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（一）存在的主要问题</w:t>
      </w:r>
    </w:p>
    <w:p>
      <w:pPr>
        <w:spacing w:line="560" w:lineRule="exact"/>
        <w:ind w:firstLine="640"/>
        <w:rPr>
          <w:rFonts w:ascii="仿宋" w:hAnsi="仿宋" w:eastAsia="仿宋"/>
          <w:sz w:val="32"/>
          <w:szCs w:val="32"/>
        </w:rPr>
      </w:pPr>
      <w:r>
        <w:rPr>
          <w:rFonts w:hint="eastAsia" w:ascii="仿宋" w:hAnsi="仿宋" w:eastAsia="仿宋"/>
          <w:sz w:val="32"/>
          <w:szCs w:val="32"/>
        </w:rPr>
        <w:t>一是绩效目标设定依据需进一步清晰准确，使其更符合部门职责，充分发挥参谋助手、综合协调和后勤保障作用，紧密围绕区委中心工作和本局工作要点，认真履行工作职能。</w:t>
      </w:r>
    </w:p>
    <w:p>
      <w:pPr>
        <w:spacing w:line="560" w:lineRule="exact"/>
        <w:ind w:firstLine="640"/>
        <w:rPr>
          <w:rFonts w:ascii="仿宋" w:hAnsi="仿宋" w:eastAsia="仿宋"/>
          <w:sz w:val="32"/>
          <w:szCs w:val="32"/>
        </w:rPr>
      </w:pPr>
      <w:r>
        <w:rPr>
          <w:rFonts w:hint="eastAsia" w:ascii="仿宋" w:hAnsi="仿宋" w:eastAsia="仿宋"/>
          <w:sz w:val="32"/>
          <w:szCs w:val="32"/>
        </w:rPr>
        <w:t>二是绩效指标能够围绕绩效目标来设定，从总体来看所设定的指标科学合理，易于评价，但在完整度方面尚可提升，全面真实反映被评价项目的实际情况。</w:t>
      </w:r>
    </w:p>
    <w:p>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（二）针对问题提出具体的改进措施或建议</w:t>
      </w:r>
    </w:p>
    <w:p>
      <w:pPr>
        <w:spacing w:line="560" w:lineRule="exact"/>
        <w:ind w:firstLine="640"/>
        <w:rPr>
          <w:rFonts w:ascii="仿宋" w:hAnsi="仿宋" w:eastAsia="仿宋"/>
          <w:sz w:val="32"/>
          <w:szCs w:val="32"/>
        </w:rPr>
      </w:pPr>
      <w:bookmarkStart w:id="0" w:name="_Toc42012751"/>
      <w:r>
        <w:rPr>
          <w:rFonts w:hint="eastAsia" w:ascii="仿宋" w:hAnsi="仿宋" w:eastAsia="仿宋"/>
          <w:sz w:val="32"/>
          <w:szCs w:val="32"/>
        </w:rPr>
        <w:t>1、进一步优化绩效目标</w:t>
      </w:r>
      <w:bookmarkEnd w:id="0"/>
    </w:p>
    <w:p>
      <w:pPr>
        <w:spacing w:line="560" w:lineRule="exact"/>
        <w:ind w:firstLine="640"/>
        <w:rPr>
          <w:rFonts w:ascii="仿宋" w:hAnsi="仿宋" w:eastAsia="仿宋"/>
          <w:sz w:val="32"/>
          <w:szCs w:val="32"/>
        </w:rPr>
      </w:pPr>
      <w:r>
        <w:rPr>
          <w:rFonts w:hint="eastAsia" w:ascii="仿宋" w:hAnsi="仿宋" w:eastAsia="仿宋"/>
          <w:sz w:val="32"/>
          <w:szCs w:val="32"/>
        </w:rPr>
        <w:t>进一步细化、量化预算绩效指标设定，从时效、数量、质量等维度，建立可细化、可量化、可考评的绩效指标体系，提高绩效评价指标体系的科学性、合理性。</w:t>
      </w:r>
    </w:p>
    <w:p>
      <w:pPr>
        <w:spacing w:line="560" w:lineRule="exact"/>
        <w:ind w:firstLine="640"/>
        <w:rPr>
          <w:rFonts w:ascii="仿宋" w:hAnsi="仿宋" w:eastAsia="仿宋"/>
          <w:sz w:val="32"/>
          <w:szCs w:val="32"/>
        </w:rPr>
      </w:pPr>
      <w:bookmarkStart w:id="1" w:name="_Toc42012752"/>
      <w:r>
        <w:rPr>
          <w:rFonts w:hint="eastAsia" w:ascii="仿宋" w:hAnsi="仿宋" w:eastAsia="仿宋"/>
          <w:sz w:val="32"/>
          <w:szCs w:val="32"/>
        </w:rPr>
        <w:t>2、完善预算考核</w:t>
      </w:r>
      <w:bookmarkEnd w:id="1"/>
    </w:p>
    <w:p>
      <w:pPr>
        <w:spacing w:line="560" w:lineRule="exact"/>
        <w:ind w:firstLine="640"/>
        <w:rPr>
          <w:rFonts w:ascii="仿宋" w:hAnsi="仿宋" w:eastAsia="仿宋"/>
          <w:sz w:val="32"/>
          <w:szCs w:val="32"/>
        </w:rPr>
      </w:pPr>
      <w:r>
        <w:rPr>
          <w:rFonts w:hint="eastAsia" w:ascii="仿宋" w:hAnsi="仿宋" w:eastAsia="仿宋"/>
          <w:sz w:val="32"/>
          <w:szCs w:val="32"/>
        </w:rPr>
        <w:t>进一步加强各项目的预算资金管理，加大对预算编制与执行的监督管理力度，提高预算资金使用效率。</w:t>
      </w:r>
    </w:p>
    <w:p>
      <w:pPr>
        <w:spacing w:line="560" w:lineRule="exact"/>
        <w:ind w:firstLine="640"/>
        <w:rPr>
          <w:rFonts w:ascii="仿宋" w:hAnsi="仿宋" w:eastAsia="仿宋"/>
          <w:sz w:val="32"/>
          <w:szCs w:val="32"/>
        </w:rPr>
      </w:pPr>
      <w:bookmarkStart w:id="2" w:name="_Toc42012753"/>
      <w:r>
        <w:rPr>
          <w:rFonts w:hint="eastAsia" w:ascii="仿宋" w:hAnsi="仿宋" w:eastAsia="仿宋"/>
          <w:sz w:val="32"/>
          <w:szCs w:val="32"/>
        </w:rPr>
        <w:t>3、重视结果应用</w:t>
      </w:r>
      <w:bookmarkEnd w:id="2"/>
    </w:p>
    <w:p>
      <w:pPr>
        <w:spacing w:line="560" w:lineRule="exact"/>
        <w:ind w:firstLine="640" w:firstLineChars="200"/>
        <w:rPr>
          <w:rFonts w:ascii="仿宋" w:hAnsi="仿宋" w:eastAsia="仿宋"/>
          <w:sz w:val="32"/>
          <w:szCs w:val="32"/>
        </w:rPr>
      </w:pPr>
      <w:r>
        <w:rPr>
          <w:rFonts w:hint="eastAsia" w:ascii="仿宋" w:hAnsi="仿宋" w:eastAsia="仿宋"/>
          <w:sz w:val="32"/>
          <w:szCs w:val="32"/>
        </w:rPr>
        <w:t>更加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和合理性。</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spacing w:line="560" w:lineRule="exact"/>
        <w:ind w:firstLine="640"/>
        <w:rPr>
          <w:rFonts w:hint="eastAsia" w:ascii="仿宋" w:hAnsi="仿宋" w:eastAsia="仿宋"/>
          <w:sz w:val="32"/>
          <w:szCs w:val="32"/>
        </w:rPr>
      </w:pPr>
      <w:r>
        <w:rPr>
          <w:rFonts w:hint="eastAsia" w:ascii="仿宋" w:hAnsi="仿宋" w:eastAsia="仿宋"/>
          <w:sz w:val="32"/>
          <w:szCs w:val="32"/>
        </w:rPr>
        <w:t>魏江峰 矿区文广体旅局  局</w:t>
      </w:r>
      <w:r>
        <w:rPr>
          <w:rFonts w:hint="eastAsia" w:ascii="仿宋" w:hAnsi="仿宋" w:eastAsia="仿宋"/>
          <w:sz w:val="32"/>
          <w:szCs w:val="32"/>
          <w:lang w:val="en-US" w:eastAsia="zh-CN"/>
        </w:rPr>
        <w:t xml:space="preserve">  </w:t>
      </w:r>
      <w:r>
        <w:rPr>
          <w:rFonts w:hint="eastAsia" w:ascii="仿宋" w:hAnsi="仿宋" w:eastAsia="仿宋"/>
          <w:sz w:val="32"/>
          <w:szCs w:val="32"/>
        </w:rPr>
        <w:t>长</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王彦霞 </w:t>
      </w:r>
      <w:r>
        <w:rPr>
          <w:rFonts w:hint="eastAsia" w:ascii="仿宋" w:hAnsi="仿宋" w:eastAsia="仿宋"/>
          <w:sz w:val="32"/>
          <w:szCs w:val="32"/>
        </w:rPr>
        <w:t>矿区文广体旅局  副局长</w:t>
      </w:r>
      <w:bookmarkStart w:id="3" w:name="_GoBack"/>
      <w:bookmarkEnd w:id="3"/>
    </w:p>
    <w:p>
      <w:pPr>
        <w:spacing w:line="560" w:lineRule="exact"/>
        <w:ind w:firstLine="640"/>
        <w:rPr>
          <w:rFonts w:ascii="仿宋" w:hAnsi="仿宋" w:eastAsia="仿宋"/>
          <w:sz w:val="32"/>
          <w:szCs w:val="32"/>
        </w:rPr>
      </w:pPr>
      <w:r>
        <w:rPr>
          <w:rFonts w:hint="eastAsia" w:ascii="仿宋" w:hAnsi="仿宋" w:eastAsia="仿宋"/>
          <w:sz w:val="32"/>
          <w:szCs w:val="32"/>
          <w:lang w:eastAsia="zh-CN"/>
        </w:rPr>
        <w:t>苏江涛</w:t>
      </w:r>
      <w:r>
        <w:rPr>
          <w:rFonts w:hint="eastAsia" w:ascii="仿宋" w:hAnsi="仿宋" w:eastAsia="仿宋"/>
          <w:sz w:val="32"/>
          <w:szCs w:val="32"/>
        </w:rPr>
        <w:t xml:space="preserve"> 矿区文广体旅局  副局长</w:t>
      </w:r>
    </w:p>
    <w:p>
      <w:pPr>
        <w:spacing w:line="560" w:lineRule="exact"/>
        <w:ind w:firstLine="640"/>
        <w:rPr>
          <w:rFonts w:ascii="仿宋" w:hAnsi="仿宋" w:eastAsia="仿宋"/>
          <w:sz w:val="32"/>
          <w:szCs w:val="32"/>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黑体">
    <w:panose1 w:val="02010609060101010101"/>
    <w:charset w:val="86"/>
    <w:family w:val="roman"/>
    <w:pitch w:val="default"/>
    <w:sig w:usb0="800002BF" w:usb1="38CF7CFA" w:usb2="00000016" w:usb3="00000000" w:csb0="00040001" w:csb1="00000000"/>
  </w:font>
  <w:font w:name="仿宋_GB2312">
    <w:panose1 w:val="02010609030101010101"/>
    <w:charset w:val="86"/>
    <w:family w:val="roma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roma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roman"/>
    <w:pitch w:val="default"/>
    <w:sig w:usb0="800002BF" w:usb1="38CF7CFA" w:usb2="00000016" w:usb3="00000000" w:csb0="00040001"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Courier New">
    <w:panose1 w:val="02070309020205020404"/>
    <w:charset w:val="00"/>
    <w:family w:val="decorative"/>
    <w:pitch w:val="default"/>
    <w:sig w:usb0="E0002AFF" w:usb1="C0007843" w:usb2="00000009" w:usb3="00000000" w:csb0="400001FF" w:csb1="FFFF0000"/>
  </w:font>
  <w:font w:name="华文中宋">
    <w:panose1 w:val="02010600040101010101"/>
    <w:charset w:val="86"/>
    <w:family w:val="auto"/>
    <w:pitch w:val="default"/>
    <w:sig w:usb0="00000287" w:usb1="080F0000" w:usb2="00000000" w:usb3="00000000" w:csb0="0004009F" w:csb1="DFD70000"/>
  </w:font>
  <w:font w:name="黑体">
    <w:panose1 w:val="02010609060101010101"/>
    <w:charset w:val="86"/>
    <w:family w:val="decorative"/>
    <w:pitch w:val="default"/>
    <w:sig w:usb0="800002BF" w:usb1="38CF7CFA" w:usb2="00000016" w:usb3="00000000" w:csb0="00040001" w:csb1="00000000"/>
  </w:font>
  <w:font w:name="楷体_GB2312">
    <w:panose1 w:val="02010609030101010101"/>
    <w:charset w:val="86"/>
    <w:family w:val="decorative"/>
    <w:pitch w:val="default"/>
    <w:sig w:usb0="00000001" w:usb1="080E0000" w:usb2="00000000" w:usb3="00000000" w:csb0="00040000" w:csb1="00000000"/>
  </w:font>
  <w:font w:name="仿宋">
    <w:panose1 w:val="02010609060101010101"/>
    <w:charset w:val="86"/>
    <w:family w:val="decorative"/>
    <w:pitch w:val="default"/>
    <w:sig w:usb0="800002BF" w:usb1="38CF7CFA" w:usb2="00000016" w:usb3="00000000" w:csb0="00040001" w:csb1="00000000"/>
  </w:font>
  <w:font w:name="仿宋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 w:name="Helvetica">
    <w:altName w:val="Arial"/>
    <w:panose1 w:val="020B0604020202020204"/>
    <w:charset w:val="00"/>
    <w:family w:val="roman"/>
    <w:pitch w:val="default"/>
    <w:sig w:usb0="00000000" w:usb1="00000000" w:usb2="00000000" w:usb3="00000000" w:csb0="00000001" w:csb1="00000000"/>
  </w:font>
  <w:font w:name="Arial">
    <w:panose1 w:val="020B0604020202020204"/>
    <w:charset w:val="00"/>
    <w:family w:val="auto"/>
    <w:pitch w:val="default"/>
    <w:sig w:usb0="E0002AFF" w:usb1="C0007843" w:usb2="00000009" w:usb3="00000000" w:csb0="400001FF" w:csb1="FFFF0000"/>
  </w:font>
  <w:font w:name="Arial">
    <w:panose1 w:val="020B0604020202020204"/>
    <w:charset w:val="00"/>
    <w:family w:val="roman"/>
    <w:pitch w:val="default"/>
    <w:sig w:usb0="E0002AFF" w:usb1="C0007843" w:usb2="00000009" w:usb3="00000000" w:csb0="400001FF" w:csb1="FFFF0000"/>
  </w:font>
  <w:font w:name="方正小标宋简体">
    <w:panose1 w:val="03000509000000000000"/>
    <w:charset w:val="86"/>
    <w:family w:val="script"/>
    <w:pitch w:val="default"/>
    <w:sig w:usb0="00000001" w:usb1="080E0000" w:usb2="00000000" w:usb3="00000000" w:csb0="00040000" w:csb1="00000000"/>
  </w:font>
  <w:font w:name="SourceHanSansCN-Bold">
    <w:altName w:val="Times New Roman"/>
    <w:panose1 w:val="00000000000000000000"/>
    <w:charset w:val="00"/>
    <w:family w:val="auto"/>
    <w:pitch w:val="default"/>
    <w:sig w:usb0="00000000" w:usb1="00000000" w:usb2="00000000" w:usb3="00000000" w:csb0="00000000" w:csb1="00000000"/>
  </w:font>
  <w:font w:name="Calibri Light">
    <w:panose1 w:val="020F0302020204030204"/>
    <w:charset w:val="00"/>
    <w:family w:val="roman"/>
    <w:pitch w:val="default"/>
    <w:sig w:usb0="A00002EF" w:usb1="4000207B" w:usb2="00000000" w:usb3="00000000" w:csb0="2000019F" w:csb1="00000000"/>
  </w:font>
  <w:font w:name="Courier New">
    <w:panose1 w:val="02070309020205020404"/>
    <w:charset w:val="00"/>
    <w:family w:val="roman"/>
    <w:pitch w:val="default"/>
    <w:sig w:usb0="E0002AFF" w:usb1="C0007843" w:usb2="00000009" w:usb3="00000000" w:csb0="400001FF" w:csb1="FFFF0000"/>
  </w:font>
  <w:font w:name="楷体_GB2312">
    <w:panose1 w:val="02010609030101010101"/>
    <w:charset w:val="86"/>
    <w:family w:val="roman"/>
    <w:pitch w:val="default"/>
    <w:sig w:usb0="00000001" w:usb1="080E0000" w:usb2="00000000" w:usb3="00000000" w:csb0="00040000" w:csb1="00000000"/>
  </w:font>
  <w:font w:name="Helvetica">
    <w:altName w:val="Arial"/>
    <w:panose1 w:val="020B0604020202020204"/>
    <w:charset w:val="00"/>
    <w:family w:val="modern"/>
    <w:pitch w:val="default"/>
    <w:sig w:usb0="00000000" w:usb1="00000000" w:usb2="00000000" w:usb3="00000000" w:csb0="00000001" w:csb1="00000000"/>
  </w:font>
  <w:font w:name="Arial">
    <w:panose1 w:val="020B0604020202020204"/>
    <w:charset w:val="00"/>
    <w:family w:val="modern"/>
    <w:pitch w:val="default"/>
    <w:sig w:usb0="E0002AFF" w:usb1="C0007843" w:usb2="00000009" w:usb3="00000000" w:csb0="400001FF" w:csb1="FFFF0000"/>
  </w:font>
  <w:font w:name="Calibri Light">
    <w:panose1 w:val="020F0302020204030204"/>
    <w:charset w:val="00"/>
    <w:family w:val="modern"/>
    <w:pitch w:val="default"/>
    <w:sig w:usb0="A00002EF" w:usb1="4000207B" w:usb2="00000000" w:usb3="00000000" w:csb0="2000019F" w:csb1="00000000"/>
  </w:font>
  <w:font w:name="Courier New">
    <w:panose1 w:val="02070309020205020404"/>
    <w:charset w:val="00"/>
    <w:family w:val="modern"/>
    <w:pitch w:val="default"/>
    <w:sig w:usb0="E0002AFF" w:usb1="C0007843" w:usb2="00000009" w:usb3="00000000" w:csb0="400001FF" w:csb1="FFFF0000"/>
  </w:font>
  <w:font w:name="黑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Helvetica">
    <w:altName w:val="Arial"/>
    <w:panose1 w:val="020B0604020202020204"/>
    <w:charset w:val="00"/>
    <w:family w:val="swiss"/>
    <w:pitch w:val="default"/>
    <w:sig w:usb0="00000000" w:usb1="00000000" w:usb2="00000000" w:usb3="00000000" w:csb0="00000001" w:csb1="00000000"/>
  </w:font>
  <w:font w:name="Arial">
    <w:panose1 w:val="020B0604020202020204"/>
    <w:charset w:val="00"/>
    <w:family w:val="swiss"/>
    <w:pitch w:val="default"/>
    <w:sig w:usb0="E0002AFF" w:usb1="C0007843" w:usb2="00000009" w:usb3="00000000" w:csb0="400001FF" w:csb1="FFFF0000"/>
  </w:font>
  <w:font w:name="Calibri Light">
    <w:panose1 w:val="020F0302020204030204"/>
    <w:charset w:val="00"/>
    <w:family w:val="swiss"/>
    <w:pitch w:val="default"/>
    <w:sig w:usb0="A00002EF" w:usb1="4000207B" w:usb2="00000000" w:usb3="00000000" w:csb0="2000019F" w:csb1="00000000"/>
  </w:font>
  <w:font w:name="Courier New">
    <w:panose1 w:val="02070309020205020404"/>
    <w:charset w:val="00"/>
    <w:family w:val="swiss"/>
    <w:pitch w:val="default"/>
    <w:sig w:usb0="E0002AFF" w:usb1="C0007843" w:usb2="00000009" w:usb3="00000000" w:csb0="400001FF" w:csb1="FFFF0000"/>
  </w:font>
  <w:font w:name="黑体">
    <w:panose1 w:val="02010609060101010101"/>
    <w:charset w:val="86"/>
    <w:family w:val="swiss"/>
    <w:pitch w:val="default"/>
    <w:sig w:usb0="800002BF" w:usb1="38CF7CFA" w:usb2="00000016" w:usb3="00000000" w:csb0="00040001" w:csb1="00000000"/>
  </w:font>
  <w:font w:name="楷体_GB2312">
    <w:panose1 w:val="02010609030101010101"/>
    <w:charset w:val="86"/>
    <w:family w:val="swiss"/>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楷体">
    <w:panose1 w:val="02010609060101010101"/>
    <w:charset w:val="86"/>
    <w:family w:val="swiss"/>
    <w:pitch w:val="default"/>
    <w:sig w:usb0="800002BF" w:usb1="38CF7CFA" w:usb2="00000016" w:usb3="00000000" w:csb0="00040001" w:csb1="00000000"/>
  </w:font>
  <w:font w:name="Helvetica">
    <w:altName w:val="Arial"/>
    <w:panose1 w:val="020B0604020202020204"/>
    <w:charset w:val="00"/>
    <w:family w:val="decorative"/>
    <w:pitch w:val="default"/>
    <w:sig w:usb0="00000000" w:usb1="00000000" w:usb2="00000000" w:usb3="00000000" w:csb0="00000001" w:csb1="00000000"/>
  </w:font>
  <w:font w:name="Arial">
    <w:panose1 w:val="020B0604020202020204"/>
    <w:charset w:val="00"/>
    <w:family w:val="decorative"/>
    <w:pitch w:val="default"/>
    <w:sig w:usb0="E0002AFF" w:usb1="C0007843" w:usb2="00000009" w:usb3="00000000" w:csb0="400001FF" w:csb1="FFFF0000"/>
  </w:font>
  <w:font w:name="Calibri Light">
    <w:panose1 w:val="020F0302020204030204"/>
    <w:charset w:val="00"/>
    <w:family w:val="decorative"/>
    <w:pitch w:val="default"/>
    <w:sig w:usb0="A00002EF" w:usb1="4000207B" w:usb2="00000000"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粗黑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auto"/>
    <w:pitch w:val="default"/>
    <w:sig w:usb0="E1002EFF" w:usb1="C000605B" w:usb2="00000029" w:usb3="00000000" w:csb0="200101FF" w:csb1="20280000"/>
  </w:font>
  <w:font w:name="Wingdings">
    <w:panose1 w:val="05000000000000000000"/>
    <w:charset w:val="00"/>
    <w:family w:val="auto"/>
    <w:pitch w:val="default"/>
    <w:sig w:usb0="00000000" w:usb1="00000000" w:usb2="00000000" w:usb3="00000000" w:csb0="80000000" w:csb1="00000000"/>
  </w:font>
  <w:font w:name="Symbol">
    <w:panose1 w:val="05050102010706020507"/>
    <w:charset w:val="00"/>
    <w:family w:val="modern"/>
    <w:pitch w:val="default"/>
    <w:sig w:usb0="00000000" w:usb1="00000000" w:usb2="00000000" w:usb3="00000000" w:csb0="80000000" w:csb1="00000000"/>
  </w:font>
  <w:font w:name="Helvetica Neue">
    <w:altName w:val="Corbel"/>
    <w:panose1 w:val="02000503000000020004"/>
    <w:charset w:val="00"/>
    <w:family w:val="auto"/>
    <w:pitch w:val="default"/>
    <w:sig w:usb0="00000000" w:usb1="00000000" w:usb2="00000000" w:usb3="00000000" w:csb0="00000000" w:csb1="00000000"/>
  </w:font>
  <w:font w:name="汉仪书宋二KW">
    <w:altName w:val="宋体"/>
    <w:panose1 w:val="00020600040101010101"/>
    <w:charset w:val="86"/>
    <w:family w:val="auto"/>
    <w:pitch w:val="default"/>
    <w:sig w:usb0="00000000" w:usb1="00000000" w:usb2="00000000" w:usb3="00000000" w:csb0="00160000" w:csb1="00000000"/>
  </w:font>
  <w:font w:name="汉仪中黑KW">
    <w:altName w:val="黑体"/>
    <w:panose1 w:val="00020600040101010101"/>
    <w:charset w:val="86"/>
    <w:family w:val="auto"/>
    <w:pitch w:val="default"/>
    <w:sig w:usb0="00000000" w:usb1="00000000" w:usb2="00000000" w:usb3="00000000" w:csb0="00160000" w:csb1="00000000"/>
  </w:font>
  <w:font w:name="NumberOnly">
    <w:altName w:val="Vrinda"/>
    <w:panose1 w:val="020B0500000000000000"/>
    <w:charset w:val="00"/>
    <w:family w:val="auto"/>
    <w:pitch w:val="default"/>
    <w:sig w:usb0="00000000" w:usb1="00000000" w:usb2="00000000" w:usb3="00000000" w:csb0="00000111" w:csb1="40000000"/>
  </w:font>
  <w:font w:name="Corbel">
    <w:panose1 w:val="020B0503020204020204"/>
    <w:charset w:val="00"/>
    <w:family w:val="auto"/>
    <w:pitch w:val="default"/>
    <w:sig w:usb0="A00002EF" w:usb1="4000A44B" w:usb2="00000000" w:usb3="00000000" w:csb0="2000019F" w:csb1="00000000"/>
  </w:font>
  <w:font w:name="Vrinda">
    <w:panose1 w:val="020B0502040204020203"/>
    <w:charset w:val="00"/>
    <w:family w:val="auto"/>
    <w:pitch w:val="default"/>
    <w:sig w:usb0="00010003" w:usb1="00000000" w:usb2="00000000" w:usb3="00000000" w:csb0="00000001" w:csb1="00000000"/>
  </w:font>
  <w:font w:name="华文新魏">
    <w:panose1 w:val="02010800040101010101"/>
    <w:charset w:val="86"/>
    <w:family w:val="auto"/>
    <w:pitch w:val="default"/>
    <w:sig w:usb0="00000001" w:usb1="080F0000" w:usb2="00000000" w:usb3="00000000" w:csb0="00040000" w:csb1="00000000"/>
  </w:font>
  <w:font w:name="Droid Sans Fallback">
    <w:altName w:val="宋体"/>
    <w:panose1 w:val="00000000000000000000"/>
    <w:charset w:val="86"/>
    <w:family w:val="auto"/>
    <w:pitch w:val="default"/>
    <w:sig w:usb0="00000000" w:usb1="00000000" w:usb2="00000036" w:usb3="00000000" w:csb0="203F01FF" w:csb1="D7FF0000"/>
  </w:font>
  <w:font w:name="等线">
    <w:altName w:val="宋体"/>
    <w:panose1 w:val="02010600030001010101"/>
    <w:charset w:val="86"/>
    <w:family w:val="auto"/>
    <w:pitch w:val="default"/>
    <w:sig w:usb0="00000000" w:usb1="00000000" w:usb2="00000016" w:usb3="00000000" w:csb0="0004000F" w:csb1="00000000"/>
  </w:font>
  <w:font w:name="Segoe Print">
    <w:panose1 w:val="02000600000000000000"/>
    <w:charset w:val="00"/>
    <w:family w:val="auto"/>
    <w:pitch w:val="default"/>
    <w:sig w:usb0="0000028F" w:usb1="00000000" w:usb2="00000000" w:usb3="00000000" w:csb0="2000009F" w:csb1="47010000"/>
  </w:font>
  <w:font w:name="Liberation Sans">
    <w:altName w:val="微软雅黑"/>
    <w:panose1 w:val="00000000000000000000"/>
    <w:charset w:val="00"/>
    <w:family w:val="swiss"/>
    <w:pitch w:val="default"/>
    <w:sig w:usb0="00000000" w:usb1="00000000" w:usb2="00000000" w:usb3="00000000" w:csb0="00040001" w:csb1="00000000"/>
  </w:font>
  <w:font w:name="Noto Sans CJK SC Regular">
    <w:altName w:val="宋体"/>
    <w:panose1 w:val="020B0500000000000000"/>
    <w:charset w:val="86"/>
    <w:family w:val="auto"/>
    <w:pitch w:val="default"/>
    <w:sig w:usb0="00000000" w:usb1="00000000" w:usb2="00000016" w:usb3="00000000" w:csb0="602E0107" w:csb1="00000000"/>
  </w:font>
  <w:font w:name="方正楷体_GBK">
    <w:altName w:val="微软雅黑"/>
    <w:panose1 w:val="02000000000000000000"/>
    <w:charset w:val="86"/>
    <w:family w:val="auto"/>
    <w:pitch w:val="default"/>
    <w:sig w:usb0="00000000" w:usb1="00000000" w:usb2="00000000" w:usb3="00000000" w:csb0="00040000" w:csb1="00000000"/>
  </w:font>
  <w:font w:name="方正黑体_GBK">
    <w:altName w:val="微软雅黑"/>
    <w:panose1 w:val="02000000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方正兰亭超细黑简体">
    <w:panose1 w:val="02000000000000000000"/>
    <w:charset w:val="86"/>
    <w:family w:val="auto"/>
    <w:pitch w:val="default"/>
    <w:sig w:usb0="00000001" w:usb1="08000000" w:usb2="00000000" w:usb3="00000000" w:csb0="00040000" w:csb1="00000000"/>
  </w:font>
  <w:font w:name="sinmsun">
    <w:altName w:val="Segoe Print"/>
    <w:panose1 w:val="00000000000000000000"/>
    <w:charset w:val="00"/>
    <w:family w:val="auto"/>
    <w:pitch w:val="default"/>
    <w:sig w:usb0="00000000" w:usb1="00000000" w:usb2="00000000" w:usb3="00000000" w:csb0="00000000" w:csb1="00000000"/>
  </w:font>
  <w:font w:name="PingFang SC">
    <w:altName w:val="Segoe Print"/>
    <w:panose1 w:val="00000000000000000000"/>
    <w:charset w:val="00"/>
    <w:family w:val="auto"/>
    <w:pitch w:val="default"/>
    <w:sig w:usb0="00000000" w:usb1="00000000" w:usb2="00000000" w:usb3="00000000" w:csb0="00000000" w:csb1="00000000"/>
  </w:font>
  <w:font w:name="Palatino Linotype">
    <w:panose1 w:val="02040502050505030304"/>
    <w:charset w:val="00"/>
    <w:family w:val="auto"/>
    <w:pitch w:val="default"/>
    <w:sig w:usb0="E0000287" w:usb1="40000013" w:usb2="00000000" w:usb3="00000000" w:csb0="2000019F" w:csb1="00000000"/>
  </w:font>
  <w:font w:name="PMingLiU">
    <w:panose1 w:val="02020500000000000000"/>
    <w:charset w:val="88"/>
    <w:family w:val="auto"/>
    <w:pitch w:val="default"/>
    <w:sig w:usb0="A00002FF" w:usb1="28CFFCFA" w:usb2="00000016" w:usb3="00000000" w:csb0="00100001" w:csb1="00000000"/>
  </w:font>
  <w:font w:name="lucida Grande">
    <w:altName w:val="Segoe Print"/>
    <w:panose1 w:val="00000000000000000000"/>
    <w:charset w:val="00"/>
    <w:family w:val="auto"/>
    <w:pitch w:val="default"/>
    <w:sig w:usb0="00000000" w:usb1="00000000" w:usb2="00000000" w:usb3="00000000" w:csb0="00000000" w:csb1="00000000"/>
  </w:font>
  <w:font w:name="隶书">
    <w:panose1 w:val="02010509060101010101"/>
    <w:charset w:val="86"/>
    <w:family w:val="auto"/>
    <w:pitch w:val="default"/>
    <w:sig w:usb0="00000001" w:usb1="080E0000" w:usb2="00000000" w:usb3="00000000" w:csb0="00040000" w:csb1="00000000"/>
  </w:font>
  <w:font w:name="Hiragino Sans GB W3">
    <w:altName w:val="Segoe Print"/>
    <w:panose1 w:val="00000000000000000000"/>
    <w:charset w:val="00"/>
    <w:family w:val="auto"/>
    <w:pitch w:val="default"/>
    <w:sig w:usb0="00000000" w:usb1="00000000" w:usb2="00000000" w:usb3="00000000" w:csb0="00000000" w:csb1="00000000"/>
  </w:font>
  <w:font w:name="Verdana">
    <w:panose1 w:val="020B0604030504040204"/>
    <w:charset w:val="00"/>
    <w:family w:val="auto"/>
    <w:pitch w:val="default"/>
    <w:sig w:usb0="A10006FF" w:usb1="4000205B" w:usb2="00000010" w:usb3="00000000" w:csb0="2000019F" w:csb1="00000000"/>
  </w:font>
  <w:font w:name="Arial Unicode MS">
    <w:panose1 w:val="020B0604020202020204"/>
    <w:charset w:val="86"/>
    <w:family w:val="auto"/>
    <w:pitch w:val="default"/>
    <w:sig w:usb0="FFFFFFFF" w:usb1="E9FFFFFF" w:usb2="0000003F" w:usb3="00000000" w:csb0="603F01FF" w:csb1="FFFF0000"/>
  </w:font>
  <w:font w:name="华文仿宋">
    <w:panose1 w:val="02010600040101010101"/>
    <w:charset w:val="86"/>
    <w:family w:val="auto"/>
    <w:pitch w:val="default"/>
    <w:sig w:usb0="00000287" w:usb1="080F0000" w:usb2="00000000" w:usb3="00000000" w:csb0="0004009F" w:csb1="DFD70000"/>
  </w:font>
  <w:font w:name="MS PGothic">
    <w:panose1 w:val="020B0600070205080204"/>
    <w:charset w:val="80"/>
    <w:family w:val="auto"/>
    <w:pitch w:val="default"/>
    <w:sig w:usb0="E00002FF" w:usb1="6AC7FDFB" w:usb2="00000012" w:usb3="00000000" w:csb0="4002009F" w:csb1="DFD70000"/>
  </w:font>
  <w:font w:name="Impact">
    <w:panose1 w:val="020B0806030902050204"/>
    <w:charset w:val="00"/>
    <w:family w:val="auto"/>
    <w:pitch w:val="default"/>
    <w:sig w:usb0="00000287" w:usb1="00000000" w:usb2="00000000" w:usb3="00000000" w:csb0="2000009F" w:csb1="DFD70000"/>
  </w:font>
  <w:font w:name="幼圆">
    <w:panose1 w:val="02010509060101010101"/>
    <w:charset w:val="86"/>
    <w:family w:val="auto"/>
    <w:pitch w:val="default"/>
    <w:sig w:usb0="00000001" w:usb1="080E0000" w:usb2="00000000" w:usb3="00000000" w:csb0="00040000" w:csb1="00000000"/>
  </w:font>
  <w:font w:name="΢���ź�">
    <w:altName w:val="Segoe Print"/>
    <w:panose1 w:val="00000000000000000000"/>
    <w:charset w:val="00"/>
    <w:family w:val="auto"/>
    <w:pitch w:val="default"/>
    <w:sig w:usb0="00000000" w:usb1="00000000" w:usb2="00000000" w:usb3="00000000" w:csb0="00000000" w:csb1="00000000"/>
  </w:font>
  <w:font w:name="-apple-system">
    <w:altName w:val="Segoe Print"/>
    <w:panose1 w:val="00000000000000000000"/>
    <w:charset w:val="00"/>
    <w:family w:val="auto"/>
    <w:pitch w:val="default"/>
    <w:sig w:usb0="00000000" w:usb1="00000000" w:usb2="00000000" w:usb3="00000000" w:csb0="00000000" w:csb1="00000000"/>
  </w:font>
  <w:font w:name="@宋体">
    <w:panose1 w:val="02010600030101010101"/>
    <w:charset w:val="86"/>
    <w:family w:val="auto"/>
    <w:pitch w:val="default"/>
    <w:sig w:usb0="00000003" w:usb1="288F0000" w:usb2="00000006" w:usb3="00000000" w:csb0="00040001" w:csb1="00000000"/>
  </w:font>
  <w:font w:name="Cambria Math">
    <w:panose1 w:val="02040503050406030204"/>
    <w:charset w:val="00"/>
    <w:family w:val="auto"/>
    <w:pitch w:val="default"/>
    <w:sig w:usb0="E00002FF" w:usb1="420024FF" w:usb2="00000000" w:usb3="00000000" w:csb0="2000019F" w:csb1="00000000"/>
  </w:font>
  <w:font w:name="@黑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宋体-PUA">
    <w:altName w:val="宋体"/>
    <w:panose1 w:val="00000000000000000000"/>
    <w:charset w:val="86"/>
    <w:family w:val="auto"/>
    <w:pitch w:val="default"/>
    <w:sig w:usb0="00000000" w:usb1="00000000" w:usb2="0000001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Lucida Sans Unicode">
    <w:panose1 w:val="020B0602030504020204"/>
    <w:charset w:val="00"/>
    <w:family w:val="auto"/>
    <w:pitch w:val="default"/>
    <w:sig w:usb0="80001AFF" w:usb1="0000396B" w:usb2="00000000" w:usb3="00000000" w:csb0="200000BF" w:csb1="D7F70000"/>
  </w:font>
  <w:font w:name="方正书宋_GBK">
    <w:altName w:val="微软雅黑"/>
    <w:panose1 w:val="02000000000000000000"/>
    <w:charset w:val="86"/>
    <w:family w:val="auto"/>
    <w:pitch w:val="default"/>
    <w:sig w:usb0="00000000" w:usb1="00000000" w:usb2="00082016" w:usb3="00000000" w:csb0="00040001" w:csb1="00000000"/>
  </w:font>
  <w:font w:name="DejaVu Sans">
    <w:altName w:val="Segoe Print"/>
    <w:panose1 w:val="020B0606030008020204"/>
    <w:charset w:val="00"/>
    <w:family w:val="auto"/>
    <w:pitch w:val="default"/>
    <w:sig w:usb0="00000000" w:usb1="00000000" w:usb2="0A246029" w:usb3="0400200C" w:csb0="600001FF" w:csb1="DFFF0000"/>
  </w:font>
  <w:font w:name="等线">
    <w:altName w:val="Segoe Print"/>
    <w:panose1 w:val="00000000000000000000"/>
    <w:charset w:val="00"/>
    <w:family w:val="auto"/>
    <w:pitch w:val="default"/>
    <w:sig w:usb0="00000000" w:usb1="00000000" w:usb2="00000000" w:usb3="00000000" w:csb0="00000000" w:csb1="00000000"/>
  </w:font>
  <w:font w:name="黑体">
    <w:panose1 w:val="02010609060101010101"/>
    <w:charset w:val="7A"/>
    <w:family w:val="auto"/>
    <w:pitch w:val="default"/>
    <w:sig w:usb0="800002BF" w:usb1="38CF7CFA" w:usb2="00000016" w:usb3="00000000" w:csb0="00040001" w:csb1="00000000"/>
  </w:font>
  <w:font w:name="仿宋">
    <w:panose1 w:val="02010609060101010101"/>
    <w:charset w:val="7A"/>
    <w:family w:val="modern"/>
    <w:pitch w:val="default"/>
    <w:sig w:usb0="800002BF" w:usb1="38CF7CFA" w:usb2="00000016" w:usb3="00000000" w:csb0="00040001" w:csb1="00000000"/>
  </w:font>
  <w:font w:name="楷体">
    <w:panose1 w:val="02010609060101010101"/>
    <w:charset w:val="7A"/>
    <w:family w:val="modern"/>
    <w:pitch w:val="default"/>
    <w:sig w:usb0="800002BF" w:usb1="38CF7CFA" w:usb2="00000016" w:usb3="00000000" w:csb0="00040001" w:csb1="00000000"/>
  </w:font>
  <w:font w:name="Calibri">
    <w:panose1 w:val="020F0502020204030204"/>
    <w:charset w:val="01"/>
    <w:family w:val="auto"/>
    <w:pitch w:val="default"/>
    <w:sig w:usb0="E00002FF" w:usb1="4000ACFF" w:usb2="00000001" w:usb3="00000000" w:csb0="2000019F" w:csb1="00000000"/>
  </w:font>
  <w:font w:name="国标仿宋">
    <w:altName w:val="仿宋"/>
    <w:panose1 w:val="02000500000000000000"/>
    <w:charset w:val="86"/>
    <w:family w:val="auto"/>
    <w:pitch w:val="default"/>
    <w:sig w:usb0="00000000" w:usb1="00000000" w:usb2="00000016" w:usb3="00000000" w:csb0="00060007" w:csb1="00000000"/>
  </w:font>
  <w:font w:name="国标仿宋">
    <w:altName w:val="仿宋"/>
    <w:panose1 w:val="00000000000000000000"/>
    <w:charset w:val="00"/>
    <w:family w:val="auto"/>
    <w:pitch w:val="default"/>
    <w:sig w:usb0="00000000" w:usb1="00000000" w:usb2="00000000" w:usb3="00000000" w:csb0="00000000" w:csb1="00000000"/>
  </w:font>
  <w:font w:name="华文宋体">
    <w:panose1 w:val="02010600040101010101"/>
    <w:charset w:val="86"/>
    <w:family w:val="auto"/>
    <w:pitch w:val="default"/>
    <w:sig w:usb0="00000287" w:usb1="080F0000" w:usb2="00000000" w:usb3="00000000" w:csb0="0004009F" w:csb1="DFD70000"/>
  </w:font>
  <w:font w:name="华文彩云">
    <w:panose1 w:val="02010800040101010101"/>
    <w:charset w:val="86"/>
    <w:family w:val="auto"/>
    <w:pitch w:val="default"/>
    <w:sig w:usb0="00000001" w:usb1="080F0000" w:usb2="00000000" w:usb3="00000000" w:csb0="00040000" w:csb1="00000000"/>
  </w:font>
  <w:font w:name="mn-cs">
    <w:altName w:val="Segoe Print"/>
    <w:panose1 w:val="00000000000000000000"/>
    <w:charset w:val="00"/>
    <w:family w:val="auto"/>
    <w:pitch w:val="default"/>
    <w:sig w:usb0="00000000" w:usb1="00000000" w:usb2="00000000" w:usb3="00000000" w:csb0="00000000" w:csb1="00000000"/>
  </w:font>
  <w:font w:name="庞门正道标题体">
    <w:altName w:val="Segoe Print"/>
    <w:panose1 w:val="00000000000000000000"/>
    <w:charset w:val="00"/>
    <w:family w:val="auto"/>
    <w:pitch w:val="default"/>
    <w:sig w:usb0="00000000" w:usb1="00000000" w:usb2="00000000" w:usb3="00000000" w:csb0="00000000" w:csb1="00000000"/>
  </w:font>
  <w:font w:name="MicrosoftYaHei">
    <w:altName w:val="Segoe Print"/>
    <w:panose1 w:val="00000000000000000000"/>
    <w:charset w:val="00"/>
    <w:family w:val="auto"/>
    <w:pitch w:val="default"/>
    <w:sig w:usb0="00000000" w:usb1="00000000" w:usb2="00000000" w:usb3="00000000" w:csb0="00000000" w:csb1="00000000"/>
  </w:font>
  <w:font w:name="华文行楷">
    <w:panose1 w:val="02010800040101010101"/>
    <w:charset w:val="86"/>
    <w:family w:val="auto"/>
    <w:pitch w:val="default"/>
    <w:sig w:usb0="00000001" w:usb1="080F0000" w:usb2="00000000" w:usb3="00000000" w:csb0="00040000" w:csb1="00000000"/>
  </w:font>
  <w:font w:name="DengXian">
    <w:altName w:val="Times New Roman"/>
    <w:panose1 w:val="00000000000000000000"/>
    <w:charset w:val="00"/>
    <w:family w:val="roman"/>
    <w:pitch w:val="default"/>
    <w:sig w:usb0="00000000" w:usb1="00000000" w:usb2="00000000" w:usb3="00000000" w:csb0="00000000" w:csb1="00000000"/>
  </w:font>
  <w:font w:name="MyFont">
    <w:altName w:val="Segoe Print"/>
    <w:panose1 w:val="00000000000000000000"/>
    <w:charset w:val="00"/>
    <w:family w:val="auto"/>
    <w:pitch w:val="default"/>
    <w:sig w:usb0="00000000" w:usb1="00000000" w:usb2="00000000" w:usb3="00000000" w:csb0="00000000" w:csb1="00000000"/>
  </w:font>
  <w:font w:name="华文琥珀">
    <w:panose1 w:val="02010800040101010101"/>
    <w:charset w:val="86"/>
    <w:family w:val="auto"/>
    <w:pitch w:val="default"/>
    <w:sig w:usb0="00000001" w:usb1="080F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隶书">
    <w:panose1 w:val="02010800040101010101"/>
    <w:charset w:val="86"/>
    <w:family w:val="auto"/>
    <w:pitch w:val="default"/>
    <w:sig w:usb0="00000001" w:usb1="080F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 w:name="Meiryo">
    <w:panose1 w:val="020B0604030504040204"/>
    <w:charset w:val="80"/>
    <w:family w:val="auto"/>
    <w:pitch w:val="default"/>
    <w:sig w:usb0="E10102FF" w:usb1="EAC7FFFF" w:usb2="00010012" w:usb3="00000000" w:csb0="6002009F" w:csb1="DFD70000"/>
  </w:font>
  <w:font w:name="MingLiU_HKSCS">
    <w:panose1 w:val="02020500000000000000"/>
    <w:charset w:val="88"/>
    <w:family w:val="auto"/>
    <w:pitch w:val="default"/>
    <w:sig w:usb0="A00002FF" w:usb1="38CFFCFA" w:usb2="00000016" w:usb3="00000000" w:csb0="00100001" w:csb1="00000000"/>
  </w:font>
  <w:font w:name="MS PMincho">
    <w:panose1 w:val="02020600040205080304"/>
    <w:charset w:val="80"/>
    <w:family w:val="auto"/>
    <w:pitch w:val="default"/>
    <w:sig w:usb0="E00002FF" w:usb1="6AC7FDFB" w:usb2="00000012" w:usb3="00000000" w:csb0="4002009F" w:csb1="DFD70000"/>
  </w:font>
  <w:font w:name="Aharoni">
    <w:panose1 w:val="02010803020104030203"/>
    <w:charset w:val="00"/>
    <w:family w:val="auto"/>
    <w:pitch w:val="default"/>
    <w:sig w:usb0="00000801" w:usb1="00000000" w:usb2="00000000" w:usb3="00000000" w:csb0="00000020" w:csb1="00200000"/>
  </w:font>
  <w:font w:name="宋体 ! important">
    <w:altName w:val="宋体"/>
    <w:panose1 w:val="00000000000000000000"/>
    <w:charset w:val="00"/>
    <w:family w:val="auto"/>
    <w:pitch w:val="default"/>
    <w:sig w:usb0="00000000" w:usb1="00000000" w:usb2="00000000" w:usb3="00000000" w:csb0="00000000" w:csb1="00000000"/>
  </w:font>
  <w:font w:name="Lucida Sans">
    <w:panose1 w:val="020B0602030504020204"/>
    <w:charset w:val="00"/>
    <w:family w:val="auto"/>
    <w:pitch w:val="default"/>
    <w:sig w:usb0="00000003" w:usb1="00000000" w:usb2="00000000" w:usb3="00000000" w:csb0="20000001" w:csb1="00000000"/>
  </w:font>
  <w:font w:name="PingFangSC-light">
    <w:altName w:val="Courier New"/>
    <w:panose1 w:val="00000000000000000000"/>
    <w:charset w:val="00"/>
    <w:family w:val="auto"/>
    <w:pitch w:val="default"/>
    <w:sig w:usb0="00000000" w:usb1="00000000" w:usb2="00000000" w:usb3="00000000" w:csb0="00000000" w:csb1="00000000"/>
  </w:font>
  <w:font w:name="DotumChe">
    <w:panose1 w:val="020B0609000101010101"/>
    <w:charset w:val="81"/>
    <w:family w:val="auto"/>
    <w:pitch w:val="default"/>
    <w:sig w:usb0="B00002AF" w:usb1="69D77CFB" w:usb2="00000030" w:usb3="00000000" w:csb0="4008009F" w:csb1="DFD70000"/>
  </w:font>
  <w:font w:name="Dotum">
    <w:panose1 w:val="020B0600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BatangChe">
    <w:panose1 w:val="02030609000101010101"/>
    <w:charset w:val="81"/>
    <w:family w:val="auto"/>
    <w:pitch w:val="default"/>
    <w:sig w:usb0="B00002AF" w:usb1="69D77CFB" w:usb2="00000030" w:usb3="00000000" w:csb0="4008009F" w:csb1="DFD70000"/>
  </w:font>
  <w:font w:name="DejaVu Math TeX Gyre">
    <w:altName w:val="Mangal"/>
    <w:panose1 w:val="02000503000000000000"/>
    <w:charset w:val="00"/>
    <w:family w:val="auto"/>
    <w:pitch w:val="default"/>
    <w:sig w:usb0="00000000" w:usb1="00000000" w:usb2="02000000" w:usb3="00000000" w:csb0="60000193" w:csb1="0DD40000"/>
  </w:font>
  <w:font w:name="sans-serif">
    <w:altName w:val="仿宋_GB2312"/>
    <w:panose1 w:val="00000000000000000000"/>
    <w:charset w:val="00"/>
    <w:family w:val="auto"/>
    <w:pitch w:val="default"/>
    <w:sig w:usb0="00000000" w:usb1="00000000" w:usb2="00000000" w:usb3="00000000" w:csb0="00040001" w:csb1="00000000"/>
  </w:font>
  <w:font w:name="PingFangSC-Regular">
    <w:altName w:val="Segoe Print"/>
    <w:panose1 w:val="00000000000000000000"/>
    <w:charset w:val="00"/>
    <w:family w:val="auto"/>
    <w:pitch w:val="default"/>
    <w:sig w:usb0="00000000" w:usb1="00000000" w:usb2="00000000" w:usb3="00000000" w:csb0="00000000" w:csb1="00000000"/>
  </w:font>
  <w:font w:name="方正兰亭黑_GBK">
    <w:altName w:val="黑体"/>
    <w:panose1 w:val="00000000000000000000"/>
    <w:charset w:val="86"/>
    <w:family w:val="script"/>
    <w:pitch w:val="default"/>
    <w:sig w:usb0="00000000" w:usb1="00000000" w:usb2="00080016" w:usb3="00000000" w:csb0="00040001" w:csb1="00000000"/>
  </w:font>
  <w:font w:name="小标宋">
    <w:altName w:val="黑体"/>
    <w:panose1 w:val="00000000000000000000"/>
    <w:charset w:val="86"/>
    <w:family w:val="script"/>
    <w:pitch w:val="default"/>
    <w:sig w:usb0="00000000" w:usb1="00000000" w:usb2="00000010" w:usb3="00000000" w:csb0="00040000" w:csb1="00000000"/>
  </w:font>
  <w:font w:name="叶根友毛笔行书2.0版">
    <w:altName w:val="宋体"/>
    <w:panose1 w:val="02010601030001010101"/>
    <w:charset w:val="86"/>
    <w:family w:val="auto"/>
    <w:pitch w:val="default"/>
    <w:sig w:usb0="00000000" w:usb1="00000000" w:usb2="00000000" w:usb3="00000000" w:csb0="00040000" w:csb1="00000000"/>
  </w:font>
  <w:font w:name="Mangal">
    <w:panose1 w:val="02040503050203030202"/>
    <w:charset w:val="00"/>
    <w:family w:val="auto"/>
    <w:pitch w:val="default"/>
    <w:sig w:usb0="00008003" w:usb1="00000000" w:usb2="00000000" w:usb3="00000000" w:csb0="00000001" w:csb1="00000000"/>
  </w:font>
  <w:font w:name="Symbol">
    <w:panose1 w:val="05050102010706020507"/>
    <w:charset w:val="00"/>
    <w:family w:val="swiss"/>
    <w:pitch w:val="default"/>
    <w:sig w:usb0="00000000" w:usb1="00000000" w:usb2="00000000" w:usb3="00000000" w:csb0="80000000" w:csb1="00000000"/>
  </w:font>
  <w:font w:name="Liberation Sans">
    <w:altName w:val="微软雅黑"/>
    <w:panose1 w:val="00000000000000000000"/>
    <w:charset w:val="00"/>
    <w:family w:val="decorative"/>
    <w:pitch w:val="default"/>
    <w:sig w:usb0="00000000" w:usb1="00000000" w:usb2="00000000" w:usb3="00000000" w:csb0="00040001" w:csb1="00000000"/>
  </w:font>
  <w:font w:name="新宋体">
    <w:panose1 w:val="02010609030101010101"/>
    <w:charset w:val="86"/>
    <w:family w:val="swiss"/>
    <w:pitch w:val="default"/>
    <w:sig w:usb0="00000003" w:usb1="288F0000" w:usb2="00000006" w:usb3="00000000" w:csb0="00040001" w:csb1="00000000"/>
  </w:font>
  <w:font w:name="ˎ̥">
    <w:altName w:val="Times New Roman"/>
    <w:panose1 w:val="00000000000000000000"/>
    <w:charset w:val="00"/>
    <w:family w:val="modern"/>
    <w:pitch w:val="default"/>
    <w:sig w:usb0="00000000" w:usb1="00000000" w:usb2="00000000" w:usb3="00000000" w:csb0="00040001" w:csb1="00000000"/>
  </w:font>
  <w:font w:name="仿宋">
    <w:panose1 w:val="02010609060101010101"/>
    <w:charset w:val="7A"/>
    <w:family w:val="swiss"/>
    <w:pitch w:val="default"/>
    <w:sig w:usb0="800002BF" w:usb1="38CF7CFA" w:usb2="00000016" w:usb3="00000000" w:csb0="00040001" w:csb1="00000000"/>
  </w:font>
  <w:font w:name="楷体">
    <w:panose1 w:val="02010609060101010101"/>
    <w:charset w:val="7A"/>
    <w:family w:val="swiss"/>
    <w:pitch w:val="default"/>
    <w:sig w:usb0="800002BF" w:usb1="38CF7CFA" w:usb2="00000016" w:usb3="00000000" w:csb0="00040001" w:csb1="00000000"/>
  </w:font>
  <w:font w:name="DengXian">
    <w:altName w:val="Times New Roman"/>
    <w:panose1 w:val="00000000000000000000"/>
    <w:charset w:val="00"/>
    <w:family w:val="modern"/>
    <w:pitch w:val="default"/>
    <w:sig w:usb0="00000000" w:usb1="00000000" w:usb2="00000000" w:usb3="00000000" w:csb0="00000000" w:csb1="00000000"/>
  </w:font>
  <w:font w:name="Symbol">
    <w:panose1 w:val="05050102010706020507"/>
    <w:charset w:val="00"/>
    <w:family w:val="decorative"/>
    <w:pitch w:val="default"/>
    <w:sig w:usb0="00000000" w:usb1="00000000" w:usb2="00000000" w:usb3="00000000" w:csb0="80000000" w:csb1="00000000"/>
  </w:font>
  <w:font w:name="Liberation Sans">
    <w:altName w:val="微软雅黑"/>
    <w:panose1 w:val="00000000000000000000"/>
    <w:charset w:val="00"/>
    <w:family w:val="roman"/>
    <w:pitch w:val="default"/>
    <w:sig w:usb0="00000000" w:usb1="00000000" w:usb2="00000000" w:usb3="00000000" w:csb0="00040001" w:csb1="00000000"/>
  </w:font>
  <w:font w:name="新宋体">
    <w:panose1 w:val="02010609030101010101"/>
    <w:charset w:val="86"/>
    <w:family w:val="decorative"/>
    <w:pitch w:val="default"/>
    <w:sig w:usb0="00000003" w:usb1="288F0000" w:usb2="00000006" w:usb3="00000000" w:csb0="00040001" w:csb1="00000000"/>
  </w:font>
  <w:font w:name="ˎ̥">
    <w:altName w:val="Times New Roman"/>
    <w:panose1 w:val="00000000000000000000"/>
    <w:charset w:val="00"/>
    <w:family w:val="swiss"/>
    <w:pitch w:val="default"/>
    <w:sig w:usb0="00000000" w:usb1="00000000" w:usb2="00000000" w:usb3="00000000" w:csb0="00040001" w:csb1="00000000"/>
  </w:font>
  <w:font w:name="仿宋">
    <w:panose1 w:val="02010609060101010101"/>
    <w:charset w:val="7A"/>
    <w:family w:val="decorative"/>
    <w:pitch w:val="default"/>
    <w:sig w:usb0="800002BF" w:usb1="38CF7CFA" w:usb2="00000016" w:usb3="00000000" w:csb0="00040001" w:csb1="00000000"/>
  </w:font>
  <w:font w:name="楷体">
    <w:panose1 w:val="02010609060101010101"/>
    <w:charset w:val="7A"/>
    <w:family w:val="decorative"/>
    <w:pitch w:val="default"/>
    <w:sig w:usb0="800002BF" w:usb1="38CF7CFA" w:usb2="00000016" w:usb3="00000000" w:csb0="00040001" w:csb1="00000000"/>
  </w:font>
  <w:font w:name="DengXian">
    <w:altName w:val="Times New Roman"/>
    <w:panose1 w:val="00000000000000000000"/>
    <w:charset w:val="00"/>
    <w:family w:val="swiss"/>
    <w:pitch w:val="default"/>
    <w:sig w:usb0="00000000" w:usb1="00000000" w:usb2="00000000" w:usb3="00000000" w:csb0="00000000" w:csb1="00000000"/>
  </w:font>
  <w:font w:name="Symbol">
    <w:panose1 w:val="05050102010706020507"/>
    <w:charset w:val="00"/>
    <w:family w:val="roman"/>
    <w:pitch w:val="default"/>
    <w:sig w:usb0="00000000" w:usb1="00000000" w:usb2="00000000" w:usb3="00000000" w:csb0="80000000" w:csb1="00000000"/>
  </w:font>
  <w:font w:name="Liberation Sans">
    <w:altName w:val="微软雅黑"/>
    <w:panose1 w:val="00000000000000000000"/>
    <w:charset w:val="00"/>
    <w:family w:val="modern"/>
    <w:pitch w:val="default"/>
    <w:sig w:usb0="00000000" w:usb1="00000000" w:usb2="00000000" w:usb3="00000000" w:csb0="00040001" w:csb1="00000000"/>
  </w:font>
  <w:font w:name="新宋体">
    <w:panose1 w:val="02010609030101010101"/>
    <w:charset w:val="86"/>
    <w:family w:val="roman"/>
    <w:pitch w:val="default"/>
    <w:sig w:usb0="00000003" w:usb1="288F0000" w:usb2="00000006" w:usb3="00000000" w:csb0="00040001" w:csb1="00000000"/>
  </w:font>
  <w:font w:name="ˎ̥">
    <w:altName w:val="Times New Roman"/>
    <w:panose1 w:val="00000000000000000000"/>
    <w:charset w:val="00"/>
    <w:family w:val="decorative"/>
    <w:pitch w:val="default"/>
    <w:sig w:usb0="00000000" w:usb1="00000000" w:usb2="00000000" w:usb3="00000000" w:csb0="00040001" w:csb1="00000000"/>
  </w:font>
  <w:font w:name="仿宋">
    <w:panose1 w:val="02010609060101010101"/>
    <w:charset w:val="7A"/>
    <w:family w:val="roman"/>
    <w:pitch w:val="default"/>
    <w:sig w:usb0="800002BF" w:usb1="38CF7CFA" w:usb2="00000016" w:usb3="00000000" w:csb0="00040001" w:csb1="00000000"/>
  </w:font>
  <w:font w:name="楷体">
    <w:panose1 w:val="02010609060101010101"/>
    <w:charset w:val="7A"/>
    <w:family w:val="roman"/>
    <w:pitch w:val="default"/>
    <w:sig w:usb0="800002BF" w:usb1="38CF7CFA" w:usb2="00000016" w:usb3="00000000" w:csb0="00040001" w:csb1="00000000"/>
  </w:font>
  <w:font w:name="DengXian">
    <w:altName w:val="Times New Roman"/>
    <w:panose1 w:val="00000000000000000000"/>
    <w:charset w:val="00"/>
    <w:family w:val="decorative"/>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- 8 -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- 8 -</w:t>
                    </w:r>
                    <w:r>
                      <w:rPr>
                        <w:rFonts w:hint="eastAsia"/>
                        <w:sz w:val="1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D6346"/>
    <w:rsid w:val="001C136C"/>
    <w:rsid w:val="001F1BF4"/>
    <w:rsid w:val="00230B9F"/>
    <w:rsid w:val="0026557A"/>
    <w:rsid w:val="003434D8"/>
    <w:rsid w:val="00352D94"/>
    <w:rsid w:val="003861A4"/>
    <w:rsid w:val="003E60EF"/>
    <w:rsid w:val="004509AE"/>
    <w:rsid w:val="004F3BCA"/>
    <w:rsid w:val="005001BB"/>
    <w:rsid w:val="0067393D"/>
    <w:rsid w:val="006D615F"/>
    <w:rsid w:val="007E6C1F"/>
    <w:rsid w:val="00806269"/>
    <w:rsid w:val="00874B01"/>
    <w:rsid w:val="008819B8"/>
    <w:rsid w:val="008C3698"/>
    <w:rsid w:val="008D2F07"/>
    <w:rsid w:val="009068CC"/>
    <w:rsid w:val="00917BA1"/>
    <w:rsid w:val="009B3369"/>
    <w:rsid w:val="009F58EB"/>
    <w:rsid w:val="00A2086F"/>
    <w:rsid w:val="00AC6927"/>
    <w:rsid w:val="00AE1DB9"/>
    <w:rsid w:val="00AF566A"/>
    <w:rsid w:val="00B6553A"/>
    <w:rsid w:val="00BC6C3C"/>
    <w:rsid w:val="00DC1823"/>
    <w:rsid w:val="00F07F79"/>
    <w:rsid w:val="01B104CA"/>
    <w:rsid w:val="02106AB0"/>
    <w:rsid w:val="02B43A28"/>
    <w:rsid w:val="046F331E"/>
    <w:rsid w:val="07956271"/>
    <w:rsid w:val="09721397"/>
    <w:rsid w:val="0BB63BED"/>
    <w:rsid w:val="0EB97A43"/>
    <w:rsid w:val="0EBD2122"/>
    <w:rsid w:val="0F214EAE"/>
    <w:rsid w:val="11B71E6A"/>
    <w:rsid w:val="120A0C34"/>
    <w:rsid w:val="15BC3508"/>
    <w:rsid w:val="181C386B"/>
    <w:rsid w:val="1AAF0063"/>
    <w:rsid w:val="1BE140DE"/>
    <w:rsid w:val="1CE14C3D"/>
    <w:rsid w:val="248C197D"/>
    <w:rsid w:val="252959AF"/>
    <w:rsid w:val="277A6671"/>
    <w:rsid w:val="292D35B7"/>
    <w:rsid w:val="33EB6CFF"/>
    <w:rsid w:val="35A12947"/>
    <w:rsid w:val="37387040"/>
    <w:rsid w:val="3B625C0A"/>
    <w:rsid w:val="3CEE1963"/>
    <w:rsid w:val="4C9C27FE"/>
    <w:rsid w:val="512260B4"/>
    <w:rsid w:val="52BD6ACB"/>
    <w:rsid w:val="55537534"/>
    <w:rsid w:val="561A74F1"/>
    <w:rsid w:val="59295ADF"/>
    <w:rsid w:val="597244E8"/>
    <w:rsid w:val="5EB71C30"/>
    <w:rsid w:val="5F1A4214"/>
    <w:rsid w:val="5FD9042B"/>
    <w:rsid w:val="60D669A1"/>
    <w:rsid w:val="651C5587"/>
    <w:rsid w:val="66AF0CE5"/>
    <w:rsid w:val="6AC537CF"/>
    <w:rsid w:val="6E5B14A6"/>
    <w:rsid w:val="711B255E"/>
    <w:rsid w:val="79FE46CE"/>
    <w:rsid w:val="7B387506"/>
    <w:rsid w:val="7BB51E06"/>
    <w:rsid w:val="7C387F7C"/>
    <w:rsid w:val="7F411A00"/>
    <w:rsid w:val="7FE83423"/>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customStyle="1" w:styleId="2">
    <w:name w:val="正文-公1"/>
    <w:basedOn w:val="3"/>
    <w:next w:val="1"/>
    <w:qFormat/>
    <w:uiPriority w:val="0"/>
    <w:pPr>
      <w:ind w:firstLine="200" w:firstLineChars="200"/>
    </w:pPr>
  </w:style>
  <w:style w:type="paragraph" w:customStyle="1" w:styleId="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
    <w:qFormat/>
    <w:uiPriority w:val="0"/>
    <w:pPr>
      <w:widowControl w:val="0"/>
      <w:jc w:val="both"/>
    </w:pPr>
    <w:rPr>
      <w:rFonts w:ascii="Times New Roman" w:hAnsi="Times New Roman" w:eastAsia="宋体" w:cs="Times New Roman"/>
      <w:kern w:val="2"/>
      <w:sz w:val="21"/>
      <w:szCs w:val="22"/>
      <w:lang w:val="en-US" w:eastAsia="zh-C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List Paragraph"/>
    <w:basedOn w:val="1"/>
    <w:unhideWhenUsed/>
    <w:qFormat/>
    <w:uiPriority w:val="99"/>
    <w:pPr>
      <w:ind w:firstLine="420" w:firstLineChars="200"/>
    </w:pPr>
  </w:style>
  <w:style w:type="paragraph" w:customStyle="1" w:styleId="9">
    <w:name w:val="正文缩进1"/>
    <w:basedOn w:val="1"/>
    <w:qFormat/>
    <w:uiPriority w:val="0"/>
    <w:pPr>
      <w:ind w:firstLine="420" w:firstLineChars="200"/>
    </w:pPr>
    <w:rPr>
      <w:rFonts w:asciiTheme="minorHAnsi" w:hAnsiTheme="minorHAnsi" w:eastAsiaTheme="minorEastAsia" w:cstheme="minorBidi"/>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Pages>
  <Words>805</Words>
  <Characters>4595</Characters>
  <Lines>38</Lines>
  <Paragraphs>10</Paragraphs>
  <ScaleCrop>false</ScaleCrop>
  <LinksUpToDate>false</LinksUpToDate>
  <CharactersWithSpaces>5390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2024-04-24T02:22:00Z</cp:lastPrinted>
  <dcterms:modified xsi:type="dcterms:W3CDTF">2025-07-17T07:43:32Z</dcterms:modified>
  <dc:title>附件3：</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14C5DA8972104B84949AD7A7467302EC</vt:lpwstr>
  </property>
</Properties>
</file>