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DFECD9">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499B982D">
      <w:pPr>
        <w:spacing w:line="560" w:lineRule="exact"/>
        <w:jc w:val="center"/>
        <w:rPr>
          <w:rFonts w:ascii="宋体" w:hAnsi="宋体" w:cs="宋体"/>
          <w:b/>
          <w:bCs/>
          <w:sz w:val="44"/>
          <w:szCs w:val="44"/>
        </w:rPr>
      </w:pPr>
    </w:p>
    <w:p w14:paraId="138DA8B5">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石家庄市井陉矿区发展和改革局</w:t>
      </w:r>
    </w:p>
    <w:p w14:paraId="662F4A53">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337B40FE">
      <w:pPr>
        <w:spacing w:line="560" w:lineRule="exact"/>
        <w:jc w:val="center"/>
        <w:rPr>
          <w:rFonts w:ascii="华文楷体" w:eastAsia="华文楷体"/>
          <w:sz w:val="32"/>
          <w:szCs w:val="32"/>
        </w:rPr>
      </w:pPr>
    </w:p>
    <w:p w14:paraId="3D092E3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我局</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09A1466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FA5FE7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AAE200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仿宋_GB2312" w:hAnsi="仿宋_GB2312" w:eastAsia="仿宋_GB2312" w:cs="仿宋_GB2312"/>
          <w:b w:val="0"/>
          <w:bCs w:val="0"/>
          <w:sz w:val="32"/>
          <w:szCs w:val="32"/>
          <w:lang w:val="en-US"/>
        </w:rPr>
      </w:pPr>
      <w:r>
        <w:rPr>
          <w:rFonts w:hint="eastAsia" w:ascii="仿宋_GB2312" w:hAnsi="Calibri" w:eastAsia="仿宋_GB2312" w:cs="仿宋_GB2312"/>
          <w:i w:val="0"/>
          <w:caps w:val="0"/>
          <w:color w:val="000000"/>
          <w:spacing w:val="0"/>
          <w:kern w:val="0"/>
          <w:sz w:val="32"/>
          <w:szCs w:val="32"/>
          <w:lang w:val="en-US" w:eastAsia="zh-CN" w:bidi="ar"/>
        </w:rPr>
        <w:t>1</w:t>
      </w:r>
      <w:r>
        <w:rPr>
          <w:rFonts w:hint="eastAsia" w:ascii="仿宋_GB2312" w:eastAsia="仿宋_GB2312" w:cs="仿宋_GB2312"/>
          <w:i w:val="0"/>
          <w:caps w:val="0"/>
          <w:color w:val="000000"/>
          <w:spacing w:val="0"/>
          <w:kern w:val="0"/>
          <w:sz w:val="32"/>
          <w:szCs w:val="32"/>
          <w:lang w:val="en-US" w:eastAsia="zh-CN" w:bidi="ar"/>
        </w:rPr>
        <w:t>、</w:t>
      </w:r>
      <w:r>
        <w:rPr>
          <w:rFonts w:hint="eastAsia" w:ascii="仿宋_GB2312" w:hAnsi="Calibri" w:eastAsia="仿宋_GB2312" w:cs="仿宋_GB2312"/>
          <w:i w:val="0"/>
          <w:caps w:val="0"/>
          <w:color w:val="000000"/>
          <w:spacing w:val="0"/>
          <w:kern w:val="0"/>
          <w:sz w:val="32"/>
          <w:szCs w:val="32"/>
          <w:lang w:val="en-US" w:eastAsia="zh-CN" w:bidi="ar"/>
        </w:rPr>
        <w:t>主要职能</w:t>
      </w:r>
      <w:r>
        <w:rPr>
          <w:rFonts w:hint="eastAsia" w:ascii="仿宋_GB2312" w:eastAsia="仿宋_GB2312" w:cs="仿宋_GB2312"/>
          <w:i w:val="0"/>
          <w:caps w:val="0"/>
          <w:color w:val="000000"/>
          <w:spacing w:val="0"/>
          <w:kern w:val="0"/>
          <w:sz w:val="32"/>
          <w:szCs w:val="32"/>
          <w:lang w:val="en-US" w:eastAsia="zh-CN" w:bidi="ar"/>
        </w:rPr>
        <w:t>:</w:t>
      </w:r>
    </w:p>
    <w:p w14:paraId="6136AA4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一）拟订并组织实施全区国民经济和社会发展战略、中长期规划和年度计划。牵头组织统一规划体系建设。负责区级专项规划、区域规划、空间规划与全区发展规划的统筹衔接。起草国民经济和社会发展、经济体制改革和对外开放的有关政府规章草案，制定规范性文件。</w:t>
      </w:r>
    </w:p>
    <w:p w14:paraId="5F15520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（二）提出加快建设全区现代化经济体系、推动高质量发展的总体目标、重大任务以及相关政策。组织开展重大战略规划、重大政策、重大工程等的评估督导，提出相关调整建议。</w:t>
      </w:r>
    </w:p>
    <w:p w14:paraId="6F75608F">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3A0DEA6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51845387">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五）提出全区利用外资和境外投资的战略、规划、总量平衡和结构优化政策。牵头推进实施全区“一带一路”建设有关工作。承担统筹协调走出去有关工作。负责全区全口径外债的总量控制、结构优化和监测工作。</w:t>
      </w:r>
    </w:p>
    <w:p w14:paraId="2F00D1BF">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38EA5D19">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（七）推进落实区域协调发展战略、新型城镇化战略和重大政策，组织拟订相关区域规划和政策。落实推进实施京津冀协同发展等区域发展战略。组织编制并推动实施新型城镇化规划。</w:t>
      </w:r>
    </w:p>
    <w:p w14:paraId="2CF56CC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八）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2A0C1B42">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15A18E58">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011F0AA5">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68941AB9">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76C88B2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（十三）组织拟订推进全区经济建设与国防建设协调发展的战略和规划，组织推进经济建设项目贯彻国防要求。</w:t>
      </w:r>
    </w:p>
    <w:p w14:paraId="5E33B116">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（十四）拟订并组织实施有关价格政策，组织制定由区级管理的重要商品、服务价格和重要收费标准。负责对司法、纪检监察、行政机关办理的各种案件涉案物品进行价格鉴定;负责价格争议调解工作。</w:t>
      </w:r>
    </w:p>
    <w:p w14:paraId="341FAA52">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（十五）提出全区能源发展战略建议，拟订能源发展规划、产业政策和年度制定计划并组织实施。负责能源行业节能和资源综合利用。负责冶金矿产品生产经营监督管理工作</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负责煤炭、天然气等能源市场监管职责；负责散装水泥推广管理工作。</w:t>
      </w:r>
    </w:p>
    <w:p w14:paraId="278F8B5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六）拟订全区粮食流通规划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w:t>
      </w:r>
    </w:p>
    <w:p w14:paraId="0B22A51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七）拟订区级粮食、救灾物资、防汛物资和重大动物疫情应急物资储备规划、储备品种目录并组织实施，负责物资储备基础设施建设以及收储、轮换和日常管理工作，承担物资承储企业以及物资储备承储单位安全的监管责任，落实有关动用计划和指令。监测粮食、救灾物资、防汛物资和重大动物疫情应急物资等物资供求变化并预测预警。</w:t>
      </w:r>
    </w:p>
    <w:p w14:paraId="715495D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（十八）协调、管理、推动物流业发展，组织推动重大物流园区和物流项目建设等相关工作。</w:t>
      </w:r>
    </w:p>
    <w:p w14:paraId="7B647E32">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九）负责资源型城市转型与可持续发展工作，贯彻落实国家对资源枯竭城市转型工作的相关政策，指导、协调、监督全区各单位在转型工作中专项规划的实施，协助各职能部门在转型工作中对上争取政策和资金支持，编制转型年度评估报告。</w:t>
      </w:r>
    </w:p>
    <w:p w14:paraId="444BE23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（二十）完成区委、区政府交办的其他任务。</w:t>
      </w:r>
    </w:p>
    <w:p w14:paraId="0806BF8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9"/>
        <w:rPr>
          <w:rFonts w:hint="eastAsia" w:ascii="仿宋_GB2312" w:hAnsi="仿宋_GB2312" w:eastAsia="仿宋_GB2312" w:cs="仿宋_GB2312"/>
          <w:color w:val="000000" w:themeColor="text1"/>
          <w:kern w:val="0"/>
          <w:sz w:val="32"/>
          <w:szCs w:val="32"/>
        </w:rPr>
      </w:pPr>
      <w:r>
        <w:rPr>
          <w:rFonts w:hint="eastAsia" w:ascii="仿宋_GB2312" w:hAnsi="仿宋_GB2312" w:eastAsia="仿宋_GB2312" w:cs="仿宋_GB2312"/>
          <w:sz w:val="32"/>
          <w:szCs w:val="32"/>
          <w:lang w:val="en-US" w:eastAsia="zh-CN"/>
        </w:rPr>
        <w:t>2、</w:t>
      </w:r>
      <w:r>
        <w:rPr>
          <w:rFonts w:hint="eastAsia" w:ascii="仿宋_GB2312" w:hAnsi="Calibri" w:eastAsia="仿宋_GB2312" w:cs="仿宋_GB2312"/>
          <w:i w:val="0"/>
          <w:caps w:val="0"/>
          <w:color w:val="000000"/>
          <w:spacing w:val="0"/>
          <w:kern w:val="0"/>
          <w:sz w:val="32"/>
          <w:szCs w:val="32"/>
          <w:lang w:val="en-US" w:eastAsia="zh-CN" w:bidi="ar"/>
        </w:rPr>
        <w:t>机构情况：</w:t>
      </w:r>
      <w:r>
        <w:rPr>
          <w:rFonts w:hint="eastAsia" w:ascii="仿宋_GB2312" w:hAnsi="仿宋_GB2312" w:eastAsia="仿宋_GB2312" w:cs="仿宋_GB2312"/>
          <w:color w:val="000000" w:themeColor="text1"/>
          <w:kern w:val="0"/>
          <w:sz w:val="32"/>
          <w:szCs w:val="32"/>
        </w:rPr>
        <w:t>独立编制机构1个，为政府机关。</w:t>
      </w:r>
    </w:p>
    <w:p w14:paraId="0F473F66">
      <w:pPr>
        <w:snapToGrid w:val="0"/>
        <w:spacing w:line="580" w:lineRule="exact"/>
        <w:ind w:firstLine="640" w:firstLineChars="200"/>
        <w:rPr>
          <w:rFonts w:hint="default" w:ascii="Calibri" w:hAnsi="Calibri" w:cs="Calibri"/>
          <w:i w:val="0"/>
          <w:caps w:val="0"/>
          <w:color w:val="000000"/>
          <w:spacing w:val="0"/>
          <w:sz w:val="32"/>
          <w:szCs w:val="32"/>
          <w:highlight w:val="none"/>
        </w:rPr>
      </w:pPr>
      <w:r>
        <w:rPr>
          <w:rFonts w:hint="eastAsia" w:ascii="仿宋_GB2312" w:hAnsi="仿宋_GB2312" w:eastAsia="仿宋_GB2312" w:cs="仿宋_GB2312"/>
          <w:color w:val="000000" w:themeColor="text1"/>
          <w:kern w:val="0"/>
          <w:sz w:val="32"/>
          <w:szCs w:val="32"/>
          <w:lang w:val="en-US" w:eastAsia="zh-CN"/>
        </w:rPr>
        <w:t>3、</w:t>
      </w:r>
      <w:r>
        <w:rPr>
          <w:rFonts w:hint="eastAsia" w:ascii="仿宋_GB2312" w:hAnsi="仿宋_GB2312" w:eastAsia="仿宋_GB2312" w:cs="仿宋_GB2312"/>
          <w:color w:val="000000" w:themeColor="text1"/>
          <w:kern w:val="0"/>
          <w:sz w:val="32"/>
          <w:szCs w:val="32"/>
          <w:highlight w:val="none"/>
        </w:rPr>
        <w:t>人员情况：</w:t>
      </w:r>
      <w:r>
        <w:rPr>
          <w:rFonts w:hint="eastAsia" w:ascii="仿宋_GB2312" w:eastAsia="仿宋_GB2312"/>
          <w:kern w:val="0"/>
          <w:sz w:val="32"/>
          <w:szCs w:val="32"/>
        </w:rPr>
        <w:t>区发改局行政编制7名</w:t>
      </w:r>
      <w:r>
        <w:rPr>
          <w:rFonts w:hint="eastAsia" w:ascii="仿宋_GB2312" w:eastAsia="仿宋_GB2312"/>
          <w:kern w:val="0"/>
          <w:sz w:val="32"/>
          <w:szCs w:val="32"/>
          <w:lang w:eastAsia="zh-CN"/>
        </w:rPr>
        <w:t>。</w:t>
      </w:r>
      <w:r>
        <w:rPr>
          <w:rFonts w:hint="eastAsia" w:ascii="仿宋_GB2312" w:eastAsia="仿宋_GB2312"/>
          <w:kern w:val="0"/>
          <w:sz w:val="32"/>
          <w:szCs w:val="32"/>
        </w:rPr>
        <w:t>股级职数7名</w:t>
      </w:r>
      <w:r>
        <w:rPr>
          <w:rFonts w:hint="eastAsia" w:ascii="仿宋_GB2312" w:eastAsia="仿宋_GB2312" w:cs="仿宋_GB2312"/>
          <w:color w:val="000000"/>
          <w:kern w:val="0"/>
          <w:sz w:val="32"/>
          <w:szCs w:val="32"/>
          <w:lang w:eastAsia="zh-CN" w:bidi="ar-SA"/>
        </w:rPr>
        <w:t>；我单位下属事业单位石家庄市井陉矿区价格认证中心，事业单位编制</w:t>
      </w:r>
      <w:r>
        <w:rPr>
          <w:rFonts w:hint="eastAsia" w:ascii="仿宋_GB2312" w:eastAsia="仿宋_GB2312" w:cs="仿宋_GB2312"/>
          <w:color w:val="000000"/>
          <w:kern w:val="0"/>
          <w:sz w:val="32"/>
          <w:szCs w:val="32"/>
          <w:lang w:val="en-US" w:eastAsia="zh-CN" w:bidi="ar-SA"/>
        </w:rPr>
        <w:t>10人。</w:t>
      </w:r>
      <w:r>
        <w:rPr>
          <w:rFonts w:hint="eastAsia" w:ascii="仿宋_GB2312" w:eastAsia="仿宋_GB2312" w:cs="仿宋_GB2312"/>
          <w:color w:val="000000"/>
          <w:kern w:val="0"/>
          <w:sz w:val="32"/>
          <w:szCs w:val="32"/>
          <w:lang w:bidi="ar-SA"/>
        </w:rPr>
        <w:t>年末实有人数</w:t>
      </w:r>
      <w:r>
        <w:rPr>
          <w:rFonts w:hint="eastAsia" w:ascii="仿宋_GB2312" w:eastAsia="仿宋_GB2312" w:cs="仿宋_GB2312"/>
          <w:color w:val="000000"/>
          <w:kern w:val="0"/>
          <w:sz w:val="32"/>
          <w:szCs w:val="32"/>
          <w:lang w:val="en-US" w:eastAsia="zh-CN" w:bidi="ar-SA"/>
        </w:rPr>
        <w:t>15</w:t>
      </w:r>
      <w:r>
        <w:rPr>
          <w:rFonts w:hint="eastAsia" w:ascii="仿宋_GB2312" w:eastAsia="仿宋_GB2312" w:cs="仿宋_GB2312"/>
          <w:color w:val="000000"/>
          <w:kern w:val="0"/>
          <w:sz w:val="32"/>
          <w:szCs w:val="32"/>
          <w:lang w:bidi="ar-SA"/>
        </w:rPr>
        <w:t>人，其中，政府机关人员</w:t>
      </w:r>
      <w:r>
        <w:rPr>
          <w:rFonts w:hint="eastAsia" w:ascii="仿宋_GB2312" w:eastAsia="仿宋_GB2312" w:cs="仿宋_GB2312"/>
          <w:color w:val="000000"/>
          <w:kern w:val="0"/>
          <w:sz w:val="32"/>
          <w:szCs w:val="32"/>
          <w:lang w:val="en-US" w:eastAsia="zh-CN" w:bidi="ar-SA"/>
        </w:rPr>
        <w:t>7</w:t>
      </w:r>
      <w:r>
        <w:rPr>
          <w:rFonts w:hint="eastAsia" w:ascii="仿宋_GB2312" w:eastAsia="仿宋_GB2312" w:cs="仿宋_GB2312"/>
          <w:color w:val="000000"/>
          <w:kern w:val="0"/>
          <w:sz w:val="32"/>
          <w:szCs w:val="32"/>
          <w:lang w:bidi="ar-SA"/>
        </w:rPr>
        <w:t>人，</w:t>
      </w:r>
      <w:r>
        <w:rPr>
          <w:rFonts w:hint="eastAsia" w:ascii="仿宋_GB2312" w:eastAsia="仿宋_GB2312" w:cs="仿宋_GB2312"/>
          <w:color w:val="000000"/>
          <w:kern w:val="0"/>
          <w:sz w:val="32"/>
          <w:szCs w:val="32"/>
          <w:lang w:eastAsia="zh-CN" w:bidi="ar-SA"/>
        </w:rPr>
        <w:t>行政离退人员</w:t>
      </w:r>
      <w:r>
        <w:rPr>
          <w:rFonts w:hint="eastAsia" w:ascii="仿宋_GB2312" w:eastAsia="仿宋_GB2312" w:cs="仿宋_GB2312"/>
          <w:color w:val="000000"/>
          <w:kern w:val="0"/>
          <w:sz w:val="32"/>
          <w:szCs w:val="32"/>
          <w:lang w:val="en-US" w:eastAsia="zh-CN" w:bidi="ar-SA"/>
        </w:rPr>
        <w:t>18人；</w:t>
      </w:r>
      <w:r>
        <w:rPr>
          <w:rFonts w:hint="eastAsia" w:ascii="仿宋_GB2312" w:eastAsia="仿宋_GB2312" w:cs="仿宋_GB2312"/>
          <w:color w:val="000000"/>
          <w:kern w:val="0"/>
          <w:sz w:val="32"/>
          <w:szCs w:val="32"/>
          <w:lang w:eastAsia="zh-CN" w:bidi="ar-SA"/>
        </w:rPr>
        <w:t>事业单位人员</w:t>
      </w:r>
      <w:r>
        <w:rPr>
          <w:rFonts w:hint="eastAsia" w:ascii="仿宋_GB2312" w:eastAsia="仿宋_GB2312" w:cs="仿宋_GB2312"/>
          <w:color w:val="000000"/>
          <w:kern w:val="0"/>
          <w:sz w:val="32"/>
          <w:szCs w:val="32"/>
          <w:lang w:val="en-US" w:eastAsia="zh-CN" w:bidi="ar-SA"/>
        </w:rPr>
        <w:t>8人，事业</w:t>
      </w:r>
      <w:r>
        <w:rPr>
          <w:rFonts w:hint="eastAsia" w:ascii="仿宋_GB2312" w:eastAsia="仿宋_GB2312" w:cs="仿宋_GB2312"/>
          <w:color w:val="000000"/>
          <w:kern w:val="0"/>
          <w:sz w:val="32"/>
          <w:szCs w:val="32"/>
          <w:lang w:bidi="ar-SA"/>
        </w:rPr>
        <w:t>离退休人员</w:t>
      </w:r>
      <w:r>
        <w:rPr>
          <w:rFonts w:hint="eastAsia" w:ascii="仿宋_GB2312" w:eastAsia="仿宋_GB2312" w:cs="仿宋_GB2312"/>
          <w:color w:val="000000"/>
          <w:kern w:val="0"/>
          <w:sz w:val="32"/>
          <w:szCs w:val="32"/>
          <w:lang w:val="en-US" w:eastAsia="zh-CN" w:bidi="ar-SA"/>
        </w:rPr>
        <w:t>5</w:t>
      </w:r>
      <w:r>
        <w:rPr>
          <w:rFonts w:hint="eastAsia" w:ascii="仿宋_GB2312" w:eastAsia="仿宋_GB2312" w:cs="仿宋_GB2312"/>
          <w:color w:val="000000"/>
          <w:kern w:val="0"/>
          <w:sz w:val="32"/>
          <w:szCs w:val="32"/>
          <w:lang w:bidi="ar-SA"/>
        </w:rPr>
        <w:t>人。</w:t>
      </w:r>
      <w:r>
        <w:rPr>
          <w:rFonts w:hint="eastAsia" w:ascii="仿宋_GB2312" w:hAnsi="仿宋_GB2312" w:eastAsia="仿宋_GB2312" w:cs="仿宋_GB2312"/>
          <w:color w:val="000000" w:themeColor="text1"/>
          <w:kern w:val="0"/>
          <w:sz w:val="32"/>
          <w:szCs w:val="32"/>
          <w:highlight w:val="none"/>
        </w:rPr>
        <w:t xml:space="preserve"> </w:t>
      </w:r>
      <w:r>
        <w:rPr>
          <w:rFonts w:hint="eastAsia" w:ascii="仿宋_GB2312" w:hAnsi="仿宋_GB2312" w:eastAsia="仿宋_GB2312" w:cs="仿宋_GB2312"/>
          <w:color w:val="000000" w:themeColor="text1"/>
          <w:sz w:val="32"/>
          <w:szCs w:val="32"/>
          <w:highlight w:val="none"/>
        </w:rPr>
        <w:t xml:space="preserve"> </w:t>
      </w:r>
    </w:p>
    <w:p w14:paraId="2016BF4E">
      <w:pPr>
        <w:snapToGrid w:val="0"/>
        <w:spacing w:line="520" w:lineRule="exact"/>
        <w:ind w:firstLine="640" w:firstLineChars="200"/>
        <w:rPr>
          <w:rFonts w:hint="eastAsia" w:ascii="仿宋_GB2312" w:hAnsi="仿宋_GB2312" w:eastAsia="仿宋_GB2312" w:cs="仿宋_GB2312"/>
          <w:sz w:val="32"/>
          <w:szCs w:val="32"/>
        </w:rPr>
      </w:pPr>
      <w:r>
        <w:rPr>
          <w:rFonts w:hint="eastAsia" w:ascii="仿宋" w:hAnsi="仿宋" w:eastAsia="仿宋" w:cs="楷体_GB2312"/>
          <w:b w:val="0"/>
          <w:bCs w:val="0"/>
          <w:sz w:val="32"/>
          <w:szCs w:val="32"/>
          <w:highlight w:val="none"/>
          <w:lang w:val="en-US" w:eastAsia="zh-CN"/>
        </w:rPr>
        <w:t>4、资产情况：</w:t>
      </w:r>
      <w:r>
        <w:rPr>
          <w:rFonts w:hint="eastAsia" w:ascii="仿宋_GB2312" w:eastAsia="仿宋_GB2312" w:cs="仿宋_GB2312"/>
          <w:sz w:val="32"/>
          <w:szCs w:val="32"/>
          <w:lang w:bidi="ar-SA"/>
        </w:rPr>
        <w:t>2024年我单位资产合计234.59万元，其中固定资产为234.59万元。</w:t>
      </w:r>
    </w:p>
    <w:p w14:paraId="2818DEC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3A03ED4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val="0"/>
          <w:bCs w:val="0"/>
          <w:sz w:val="32"/>
          <w:szCs w:val="32"/>
          <w:highlight w:val="none"/>
          <w:lang w:val="en-US" w:eastAsia="zh-CN"/>
        </w:rPr>
      </w:pPr>
      <w:r>
        <w:rPr>
          <w:rFonts w:hint="eastAsia" w:ascii="仿宋" w:hAnsi="仿宋" w:eastAsia="仿宋" w:cs="楷体_GB2312"/>
          <w:b w:val="0"/>
          <w:bCs w:val="0"/>
          <w:sz w:val="32"/>
          <w:szCs w:val="32"/>
          <w:highlight w:val="none"/>
          <w:lang w:val="en-US" w:eastAsia="zh-CN"/>
        </w:rPr>
        <w:t>1、收入支出预算情况：2024年财政年初预算安排2969.95万元，其中人员经费279.09万元；公用经费12.64万元，项目经费2678.22万元。</w:t>
      </w:r>
    </w:p>
    <w:p w14:paraId="30A9D616">
      <w:pPr>
        <w:keepNext w:val="0"/>
        <w:keepLines w:val="0"/>
        <w:pageBreakBefore w:val="0"/>
        <w:widowControl w:val="0"/>
        <w:kinsoku/>
        <w:wordWrap/>
        <w:overflowPunct/>
        <w:topLinePunct w:val="0"/>
        <w:autoSpaceDE w:val="0"/>
        <w:autoSpaceDN w:val="0"/>
        <w:bidi w:val="0"/>
        <w:adjustRightInd/>
        <w:snapToGrid w:val="0"/>
        <w:spacing w:line="580" w:lineRule="exact"/>
        <w:ind w:left="0" w:leftChars="0" w:firstLine="640" w:firstLineChars="200"/>
        <w:jc w:val="both"/>
        <w:textAlignment w:val="auto"/>
        <w:rPr>
          <w:rFonts w:hint="eastAsia" w:ascii="楷体" w:hAnsi="楷体" w:eastAsia="楷体" w:cs="楷体_GB2312"/>
          <w:bCs/>
          <w:sz w:val="32"/>
          <w:szCs w:val="32"/>
        </w:rPr>
      </w:pPr>
      <w:r>
        <w:rPr>
          <w:rFonts w:hint="eastAsia" w:ascii="仿宋" w:hAnsi="仿宋" w:eastAsia="仿宋" w:cs="楷体_GB2312"/>
          <w:b w:val="0"/>
          <w:bCs w:val="0"/>
          <w:sz w:val="32"/>
          <w:szCs w:val="32"/>
          <w:highlight w:val="none"/>
          <w:lang w:val="en-US" w:eastAsia="zh-CN"/>
        </w:rPr>
        <w:t>2、收入支出决算情况：2024年实际收到财政拨款</w:t>
      </w:r>
      <w:r>
        <w:rPr>
          <w:rFonts w:hint="eastAsia" w:ascii="仿宋" w:hAnsi="仿宋" w:eastAsia="仿宋" w:cs="仿宋"/>
          <w:b w:val="0"/>
          <w:bCs w:val="0"/>
          <w:sz w:val="32"/>
          <w:szCs w:val="32"/>
          <w:highlight w:val="none"/>
          <w:lang w:val="en-US" w:eastAsia="zh-CN"/>
        </w:rPr>
        <w:t>1210.31万</w:t>
      </w:r>
      <w:r>
        <w:rPr>
          <w:rFonts w:hint="eastAsia" w:ascii="仿宋" w:hAnsi="仿宋" w:eastAsia="仿宋" w:cs="楷体_GB2312"/>
          <w:b w:val="0"/>
          <w:bCs w:val="0"/>
          <w:sz w:val="32"/>
          <w:szCs w:val="32"/>
          <w:highlight w:val="none"/>
          <w:lang w:val="en-US" w:eastAsia="zh-CN"/>
        </w:rPr>
        <w:t>元</w:t>
      </w:r>
      <w:r>
        <w:rPr>
          <w:rFonts w:hint="eastAsia" w:ascii="仿宋" w:hAnsi="仿宋" w:eastAsia="仿宋" w:cs="仿宋"/>
          <w:b w:val="0"/>
          <w:bCs w:val="0"/>
          <w:sz w:val="32"/>
          <w:szCs w:val="32"/>
          <w:highlight w:val="none"/>
        </w:rPr>
        <w:t>，其中人员支出</w:t>
      </w:r>
      <w:r>
        <w:rPr>
          <w:rFonts w:hint="eastAsia" w:ascii="仿宋" w:hAnsi="仿宋" w:eastAsia="仿宋" w:cs="仿宋"/>
          <w:b w:val="0"/>
          <w:bCs w:val="0"/>
          <w:sz w:val="32"/>
          <w:szCs w:val="32"/>
          <w:highlight w:val="none"/>
          <w:lang w:val="en-US" w:eastAsia="zh-CN"/>
        </w:rPr>
        <w:t>283.75</w:t>
      </w:r>
      <w:r>
        <w:rPr>
          <w:rFonts w:hint="eastAsia" w:ascii="仿宋" w:hAnsi="仿宋" w:eastAsia="仿宋" w:cs="仿宋"/>
          <w:b w:val="0"/>
          <w:bCs w:val="0"/>
          <w:sz w:val="32"/>
          <w:szCs w:val="32"/>
          <w:highlight w:val="none"/>
        </w:rPr>
        <w:t>万元；公用支出</w:t>
      </w:r>
      <w:r>
        <w:rPr>
          <w:rFonts w:hint="eastAsia" w:ascii="仿宋" w:hAnsi="仿宋" w:eastAsia="仿宋" w:cs="仿宋"/>
          <w:b w:val="0"/>
          <w:bCs w:val="0"/>
          <w:sz w:val="32"/>
          <w:szCs w:val="32"/>
          <w:highlight w:val="none"/>
          <w:lang w:val="en-US" w:eastAsia="zh-CN"/>
        </w:rPr>
        <w:t>8.69</w:t>
      </w:r>
      <w:r>
        <w:rPr>
          <w:rFonts w:hint="eastAsia" w:ascii="仿宋" w:hAnsi="仿宋" w:eastAsia="仿宋" w:cs="仿宋"/>
          <w:b w:val="0"/>
          <w:bCs w:val="0"/>
          <w:sz w:val="32"/>
          <w:szCs w:val="32"/>
          <w:highlight w:val="none"/>
        </w:rPr>
        <w:t>万元;项目支出</w:t>
      </w:r>
      <w:r>
        <w:rPr>
          <w:rFonts w:hint="eastAsia" w:ascii="仿宋" w:hAnsi="仿宋" w:eastAsia="仿宋" w:cs="仿宋"/>
          <w:b w:val="0"/>
          <w:bCs w:val="0"/>
          <w:sz w:val="32"/>
          <w:szCs w:val="32"/>
          <w:highlight w:val="none"/>
          <w:lang w:val="en-US" w:eastAsia="zh-CN"/>
        </w:rPr>
        <w:t>917.87</w:t>
      </w:r>
      <w:r>
        <w:rPr>
          <w:rFonts w:hint="eastAsia" w:ascii="仿宋" w:hAnsi="仿宋" w:eastAsia="仿宋" w:cs="仿宋"/>
          <w:b w:val="0"/>
          <w:bCs w:val="0"/>
          <w:sz w:val="32"/>
          <w:szCs w:val="32"/>
          <w:highlight w:val="none"/>
        </w:rPr>
        <w:t>万元</w:t>
      </w:r>
      <w:r>
        <w:rPr>
          <w:rFonts w:hint="eastAsia" w:ascii="仿宋" w:hAnsi="仿宋" w:eastAsia="仿宋" w:cs="仿宋"/>
          <w:b w:val="0"/>
          <w:bCs w:val="0"/>
          <w:sz w:val="32"/>
          <w:szCs w:val="32"/>
          <w:highlight w:val="none"/>
          <w:lang w:eastAsia="zh-CN"/>
        </w:rPr>
        <w:t>。</w:t>
      </w:r>
    </w:p>
    <w:p w14:paraId="0ECA57F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D55EF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u w:val="none"/>
          <w:lang w:eastAsia="zh-CN"/>
        </w:rPr>
        <w:instrText xml:space="preserve"> TC 总体绩效目标 \f A \l 1 </w:instrText>
      </w:r>
      <w:r>
        <w:rPr>
          <w:rFonts w:hint="eastAsia" w:ascii="仿宋_GB2312" w:hAnsi="仿宋_GB2312" w:eastAsia="仿宋_GB2312" w:cs="仿宋_GB2312"/>
          <w:b/>
          <w:sz w:val="32"/>
          <w:szCs w:val="32"/>
          <w:u w:val="none"/>
          <w:lang w:eastAsia="zh-CN"/>
        </w:rPr>
        <w:fldChar w:fldCharType="end"/>
      </w:r>
      <w:r>
        <w:rPr>
          <w:rFonts w:hint="eastAsia" w:ascii="仿宋_GB2312" w:hAnsi="仿宋_GB2312" w:eastAsia="仿宋_GB2312" w:cs="仿宋_GB2312"/>
          <w:b w:val="0"/>
          <w:sz w:val="32"/>
          <w:szCs w:val="32"/>
          <w:u w:val="none"/>
        </w:rPr>
        <w:t>以实现矿区全面转型升级为主题主线，着力抓好项目建设，全力攻坚，扎实推进各项工作为目标</w:t>
      </w:r>
      <w:r>
        <w:rPr>
          <w:rFonts w:hint="eastAsia" w:ascii="仿宋_GB2312" w:hAnsi="仿宋_GB2312" w:eastAsia="仿宋_GB2312" w:cs="仿宋_GB2312"/>
          <w:b w:val="0"/>
          <w:sz w:val="32"/>
          <w:szCs w:val="32"/>
          <w:u w:val="none"/>
          <w:lang w:eastAsia="zh-CN"/>
        </w:rPr>
        <w:t>，</w:t>
      </w:r>
      <w:r>
        <w:rPr>
          <w:rFonts w:hint="eastAsia" w:ascii="仿宋" w:hAnsi="仿宋" w:eastAsia="仿宋" w:cs="仿宋"/>
          <w:sz w:val="32"/>
          <w:szCs w:val="32"/>
          <w:lang w:eastAsia="zh-CN"/>
        </w:rPr>
        <w:t>着力提升经济转型发展，助力推广农村清洁取暖，</w:t>
      </w:r>
      <w:r>
        <w:rPr>
          <w:rFonts w:hint="eastAsia" w:ascii="仿宋" w:hAnsi="仿宋" w:eastAsia="仿宋" w:cs="仿宋"/>
          <w:sz w:val="32"/>
          <w:szCs w:val="32"/>
        </w:rPr>
        <w:t>扎实开展项目建设</w:t>
      </w:r>
      <w:r>
        <w:rPr>
          <w:rFonts w:hint="eastAsia" w:ascii="仿宋" w:hAnsi="仿宋" w:eastAsia="仿宋" w:cs="仿宋"/>
          <w:sz w:val="32"/>
          <w:szCs w:val="32"/>
          <w:lang w:eastAsia="zh-CN"/>
        </w:rPr>
        <w:t>，</w:t>
      </w:r>
      <w:r>
        <w:rPr>
          <w:rFonts w:hint="eastAsia" w:ascii="仿宋" w:hAnsi="仿宋" w:eastAsia="仿宋" w:cs="仿宋"/>
          <w:sz w:val="32"/>
          <w:szCs w:val="32"/>
        </w:rPr>
        <w:t>提高粮食仓储水</w:t>
      </w:r>
      <w:r>
        <w:rPr>
          <w:rFonts w:hint="eastAsia" w:ascii="仿宋" w:hAnsi="仿宋" w:eastAsia="仿宋" w:cs="仿宋"/>
          <w:sz w:val="32"/>
          <w:szCs w:val="32"/>
          <w:lang w:eastAsia="zh-CN"/>
        </w:rPr>
        <w:t>平，关</w:t>
      </w:r>
      <w:r>
        <w:rPr>
          <w:rFonts w:hint="eastAsia" w:ascii="仿宋" w:hAnsi="仿宋" w:eastAsia="仿宋" w:cs="仿宋"/>
          <w:sz w:val="32"/>
          <w:szCs w:val="32"/>
        </w:rPr>
        <w:t>注民生，做好价格管理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加强党支部规范化建设，</w:t>
      </w:r>
      <w:r>
        <w:rPr>
          <w:rFonts w:hint="eastAsia" w:ascii="仿宋_GB2312" w:hAnsi="仿宋_GB2312" w:eastAsia="仿宋_GB2312" w:cs="仿宋_GB2312"/>
          <w:b w:val="0"/>
          <w:sz w:val="32"/>
          <w:szCs w:val="32"/>
          <w:u w:val="none"/>
          <w:lang w:eastAsia="zh-CN"/>
        </w:rPr>
        <w:t>保障机关工作正常运转。</w:t>
      </w:r>
    </w:p>
    <w:p w14:paraId="7376B22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AAA6ED3">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7FAB3D9">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根据财政局的安排部署，</w:t>
      </w:r>
      <w:r>
        <w:rPr>
          <w:rFonts w:hint="eastAsia" w:ascii="仿宋" w:hAnsi="仿宋" w:eastAsia="仿宋"/>
          <w:sz w:val="32"/>
          <w:szCs w:val="32"/>
        </w:rPr>
        <w:t>建立项目自评工作组，采用查阅资料、</w:t>
      </w:r>
      <w:r>
        <w:rPr>
          <w:rFonts w:hint="eastAsia" w:ascii="仿宋" w:hAnsi="仿宋" w:eastAsia="仿宋"/>
          <w:sz w:val="32"/>
          <w:szCs w:val="32"/>
          <w:lang w:eastAsia="zh-CN"/>
        </w:rPr>
        <w:t>文件</w:t>
      </w:r>
      <w:r>
        <w:rPr>
          <w:rFonts w:hint="eastAsia" w:ascii="仿宋" w:hAnsi="仿宋" w:eastAsia="仿宋"/>
          <w:sz w:val="32"/>
          <w:szCs w:val="32"/>
        </w:rPr>
        <w:t>等方式进行自评。</w:t>
      </w:r>
    </w:p>
    <w:p w14:paraId="5ABDB66F">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AE80BBA">
      <w:pPr>
        <w:spacing w:line="560" w:lineRule="exact"/>
        <w:ind w:firstLine="660"/>
        <w:rPr>
          <w:rFonts w:ascii="楷体" w:hAnsi="楷体" w:eastAsia="楷体" w:cs="楷体_GB2312"/>
          <w:bCs/>
          <w:sz w:val="32"/>
          <w:szCs w:val="32"/>
        </w:rPr>
      </w:pPr>
      <w:r>
        <w:rPr>
          <w:rFonts w:hint="eastAsia" w:ascii="仿宋" w:hAnsi="仿宋" w:eastAsia="仿宋"/>
          <w:sz w:val="32"/>
          <w:szCs w:val="32"/>
          <w:lang w:eastAsia="zh-CN"/>
        </w:rPr>
        <w:t>通过对所有项目的整体支出情况</w:t>
      </w:r>
      <w:r>
        <w:rPr>
          <w:rFonts w:hint="eastAsia" w:ascii="仿宋" w:hAnsi="仿宋" w:eastAsia="仿宋" w:cs="仿宋"/>
          <w:i w:val="0"/>
          <w:caps w:val="0"/>
          <w:color w:val="333333"/>
          <w:spacing w:val="0"/>
          <w:sz w:val="32"/>
          <w:szCs w:val="32"/>
          <w:shd w:val="clear" w:fill="FFFFFF"/>
        </w:rPr>
        <w:t>进行数据分析</w:t>
      </w:r>
      <w:r>
        <w:rPr>
          <w:rFonts w:hint="eastAsia" w:ascii="仿宋" w:hAnsi="仿宋" w:eastAsia="仿宋" w:cs="仿宋"/>
          <w:i w:val="0"/>
          <w:caps w:val="0"/>
          <w:color w:val="333333"/>
          <w:spacing w:val="0"/>
          <w:sz w:val="32"/>
          <w:szCs w:val="32"/>
          <w:shd w:val="clear" w:fill="FFFFFF"/>
          <w:lang w:eastAsia="zh-CN"/>
        </w:rPr>
        <w:t>，</w:t>
      </w:r>
      <w:r>
        <w:rPr>
          <w:rFonts w:hint="eastAsia" w:ascii="仿宋_GB2312" w:hAnsi="仿宋_GB2312" w:eastAsia="仿宋_GB2312" w:cs="仿宋_GB2312"/>
          <w:sz w:val="32"/>
          <w:szCs w:val="32"/>
        </w:rPr>
        <w:t>采用历史比较法</w:t>
      </w:r>
      <w:r>
        <w:rPr>
          <w:rFonts w:hint="eastAsia" w:ascii="仿宋_GB2312" w:hAnsi="仿宋_GB2312" w:eastAsia="仿宋_GB2312" w:cs="仿宋_GB2312"/>
          <w:sz w:val="32"/>
          <w:szCs w:val="32"/>
          <w:lang w:eastAsia="zh-CN"/>
        </w:rPr>
        <w:t>的方法</w:t>
      </w:r>
      <w:r>
        <w:rPr>
          <w:rFonts w:hint="eastAsia" w:ascii="仿宋" w:hAnsi="仿宋" w:eastAsia="仿宋"/>
          <w:sz w:val="32"/>
          <w:szCs w:val="32"/>
        </w:rPr>
        <w:t>完成自评工作。</w:t>
      </w:r>
    </w:p>
    <w:p w14:paraId="48F0B2A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48044CA">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5C663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_GB2312" w:hAnsi="仿宋_GB2312" w:eastAsia="仿宋_GB2312" w:cs="仿宋_GB2312"/>
          <w:b w:val="0"/>
          <w:bCs w:val="0"/>
          <w:sz w:val="32"/>
          <w:szCs w:val="32"/>
          <w:lang w:eastAsia="zh-CN"/>
        </w:rPr>
        <w:t>根据20</w:t>
      </w:r>
      <w:r>
        <w:rPr>
          <w:rFonts w:hint="eastAsia" w:ascii="仿宋_GB2312" w:hAnsi="仿宋_GB2312" w:eastAsia="仿宋_GB2312" w:cs="仿宋_GB2312"/>
          <w:b w:val="0"/>
          <w:bCs w:val="0"/>
          <w:sz w:val="32"/>
          <w:szCs w:val="32"/>
          <w:lang w:val="en-US" w:eastAsia="zh-CN"/>
        </w:rPr>
        <w:t>24</w:t>
      </w:r>
      <w:r>
        <w:rPr>
          <w:rFonts w:hint="eastAsia" w:ascii="仿宋_GB2312" w:hAnsi="仿宋_GB2312" w:eastAsia="仿宋_GB2312" w:cs="仿宋_GB2312"/>
          <w:b w:val="0"/>
          <w:bCs w:val="0"/>
          <w:sz w:val="32"/>
          <w:szCs w:val="32"/>
          <w:lang w:eastAsia="zh-CN"/>
        </w:rPr>
        <w:t>年工作计划，认真履行职责，较好地完成了年初确定的各项工作任务，</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u w:val="none"/>
          <w:lang w:eastAsia="zh-CN"/>
        </w:rPr>
        <w:instrText xml:space="preserve"> TC 总体绩效目标 \f A \l 1 </w:instrText>
      </w:r>
      <w:r>
        <w:rPr>
          <w:rFonts w:hint="eastAsia" w:ascii="仿宋_GB2312" w:hAnsi="仿宋_GB2312" w:eastAsia="仿宋_GB2312" w:cs="仿宋_GB2312"/>
          <w:b/>
          <w:sz w:val="32"/>
          <w:szCs w:val="32"/>
          <w:u w:val="none"/>
          <w:lang w:eastAsia="zh-CN"/>
        </w:rPr>
        <w:fldChar w:fldCharType="end"/>
      </w:r>
      <w:r>
        <w:rPr>
          <w:rFonts w:hint="eastAsia" w:ascii="仿宋_GB2312" w:hAnsi="仿宋_GB2312" w:eastAsia="仿宋_GB2312" w:cs="仿宋_GB2312"/>
          <w:b w:val="0"/>
          <w:sz w:val="32"/>
          <w:szCs w:val="32"/>
          <w:u w:val="none"/>
        </w:rPr>
        <w:t>以实现矿区全面转型升级为主题主线，着力抓好项目建设，全力攻坚，扎实推进各项工作为目标</w:t>
      </w:r>
      <w:r>
        <w:rPr>
          <w:rFonts w:hint="eastAsia" w:ascii="仿宋_GB2312" w:hAnsi="仿宋_GB2312" w:eastAsia="仿宋_GB2312" w:cs="仿宋_GB2312"/>
          <w:b w:val="0"/>
          <w:sz w:val="32"/>
          <w:szCs w:val="32"/>
          <w:u w:val="none"/>
          <w:lang w:eastAsia="zh-CN"/>
        </w:rPr>
        <w:t>，</w:t>
      </w:r>
      <w:r>
        <w:rPr>
          <w:rFonts w:hint="eastAsia" w:ascii="仿宋" w:hAnsi="仿宋" w:eastAsia="仿宋" w:cs="仿宋"/>
          <w:sz w:val="32"/>
          <w:szCs w:val="32"/>
          <w:lang w:eastAsia="zh-CN"/>
        </w:rPr>
        <w:t>着力提升经济转型发展，助力推广农村清洁取暖，</w:t>
      </w:r>
      <w:r>
        <w:rPr>
          <w:rFonts w:hint="eastAsia" w:ascii="仿宋" w:hAnsi="仿宋" w:eastAsia="仿宋" w:cs="仿宋"/>
          <w:sz w:val="32"/>
          <w:szCs w:val="32"/>
        </w:rPr>
        <w:t>扎实开展项目建设</w:t>
      </w:r>
      <w:r>
        <w:rPr>
          <w:rFonts w:hint="eastAsia" w:ascii="仿宋" w:hAnsi="仿宋" w:eastAsia="仿宋" w:cs="仿宋"/>
          <w:sz w:val="32"/>
          <w:szCs w:val="32"/>
          <w:lang w:eastAsia="zh-CN"/>
        </w:rPr>
        <w:t>，</w:t>
      </w:r>
      <w:r>
        <w:rPr>
          <w:rFonts w:hint="eastAsia" w:ascii="仿宋" w:hAnsi="仿宋" w:eastAsia="仿宋" w:cs="仿宋"/>
          <w:sz w:val="32"/>
          <w:szCs w:val="32"/>
        </w:rPr>
        <w:t>提高粮食仓储水</w:t>
      </w:r>
      <w:r>
        <w:rPr>
          <w:rFonts w:hint="eastAsia" w:ascii="仿宋" w:hAnsi="仿宋" w:eastAsia="仿宋" w:cs="仿宋"/>
          <w:sz w:val="32"/>
          <w:szCs w:val="32"/>
          <w:lang w:eastAsia="zh-CN"/>
        </w:rPr>
        <w:t>平，关</w:t>
      </w:r>
      <w:r>
        <w:rPr>
          <w:rFonts w:hint="eastAsia" w:ascii="仿宋" w:hAnsi="仿宋" w:eastAsia="仿宋" w:cs="仿宋"/>
          <w:sz w:val="32"/>
          <w:szCs w:val="32"/>
        </w:rPr>
        <w:t>注民生，做好价格管理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加强党支部规范化建设，</w:t>
      </w:r>
      <w:r>
        <w:rPr>
          <w:rFonts w:hint="eastAsia" w:ascii="仿宋_GB2312" w:hAnsi="仿宋_GB2312" w:eastAsia="仿宋_GB2312" w:cs="仿宋_GB2312"/>
          <w:b w:val="0"/>
          <w:sz w:val="32"/>
          <w:szCs w:val="32"/>
          <w:u w:val="none"/>
          <w:lang w:eastAsia="zh-CN"/>
        </w:rPr>
        <w:t>保障了机关工作正常运转。</w:t>
      </w:r>
    </w:p>
    <w:p w14:paraId="61355ABF">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695C014">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lang w:eastAsia="zh-CN"/>
        </w:rPr>
        <w:t>着力提升经济转型发展</w:t>
      </w:r>
    </w:p>
    <w:p w14:paraId="3D6AF52D">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绩效目标：促进我区经济发展，推进经济结构战略性调整，做好与国民经济和社会发展规划、计划的衔接平衡，推进资源枯竭城市转型和采煤沉陷区综合治理，为我区转型发展打下良好基础。</w:t>
      </w:r>
    </w:p>
    <w:p w14:paraId="4EFD32E3">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绩效指标：通过聘请专业机构，高质量编制我区202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eastAsia="zh-CN"/>
        </w:rPr>
        <w:t>年度重点地区转型发展专项中央预算内投资项目资金申请报告和202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lang w:eastAsia="zh-CN"/>
        </w:rPr>
        <w:t>年度资源枯竭城市绩效考核自评报告，上报国家成功获得批准，争取中央资金，助力我区转型升级。根据省发改委通知要求，参加全省资源型地区转型发展暨采煤沉陷区综合治理经验交流现场会，与典型地区作交流发言，展示我区转型发展成果，吸取良好的经验。同时，继续推进优化营商环境、新型城镇化等相关工作。</w:t>
      </w:r>
    </w:p>
    <w:p w14:paraId="61615E0C">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助力推广农村清洁取暖</w:t>
      </w:r>
    </w:p>
    <w:p w14:paraId="1B981E83">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绩效目标：改善我区大气环境质量，推进节能降耗，开展双代宣传活动，推动生态文明建设和改革。</w:t>
      </w:r>
    </w:p>
    <w:p w14:paraId="2EA86276">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绩效指标：通过我区清洁取暖工作，采暖季进行多次宣传检查，改善我区大气环境，按照省、市要求，完成农村清洁取暖工作。</w:t>
      </w:r>
    </w:p>
    <w:p w14:paraId="7AD42666">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扎实开展项目建设</w:t>
      </w:r>
    </w:p>
    <w:p w14:paraId="1CA324ED">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绩效目标：坚持把项目建设作为推动经济高质量转型发展的动力引擎，全力搞好项目建设，充分发挥职能作用，靠前服务、主动对接，以热情的态度、快捷的工作效率，为项目落地提供良好的营商环境。</w:t>
      </w:r>
    </w:p>
    <w:p w14:paraId="0E4A66F0">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绩效指标：通过跑办省、市</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重点项目，</w:t>
      </w:r>
      <w:r>
        <w:rPr>
          <w:rFonts w:hint="eastAsia" w:ascii="仿宋_GB2312" w:hAnsi="仿宋_GB2312" w:eastAsia="仿宋_GB2312" w:cs="仿宋_GB2312"/>
          <w:color w:val="000000"/>
          <w:sz w:val="32"/>
          <w:szCs w:val="32"/>
          <w:lang w:eastAsia="zh-CN"/>
        </w:rPr>
        <w:t>宏煅（河北）机械装备制造有限公司机械零部件智能一体化生产项目、石家庄金坛印刷有限公司年产</w:t>
      </w:r>
      <w:r>
        <w:rPr>
          <w:rFonts w:hint="eastAsia" w:ascii="仿宋_GB2312" w:hAnsi="仿宋_GB2312" w:eastAsia="仿宋_GB2312" w:cs="仿宋_GB2312"/>
          <w:color w:val="000000"/>
          <w:sz w:val="32"/>
          <w:szCs w:val="32"/>
          <w:lang w:val="en-US" w:eastAsia="zh-CN"/>
        </w:rPr>
        <w:t>2000万册书报刊及彩色印刷品项目，</w:t>
      </w:r>
      <w:r>
        <w:rPr>
          <w:rFonts w:hint="eastAsia" w:ascii="仿宋_GB2312" w:hAnsi="仿宋_GB2312" w:eastAsia="仿宋_GB2312" w:cs="仿宋_GB2312"/>
          <w:color w:val="000000"/>
          <w:sz w:val="32"/>
          <w:szCs w:val="32"/>
        </w:rPr>
        <w:t>为项目单位争取了优惠政策，增强了项目单位投资信心，带动了更多的社会投资；加强宣传，树立了矿区形象，增强了区政府影响力；推进了项目建设，促进了经济发展，拉动了就业，提高了社会稳定水平。</w:t>
      </w:r>
    </w:p>
    <w:p w14:paraId="6310EF07">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提高粮食仓储水平</w:t>
      </w:r>
    </w:p>
    <w:p w14:paraId="7AB413C7">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绩效目标：积极推进粮食产业化发展</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做好储备粮储存管理工作</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提高粮食仓储水平。</w:t>
      </w:r>
    </w:p>
    <w:p w14:paraId="5BE7CCD8">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绩效指标：制定全区粮食市场体系建设与发展规划并组织实施，对粮食流通进行行政执法</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粮食流通监督、粮食收购政策执行情况、原粮卫生质量检查完成情况，杜绝不合格粮食流入我区口粮市场。</w:t>
      </w:r>
    </w:p>
    <w:p w14:paraId="18AC25C7">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关</w:t>
      </w:r>
      <w:r>
        <w:rPr>
          <w:rFonts w:hint="eastAsia" w:ascii="仿宋_GB2312" w:hAnsi="仿宋_GB2312" w:eastAsia="仿宋_GB2312" w:cs="仿宋_GB2312"/>
          <w:color w:val="000000"/>
          <w:sz w:val="32"/>
          <w:szCs w:val="32"/>
        </w:rPr>
        <w:t>注民生，做好价格管理</w:t>
      </w:r>
    </w:p>
    <w:p w14:paraId="795007DA">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绩效目标：保持市场价格总水平基本稳定,努力保障改善民生</w:t>
      </w:r>
      <w:r>
        <w:rPr>
          <w:rFonts w:hint="eastAsia" w:ascii="仿宋_GB2312" w:hAnsi="仿宋_GB2312" w:eastAsia="仿宋_GB2312" w:cs="仿宋_GB2312"/>
          <w:color w:val="000000"/>
          <w:sz w:val="32"/>
          <w:szCs w:val="32"/>
          <w:lang w:eastAsia="zh-CN"/>
        </w:rPr>
        <w:t>，促进经济持续健康发展和社会和谐稳定。</w:t>
      </w:r>
    </w:p>
    <w:p w14:paraId="3BE9CE02">
      <w:pPr>
        <w:keepNext w:val="0"/>
        <w:keepLines w:val="0"/>
        <w:pageBreakBefore w:val="0"/>
        <w:widowControl w:val="0"/>
        <w:kinsoku/>
        <w:wordWrap/>
        <w:overflowPunct/>
        <w:topLinePunct w:val="0"/>
        <w:autoSpaceDE/>
        <w:autoSpaceDN/>
        <w:bidi w:val="0"/>
        <w:adjustRightInd/>
        <w:snapToGrid/>
        <w:spacing w:before="0" w:after="0" w:line="560" w:lineRule="exact"/>
        <w:ind w:firstLine="561"/>
        <w:jc w:val="left"/>
        <w:textAlignment w:val="auto"/>
        <w:outlineLvl w:val="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绩效指标：拟订提出价格总水平年度调控目标和建议</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加强认证和价格管理</w:t>
      </w:r>
      <w:r>
        <w:rPr>
          <w:rFonts w:hint="eastAsia" w:ascii="仿宋_GB2312" w:hAnsi="仿宋_GB2312" w:eastAsia="仿宋_GB2312" w:cs="仿宋_GB2312"/>
          <w:color w:val="000000"/>
          <w:sz w:val="32"/>
          <w:szCs w:val="32"/>
          <w:lang w:eastAsia="zh-CN"/>
        </w:rPr>
        <w:t>。</w:t>
      </w:r>
    </w:p>
    <w:p w14:paraId="54373BA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29567F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5B74264">
      <w:pPr>
        <w:spacing w:line="560" w:lineRule="exact"/>
        <w:ind w:firstLine="640" w:firstLineChars="200"/>
        <w:rPr>
          <w:rFonts w:ascii="仿宋" w:hAnsi="仿宋" w:eastAsia="仿宋"/>
          <w:sz w:val="32"/>
          <w:szCs w:val="32"/>
        </w:rPr>
      </w:pPr>
      <w:r>
        <w:rPr>
          <w:rFonts w:hint="eastAsia" w:ascii="仿宋_GB2312" w:hAnsi="仿宋_GB2312" w:eastAsia="仿宋_GB2312" w:cs="仿宋_GB2312"/>
          <w:b w:val="0"/>
          <w:sz w:val="32"/>
          <w:szCs w:val="32"/>
          <w:u w:val="none"/>
          <w:lang w:eastAsia="zh-CN"/>
        </w:rPr>
        <w:t>通过对我局</w:t>
      </w:r>
      <w:r>
        <w:rPr>
          <w:rFonts w:hint="eastAsia" w:ascii="仿宋_GB2312" w:hAnsi="仿宋_GB2312" w:eastAsia="仿宋_GB2312" w:cs="仿宋_GB2312"/>
          <w:b w:val="0"/>
          <w:sz w:val="32"/>
          <w:szCs w:val="32"/>
          <w:u w:val="none"/>
          <w:lang w:val="en-US" w:eastAsia="zh-CN"/>
        </w:rPr>
        <w:t>15</w:t>
      </w:r>
      <w:r>
        <w:rPr>
          <w:rFonts w:hint="eastAsia" w:ascii="仿宋_GB2312" w:hAnsi="仿宋_GB2312" w:eastAsia="仿宋_GB2312" w:cs="仿宋_GB2312"/>
          <w:b w:val="0"/>
          <w:sz w:val="32"/>
          <w:szCs w:val="32"/>
          <w:highlight w:val="none"/>
          <w:u w:val="none"/>
          <w:lang w:val="en-US" w:eastAsia="zh-CN"/>
        </w:rPr>
        <w:t>个项目进行综合评价，</w:t>
      </w:r>
      <w:r>
        <w:rPr>
          <w:rFonts w:hint="eastAsia" w:ascii="仿宋" w:hAnsi="仿宋" w:eastAsia="仿宋" w:cs="仿宋"/>
          <w:b w:val="0"/>
          <w:bCs w:val="0"/>
          <w:sz w:val="32"/>
          <w:szCs w:val="32"/>
          <w:highlight w:val="none"/>
          <w:lang w:eastAsia="zh-CN"/>
        </w:rPr>
        <w:t>评价等级为优秀。</w:t>
      </w:r>
    </w:p>
    <w:p w14:paraId="21FEF8A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E0C0B25">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bCs/>
          <w:sz w:val="32"/>
          <w:szCs w:val="32"/>
          <w:lang w:eastAsia="zh-CN"/>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仿宋" w:hAnsi="仿宋" w:eastAsia="仿宋" w:cs="仿宋"/>
          <w:sz w:val="32"/>
          <w:szCs w:val="32"/>
          <w:highlight w:val="none"/>
        </w:rPr>
        <w:t>预</w:t>
      </w:r>
      <w:r>
        <w:rPr>
          <w:rFonts w:hint="eastAsia" w:ascii="仿宋" w:hAnsi="仿宋" w:eastAsia="仿宋" w:cs="仿宋"/>
          <w:sz w:val="32"/>
          <w:szCs w:val="32"/>
        </w:rPr>
        <w:t>算绩</w:t>
      </w:r>
      <w:r>
        <w:rPr>
          <w:rFonts w:hint="eastAsia" w:ascii="仿宋" w:hAnsi="仿宋" w:eastAsia="仿宋" w:cs="仿宋"/>
          <w:sz w:val="32"/>
          <w:szCs w:val="32"/>
          <w:lang w:eastAsia="zh-CN"/>
        </w:rPr>
        <w:t>效</w:t>
      </w:r>
      <w:r>
        <w:rPr>
          <w:rFonts w:hint="eastAsia" w:ascii="仿宋" w:hAnsi="仿宋" w:eastAsia="仿宋" w:cs="仿宋"/>
          <w:sz w:val="32"/>
          <w:szCs w:val="32"/>
        </w:rPr>
        <w:t>指标设定</w:t>
      </w:r>
      <w:r>
        <w:rPr>
          <w:rFonts w:hint="eastAsia" w:ascii="仿宋" w:hAnsi="仿宋" w:eastAsia="仿宋" w:cs="仿宋"/>
          <w:sz w:val="32"/>
          <w:szCs w:val="32"/>
          <w:lang w:eastAsia="zh-CN"/>
        </w:rPr>
        <w:t>不完善，</w:t>
      </w:r>
      <w:r>
        <w:rPr>
          <w:rFonts w:hint="eastAsia" w:ascii="仿宋_GB2312" w:hAnsi="宋体" w:eastAsia="仿宋_GB2312"/>
          <w:color w:val="000000" w:themeColor="text1"/>
          <w:sz w:val="32"/>
          <w:szCs w:val="32"/>
        </w:rPr>
        <w:t>考虑问题不够全面</w:t>
      </w:r>
      <w:r>
        <w:rPr>
          <w:rFonts w:hint="eastAsia" w:ascii="仿宋_GB2312" w:hAnsi="宋体" w:eastAsia="仿宋_GB2312"/>
          <w:color w:val="000000" w:themeColor="text1"/>
          <w:sz w:val="32"/>
          <w:szCs w:val="32"/>
          <w:lang w:eastAsia="zh-CN"/>
        </w:rPr>
        <w:t>。</w:t>
      </w:r>
    </w:p>
    <w:p w14:paraId="3C863D18">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楷体" w:hAnsi="楷体" w:eastAsia="楷体"/>
          <w:bCs/>
          <w:sz w:val="32"/>
          <w:szCs w:val="32"/>
          <w:lang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eastAsia="zh-CN"/>
        </w:rPr>
        <w:t>：</w:t>
      </w:r>
      <w:r>
        <w:rPr>
          <w:rFonts w:hint="eastAsia" w:ascii="仿宋" w:hAnsi="仿宋" w:eastAsia="仿宋" w:cs="仿宋"/>
          <w:sz w:val="32"/>
          <w:szCs w:val="32"/>
          <w:lang w:eastAsia="zh-CN"/>
        </w:rPr>
        <w:t>进一步</w:t>
      </w:r>
      <w:r>
        <w:rPr>
          <w:rFonts w:hint="eastAsia" w:ascii="仿宋" w:hAnsi="仿宋" w:eastAsia="仿宋" w:cs="仿宋"/>
          <w:sz w:val="32"/>
          <w:szCs w:val="32"/>
        </w:rPr>
        <w:t>优化绩效目标</w:t>
      </w:r>
      <w:r>
        <w:rPr>
          <w:rFonts w:hint="eastAsia" w:ascii="仿宋" w:hAnsi="仿宋" w:eastAsia="仿宋" w:cs="仿宋"/>
          <w:sz w:val="32"/>
          <w:szCs w:val="32"/>
          <w:lang w:val="en-US" w:eastAsia="zh-CN"/>
        </w:rPr>
        <w:t>,</w:t>
      </w:r>
      <w:r>
        <w:rPr>
          <w:rFonts w:hint="eastAsia" w:ascii="仿宋" w:hAnsi="仿宋" w:eastAsia="仿宋" w:cs="仿宋"/>
          <w:sz w:val="32"/>
          <w:szCs w:val="32"/>
        </w:rPr>
        <w:t>细化、量化预算</w:t>
      </w:r>
      <w:r>
        <w:rPr>
          <w:rFonts w:hint="eastAsia" w:ascii="仿宋" w:hAnsi="仿宋" w:eastAsia="仿宋" w:cs="仿宋"/>
          <w:sz w:val="32"/>
          <w:szCs w:val="32"/>
          <w:lang w:eastAsia="zh-CN"/>
        </w:rPr>
        <w:t>绩效</w:t>
      </w:r>
      <w:r>
        <w:rPr>
          <w:rFonts w:hint="eastAsia" w:ascii="仿宋" w:hAnsi="仿宋" w:eastAsia="仿宋" w:cs="仿宋"/>
          <w:sz w:val="32"/>
          <w:szCs w:val="32"/>
        </w:rPr>
        <w:t>指标设定，从时效、数量、质量维度，建立可细化、可量化、可考评</w:t>
      </w:r>
      <w:r>
        <w:rPr>
          <w:rFonts w:hint="eastAsia" w:ascii="仿宋" w:hAnsi="仿宋" w:eastAsia="仿宋" w:cs="仿宋"/>
          <w:sz w:val="32"/>
          <w:szCs w:val="32"/>
          <w:lang w:eastAsia="zh-CN"/>
        </w:rPr>
        <w:t>的</w:t>
      </w:r>
      <w:r>
        <w:rPr>
          <w:rFonts w:hint="eastAsia" w:ascii="仿宋" w:hAnsi="仿宋" w:eastAsia="仿宋" w:cs="仿宋"/>
          <w:sz w:val="32"/>
          <w:szCs w:val="32"/>
        </w:rPr>
        <w:t>绩效指标体系，提高绩效评价指标体系的科学性、合理性。</w:t>
      </w:r>
      <w:r>
        <w:rPr>
          <w:rFonts w:hint="eastAsia" w:ascii="仿宋" w:hAnsi="仿宋" w:eastAsia="仿宋" w:cs="仿宋"/>
          <w:sz w:val="32"/>
          <w:szCs w:val="32"/>
          <w:lang w:eastAsia="zh-CN"/>
        </w:rPr>
        <w:t>继续</w:t>
      </w:r>
      <w:r>
        <w:rPr>
          <w:rFonts w:hint="eastAsia" w:ascii="仿宋" w:hAnsi="仿宋" w:eastAsia="仿宋" w:cs="仿宋"/>
          <w:sz w:val="32"/>
          <w:szCs w:val="32"/>
        </w:rPr>
        <w:t>加强各项目的预算资金管理，加大对预算编制与执行的管理力度，提高预算资金使用效率</w:t>
      </w:r>
      <w:r>
        <w:rPr>
          <w:rFonts w:hint="eastAsia" w:ascii="仿宋" w:hAnsi="仿宋" w:eastAsia="仿宋" w:cs="仿宋"/>
          <w:sz w:val="32"/>
          <w:szCs w:val="32"/>
          <w:lang w:eastAsia="zh-CN"/>
        </w:rPr>
        <w:t>。</w:t>
      </w:r>
    </w:p>
    <w:p w14:paraId="54C0FD3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DA4CFE9">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吴  涛  矿区发改局国动办副主任、人防办主任</w:t>
      </w:r>
    </w:p>
    <w:p w14:paraId="595C2131">
      <w:pPr>
        <w:widowControl w:val="0"/>
        <w:numPr>
          <w:ilvl w:val="0"/>
          <w:numId w:val="0"/>
        </w:numPr>
        <w:wordWrap/>
        <w:adjustRightInd w:val="0"/>
        <w:snapToGrid w:val="0"/>
        <w:spacing w:line="560" w:lineRule="exact"/>
        <w:ind w:right="0" w:rightChars="0" w:firstLine="640" w:firstLineChars="200"/>
        <w:textAlignment w:val="auto"/>
        <w:outlineLvl w:val="9"/>
        <w:rPr>
          <w:rFonts w:ascii="仿宋" w:hAnsi="仿宋" w:eastAsia="仿宋"/>
        </w:rPr>
      </w:pPr>
      <w:r>
        <w:rPr>
          <w:rFonts w:hint="eastAsia" w:ascii="仿宋_GB2312" w:hAnsi="仿宋_GB2312" w:eastAsia="仿宋_GB2312" w:cs="仿宋_GB2312"/>
          <w:sz w:val="32"/>
          <w:szCs w:val="32"/>
          <w:lang w:val="en-US" w:eastAsia="zh-CN"/>
        </w:rPr>
        <w:t>张丽丽  矿区发改局</w:t>
      </w:r>
      <w:r>
        <w:rPr>
          <w:rFonts w:hint="eastAsia" w:ascii="仿宋_GB2312" w:hAnsi="仿宋_GB2312" w:eastAsia="仿宋_GB2312" w:cs="仿宋_GB2312"/>
          <w:sz w:val="32"/>
          <w:szCs w:val="32"/>
          <w:lang w:eastAsia="zh-CN"/>
        </w:rPr>
        <w:t>办公室负责人</w:t>
      </w:r>
    </w:p>
    <w:p w14:paraId="2CB2827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4415A">
    <w:pPr>
      <w:pStyle w:val="5"/>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598C94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598C94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2D53E44"/>
    <w:rsid w:val="06CF34D1"/>
    <w:rsid w:val="099B66D3"/>
    <w:rsid w:val="0B4F60A5"/>
    <w:rsid w:val="0F030507"/>
    <w:rsid w:val="11120B04"/>
    <w:rsid w:val="1266767F"/>
    <w:rsid w:val="12BF037B"/>
    <w:rsid w:val="197C16E9"/>
    <w:rsid w:val="1A22733B"/>
    <w:rsid w:val="1A97204C"/>
    <w:rsid w:val="1AAE6B34"/>
    <w:rsid w:val="23BF5243"/>
    <w:rsid w:val="2A4309D3"/>
    <w:rsid w:val="2A790084"/>
    <w:rsid w:val="3CEC5A40"/>
    <w:rsid w:val="3E227031"/>
    <w:rsid w:val="3EE034F3"/>
    <w:rsid w:val="42B92B5F"/>
    <w:rsid w:val="4321069D"/>
    <w:rsid w:val="50762297"/>
    <w:rsid w:val="585A5A27"/>
    <w:rsid w:val="5B240F9B"/>
    <w:rsid w:val="5E000226"/>
    <w:rsid w:val="62150546"/>
    <w:rsid w:val="65C7444C"/>
    <w:rsid w:val="6790612C"/>
    <w:rsid w:val="6C264EBD"/>
    <w:rsid w:val="76592FF7"/>
    <w:rsid w:val="77ED02A0"/>
    <w:rsid w:val="7FA35F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黑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9</Pages>
  <Words>4314</Words>
  <Characters>4412</Characters>
  <Lines>0</Lines>
  <Paragraphs>29</Paragraphs>
  <TotalTime>0</TotalTime>
  <ScaleCrop>false</ScaleCrop>
  <LinksUpToDate>false</LinksUpToDate>
  <CharactersWithSpaces>4453</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2025-10-11T08:20:07Z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DAC2B1C2C4C34B57B4AEA544A44CA6C9_13</vt:lpwstr>
  </property>
  <property fmtid="{D5CDD505-2E9C-101B-9397-08002B2CF9AE}" pid="4" name="KSOTemplateDocerSaveRecord">
    <vt:lpwstr>eyJoZGlkIjoiZjczMDZkNDRiZDdhZjExNTAyZWE2ZWI4OGU2YzBiY2EifQ==</vt:lpwstr>
  </property>
</Properties>
</file>