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5D1D38BB"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仿宋_GB2312" w:eastAsia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</w:p>
    <w:p w14:paraId="4D0B22EB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 w14:paraId="39F97743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矿区统计局部门</w:t>
      </w:r>
    </w:p>
    <w:p w14:paraId="7F544E4C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2024年度整体支出绩效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 w14:paraId="199A27D7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 w14:paraId="6473EBCF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市委市政府《关于全面落实预算绩效管理的实施意见》（石发﹝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矿区统计局部门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 w14:paraId="68E95598"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31D7ED04"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 w14:paraId="0BEDC4C4">
      <w:pPr>
        <w:snapToGrid w:val="0"/>
        <w:spacing w:line="5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1．主要职能。</w:t>
      </w:r>
    </w:p>
    <w:p w14:paraId="57649514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（一）组织领导和协调全区统计工作，确保统计数据真实、准确、完整、及时。</w:t>
      </w:r>
    </w:p>
    <w:p w14:paraId="1D8CF2A5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二）贯彻落实统计工作方面的地方性法规、政府规章草案和统计改革方案，制定统计建设规划，负责统计行政执法工作，监督检查统计法律、法规贯彻实施情况，负责统计法律法规宣传教育，负责统计执法监督检查和“双随机”抽查，受理、办理、督办统计违法举报，依法查处统计违法案件，防范和惩治统计造假、弄虚作假行为。</w:t>
      </w:r>
    </w:p>
    <w:p w14:paraId="78E8E961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三）贯彻执行河北省国民经济核算制度，组织实施全区国民经济核算和民营经济统计工作；统一核算全区地区生产总值及派生产业增加值；组织实施投入产出调查工作；编制全区资产负债表；整理、测算和提供国民经济核算资料。</w:t>
      </w:r>
    </w:p>
    <w:p w14:paraId="3C7C9C15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四）拟订重大区情区力普查调查计划、方案，组织实施全区人口、经济、农业等重大普查调查，汇总、整理和提供有关区情区力方面的统计数据，并进行成果开发应用，负责全区基本单位名录库的维护和新增入统单位申报等工作。</w:t>
      </w:r>
    </w:p>
    <w:p w14:paraId="5E14449C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五）组织实施全区农林牧渔业、工业、建筑业、批发和零售业、住宿和餐饮业、房地产、服务业及能源、投资、消费、人口和城镇化率、劳动工资、就业、社会、科技、文化产业、城市基本情况、区乡村三级社会经济基本情况、资源环境、战略性新兴产业、高新技术产业、民营经济等统计调查，收集、汇总、整理和提供统计数据。</w:t>
      </w:r>
    </w:p>
    <w:p w14:paraId="5177A6D2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六）组织实施区域经济发展、资源枯竭型城市发展监测、小康监测、农业产业化、特色小镇、节能降耗、绿色发展、城镇化发展、妇女儿童监测、社情民意、新产业新业态新商业模式（以下简称新经济）等统计监测，收集、整理和提供统计数据。</w:t>
      </w:r>
    </w:p>
    <w:p w14:paraId="0FAE5AB7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（七）综合整理和提供财政、金融、旅游、交通运输、邮政、文化、教育、体育、卫生、社会保障、公用事业、对外经济、收入、价格等基本统计数据。</w:t>
      </w:r>
    </w:p>
    <w:p w14:paraId="132DD8C7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八）组织各乡镇、街道和各部门的经济、社会、科技、服务业统计调查，统一核定、管理、公布全区性基本统计资料，定期发布全区国民经济和社会发展情况的统计信息，组织建立统计信息共享制度和发布制度。</w:t>
      </w:r>
    </w:p>
    <w:p w14:paraId="17C8A0C7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（九）对国民经济、社会发展、科技进步和资源环境等情况进行统计分析、统计预测和统计监督，向区委、区政府及有关部门提供统计信息和咨询建议。</w:t>
      </w:r>
    </w:p>
    <w:p w14:paraId="15A08E8B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（十）组织指导专业统计基础工作、统计基层业务和规范化建设；组织建立统计信息管理制度，建立健全统计数据质量审核、监控和评估制度，开展对统计数据质量的检查和评估。</w:t>
      </w:r>
    </w:p>
    <w:p w14:paraId="77A53B6B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（十一）负责全区统计信息化系统和统计数据库体系建设工</w:t>
      </w:r>
    </w:p>
    <w:p w14:paraId="2AAB536B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作，管理全区统计数据库网络，组织全区统计信息化系统建设。</w:t>
      </w:r>
    </w:p>
    <w:p w14:paraId="59CD5C8D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（十二）协助管理、指导乡镇、街道和各部门、基层报表单位统计业务工作。</w:t>
      </w:r>
    </w:p>
    <w:p w14:paraId="140FE68E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十三）负责规模以下工业抽样调查，规模以下工业企业成本费用调查、建筑业小微企业抽样调查、小微企业固定资产投资情况调查，规模以下企业创新调查、限额以下批发零售住宿餐饮行业抽样与问卷调查，规模以下服务业抽样调查，并开展调查情况分析研究。</w:t>
      </w:r>
    </w:p>
    <w:p w14:paraId="64F35D18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（十四）组织实施城乡住户调查；组织实施生产者价格调查以及原材料、能源、动力等中间产品的购买者价格调查；组织实施畜禽专项统计调查和月度劳动力抽样调查，并开展相应统计分析研究工作。</w:t>
      </w:r>
    </w:p>
    <w:p w14:paraId="34A502E7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新宋体" w:hAnsi="新宋体" w:eastAsia="新宋体"/>
          <w:sz w:val="32"/>
        </w:rPr>
      </w:pPr>
      <w:r>
        <w:rPr>
          <w:rFonts w:hint="eastAsia" w:ascii="仿宋" w:hAnsi="仿宋" w:eastAsia="仿宋"/>
          <w:sz w:val="32"/>
        </w:rPr>
        <w:t>（十五）完成区委、区政府和市统计局交办的其他任务。</w:t>
      </w:r>
    </w:p>
    <w:p w14:paraId="36D9B0E9">
      <w:pPr>
        <w:snapToGrid w:val="0"/>
        <w:spacing w:line="5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2．机构情况。</w:t>
      </w:r>
    </w:p>
    <w:tbl>
      <w:tblPr>
        <w:tblStyle w:val="6"/>
        <w:tblW w:w="8897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59"/>
        <w:gridCol w:w="2001"/>
        <w:gridCol w:w="2131"/>
        <w:gridCol w:w="2506"/>
      </w:tblGrid>
      <w:tr w14:paraId="2FC032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59" w:type="dxa"/>
            <w:vAlign w:val="center"/>
          </w:tcPr>
          <w:p w14:paraId="394CD5AC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单位名称</w:t>
            </w:r>
          </w:p>
        </w:tc>
        <w:tc>
          <w:tcPr>
            <w:tcW w:w="2001" w:type="dxa"/>
            <w:vAlign w:val="center"/>
          </w:tcPr>
          <w:p w14:paraId="4FC328F3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单位性质</w:t>
            </w:r>
          </w:p>
        </w:tc>
        <w:tc>
          <w:tcPr>
            <w:tcW w:w="2131" w:type="dxa"/>
            <w:vAlign w:val="center"/>
          </w:tcPr>
          <w:p w14:paraId="21D45EA7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单位规格</w:t>
            </w:r>
          </w:p>
        </w:tc>
        <w:tc>
          <w:tcPr>
            <w:tcW w:w="2506" w:type="dxa"/>
            <w:vAlign w:val="center"/>
          </w:tcPr>
          <w:p w14:paraId="1DC0BDE8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经费保障形势</w:t>
            </w:r>
          </w:p>
        </w:tc>
      </w:tr>
      <w:tr w14:paraId="1ACD67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59" w:type="dxa"/>
          </w:tcPr>
          <w:p w14:paraId="0E12CEA8">
            <w:pPr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石家庄市井陉矿区统计局</w:t>
            </w:r>
          </w:p>
        </w:tc>
        <w:tc>
          <w:tcPr>
            <w:tcW w:w="2001" w:type="dxa"/>
            <w:vAlign w:val="center"/>
          </w:tcPr>
          <w:p w14:paraId="1DE8AED0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行政</w:t>
            </w:r>
          </w:p>
        </w:tc>
        <w:tc>
          <w:tcPr>
            <w:tcW w:w="2131" w:type="dxa"/>
            <w:vAlign w:val="center"/>
          </w:tcPr>
          <w:p w14:paraId="2F29717E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正科级</w:t>
            </w:r>
          </w:p>
        </w:tc>
        <w:tc>
          <w:tcPr>
            <w:tcW w:w="2506" w:type="dxa"/>
            <w:vAlign w:val="center"/>
          </w:tcPr>
          <w:p w14:paraId="281A909C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财政拨款</w:t>
            </w:r>
          </w:p>
        </w:tc>
      </w:tr>
    </w:tbl>
    <w:p w14:paraId="6D7271E4">
      <w:pPr>
        <w:snapToGrid w:val="0"/>
        <w:spacing w:line="5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3．人员情况，包括当年变动情况及原因。</w:t>
      </w:r>
    </w:p>
    <w:p w14:paraId="2F1E780F">
      <w:pPr>
        <w:snapToGrid w:val="0"/>
        <w:spacing w:line="520" w:lineRule="exact"/>
        <w:ind w:firstLine="640" w:firstLineChars="200"/>
        <w:rPr>
          <w:rFonts w:ascii="仿宋_GB2312" w:hAnsi="仿宋" w:eastAsia="仿宋_GB2312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矿区统计局行政编制5名，在职行政人员5名，在职工勤人员1名，退休人员4名；2024年7月成立了石家庄市井陉矿区普查中心（全额事业单位）事业编制8名，在职人员2名，退休人员1名。截止到2024年12月在职人员8名。</w:t>
      </w:r>
    </w:p>
    <w:p w14:paraId="0DA01560">
      <w:pPr>
        <w:snapToGrid w:val="0"/>
        <w:spacing w:line="5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4、资产情况</w:t>
      </w:r>
      <w:r>
        <w:rPr>
          <w:rFonts w:hint="eastAsia" w:ascii="仿宋_GB2312" w:hAnsi="仿宋" w:eastAsia="仿宋_GB2312"/>
          <w:sz w:val="32"/>
          <w:szCs w:val="32"/>
        </w:rPr>
        <w:t>，包括当年变动情况及原因。</w:t>
      </w:r>
    </w:p>
    <w:p w14:paraId="4FF2CAB8">
      <w:pPr>
        <w:ind w:firstLine="640" w:firstLineChars="200"/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年年初资产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64.48</w:t>
      </w:r>
      <w:r>
        <w:rPr>
          <w:rFonts w:hint="eastAsia" w:ascii="仿宋" w:hAnsi="仿宋" w:eastAsia="仿宋" w:cs="仿宋"/>
          <w:sz w:val="32"/>
          <w:szCs w:val="32"/>
        </w:rPr>
        <w:t>万元，年末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64.48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2024年统计局资产与2023年底持平无增减变化。</w:t>
      </w:r>
    </w:p>
    <w:p w14:paraId="5CCD24C4">
      <w:pPr>
        <w:widowControl w:val="0"/>
        <w:numPr>
          <w:ilvl w:val="0"/>
          <w:numId w:val="1"/>
        </w:numPr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highlight w:val="none"/>
          <w:lang w:eastAsia="zh-CN"/>
        </w:rPr>
        <w:t>部门收支预决算情况</w:t>
      </w:r>
    </w:p>
    <w:p w14:paraId="709666F1">
      <w:pPr>
        <w:snapToGrid w:val="0"/>
        <w:spacing w:line="52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202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年部门预算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（调整后）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收入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209.76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万元，202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年部门预算支出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209.76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万元，其中：基本支出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121.91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万元，项目支出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87.85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万元。202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年实际收入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209.76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万元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（包括市局拨付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1.14万元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）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,实际支出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209.76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万元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（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其中：基本支出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121.91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万元，项目支出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87.85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万元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" w:eastAsia="仿宋_GB2312"/>
          <w:color w:val="auto"/>
          <w:sz w:val="32"/>
          <w:szCs w:val="32"/>
          <w:highlight w:val="none"/>
        </w:rPr>
        <w:t>。</w:t>
      </w:r>
    </w:p>
    <w:p w14:paraId="5DF272DA">
      <w:pPr>
        <w:widowControl w:val="0"/>
        <w:wordWrap/>
        <w:adjustRightInd w:val="0"/>
        <w:snapToGrid w:val="0"/>
        <w:spacing w:line="560" w:lineRule="exact"/>
        <w:ind w:right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（三）部门整体支出绩效目标、指标</w:t>
      </w:r>
    </w:p>
    <w:p w14:paraId="45D8C41E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40"/>
        <w:rPr>
          <w:rFonts w:ascii="仿宋" w:hAnsi="仿宋" w:eastAsia="仿宋"/>
          <w:sz w:val="32"/>
          <w:shd w:val="clear" w:color="auto" w:fill="FDFDFD"/>
        </w:rPr>
      </w:pPr>
      <w:r>
        <w:rPr>
          <w:rFonts w:ascii="仿宋" w:hAnsi="仿宋" w:eastAsia="仿宋"/>
          <w:sz w:val="32"/>
          <w:shd w:val="clear" w:color="auto" w:fill="FDFDFD"/>
        </w:rPr>
        <w:t>202</w:t>
      </w:r>
      <w:r>
        <w:rPr>
          <w:rFonts w:hint="eastAsia" w:ascii="仿宋" w:hAnsi="仿宋" w:eastAsia="仿宋"/>
          <w:sz w:val="32"/>
          <w:shd w:val="clear" w:color="auto" w:fill="FDFDFD"/>
          <w:lang w:val="en-US" w:eastAsia="zh-CN"/>
        </w:rPr>
        <w:t>4</w:t>
      </w:r>
      <w:r>
        <w:rPr>
          <w:rFonts w:ascii="仿宋" w:hAnsi="仿宋" w:eastAsia="仿宋"/>
          <w:sz w:val="32"/>
          <w:shd w:val="clear" w:color="auto" w:fill="FDFDFD"/>
        </w:rPr>
        <w:t>年，在区委区政府的正确领导下，我局全面结合区委各项工作规划，聚焦重点难点，努力提升统计监测预警和统计服务能力，加强统计基层基础，提供统计数据质量，客观真实反映经济发展成果，为区委区政府科学决策提供优质服务。一是完成全区年度、季度数据的收集汇总审核上报工作，统计信息上报量不少于20篇；二是</w:t>
      </w:r>
      <w:r>
        <w:rPr>
          <w:rFonts w:hint="eastAsia" w:ascii="仿宋" w:hAnsi="仿宋" w:eastAsia="仿宋"/>
          <w:sz w:val="32"/>
          <w:shd w:val="clear" w:color="auto" w:fill="FDFDFD"/>
          <w:lang w:eastAsia="zh-CN"/>
        </w:rPr>
        <w:t>按时合理开展第五次</w:t>
      </w:r>
      <w:r>
        <w:rPr>
          <w:rFonts w:ascii="仿宋" w:hAnsi="仿宋" w:eastAsia="仿宋"/>
          <w:sz w:val="32"/>
          <w:shd w:val="clear" w:color="auto" w:fill="FDFDFD"/>
        </w:rPr>
        <w:t>全国</w:t>
      </w:r>
      <w:r>
        <w:rPr>
          <w:rFonts w:hint="eastAsia" w:ascii="仿宋" w:hAnsi="仿宋" w:eastAsia="仿宋"/>
          <w:sz w:val="32"/>
          <w:shd w:val="clear" w:color="auto" w:fill="FDFDFD"/>
          <w:lang w:eastAsia="zh-CN"/>
        </w:rPr>
        <w:t>经济</w:t>
      </w:r>
      <w:r>
        <w:rPr>
          <w:rFonts w:ascii="仿宋" w:hAnsi="仿宋" w:eastAsia="仿宋"/>
          <w:sz w:val="32"/>
          <w:shd w:val="clear" w:color="auto" w:fill="FDFDFD"/>
        </w:rPr>
        <w:t>普查</w:t>
      </w:r>
      <w:r>
        <w:rPr>
          <w:rFonts w:hint="eastAsia" w:ascii="仿宋" w:hAnsi="仿宋" w:eastAsia="仿宋"/>
          <w:sz w:val="32"/>
          <w:shd w:val="clear" w:color="auto" w:fill="FDFDFD"/>
          <w:lang w:eastAsia="zh-CN"/>
        </w:rPr>
        <w:t>工作</w:t>
      </w:r>
      <w:r>
        <w:rPr>
          <w:rFonts w:ascii="仿宋" w:hAnsi="仿宋" w:eastAsia="仿宋"/>
          <w:sz w:val="32"/>
          <w:shd w:val="clear" w:color="auto" w:fill="FDFDFD"/>
        </w:rPr>
        <w:t>；三是组织开展农业统计与产业化、服务业统计、工业统计、能源统计、投资统计等专项统计调查工作，统计资料开发编印种类不少于3类。</w:t>
      </w:r>
    </w:p>
    <w:tbl>
      <w:tblPr>
        <w:tblStyle w:val="6"/>
        <w:tblW w:w="997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71"/>
        <w:gridCol w:w="1535"/>
        <w:gridCol w:w="1371"/>
        <w:gridCol w:w="939"/>
        <w:gridCol w:w="659"/>
        <w:gridCol w:w="939"/>
        <w:gridCol w:w="792"/>
        <w:gridCol w:w="1045"/>
        <w:gridCol w:w="1319"/>
      </w:tblGrid>
      <w:tr w14:paraId="2BEF16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0" w:hRule="atLeast"/>
        </w:trPr>
        <w:tc>
          <w:tcPr>
            <w:tcW w:w="9970" w:type="dxa"/>
            <w:gridSpan w:val="9"/>
            <w:shd w:val="clear" w:color="auto" w:fill="D3DCE9"/>
            <w:vAlign w:val="center"/>
          </w:tcPr>
          <w:p w14:paraId="7ECA0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43"/>
                <w:szCs w:val="4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3"/>
                <w:szCs w:val="43"/>
                <w:u w:val="none"/>
                <w:lang w:val="en-US" w:eastAsia="zh-CN" w:bidi="ar"/>
              </w:rPr>
              <w:t>预算项目绩效信息表</w:t>
            </w:r>
          </w:p>
        </w:tc>
      </w:tr>
      <w:tr w14:paraId="0DD92A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</w:trPr>
        <w:tc>
          <w:tcPr>
            <w:tcW w:w="13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7F9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15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D9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3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4E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9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08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绩效指标描述</w:t>
            </w:r>
          </w:p>
        </w:tc>
        <w:tc>
          <w:tcPr>
            <w:tcW w:w="6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95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评（扣）分标准</w:t>
            </w:r>
          </w:p>
        </w:tc>
        <w:tc>
          <w:tcPr>
            <w:tcW w:w="277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B7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指标值</w:t>
            </w:r>
          </w:p>
        </w:tc>
        <w:tc>
          <w:tcPr>
            <w:tcW w:w="13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4BB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指标值确定依据</w:t>
            </w:r>
          </w:p>
        </w:tc>
      </w:tr>
      <w:tr w14:paraId="3CC7EC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</w:trPr>
        <w:tc>
          <w:tcPr>
            <w:tcW w:w="13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201FC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5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986EB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3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406921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2F4B05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FBA41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A6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符号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F8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值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30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单位（文字描述）</w:t>
            </w:r>
          </w:p>
        </w:tc>
        <w:tc>
          <w:tcPr>
            <w:tcW w:w="13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811165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544EB8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5" w:hRule="atLeast"/>
        </w:trPr>
        <w:tc>
          <w:tcPr>
            <w:tcW w:w="13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C9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产出指标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BDB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BF7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开展培训次数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D8F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开展培训次数</w:t>
            </w: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31D49C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49A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53F9B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5.00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8E102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次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D17F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工作要求</w:t>
            </w:r>
          </w:p>
        </w:tc>
      </w:tr>
      <w:tr w14:paraId="6A9242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</w:trPr>
        <w:tc>
          <w:tcPr>
            <w:tcW w:w="13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FBF7C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4C36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3AB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培训合格率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9C5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培训合格率</w:t>
            </w: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6EA185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4FB0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CF9DC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90.00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65E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%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3C4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工作要求</w:t>
            </w:r>
          </w:p>
        </w:tc>
      </w:tr>
      <w:tr w14:paraId="270F99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</w:trPr>
        <w:tc>
          <w:tcPr>
            <w:tcW w:w="13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63D204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090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C852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数据抽查达标率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17E7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数据抽查达标率</w:t>
            </w: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E2A9F4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65C8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C7D5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90.00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39C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%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C2C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工作要求</w:t>
            </w:r>
          </w:p>
        </w:tc>
      </w:tr>
      <w:tr w14:paraId="1AAB4C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50" w:hRule="atLeast"/>
        </w:trPr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10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效益指标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7634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社会效益指标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296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普查数据为政策制定和社会服务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A6A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普查数据为政策制定和社会服务</w:t>
            </w: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6996AD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2974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文字描述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FDC18"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6374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有效提供服务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330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专业测算</w:t>
            </w:r>
          </w:p>
        </w:tc>
      </w:tr>
      <w:tr w14:paraId="4B6E12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40" w:hRule="atLeast"/>
        </w:trPr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7F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BA4B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服务对象满意度指标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2D0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受益对象的满意度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DA9E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受益对象的满意度</w:t>
            </w: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573E4E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EB29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C287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90.00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D7E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%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F8CD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问卷调查</w:t>
            </w:r>
          </w:p>
        </w:tc>
      </w:tr>
    </w:tbl>
    <w:p w14:paraId="331CDBB5">
      <w:pPr>
        <w:widowControl w:val="0"/>
        <w:wordWrap/>
        <w:adjustRightInd w:val="0"/>
        <w:snapToGrid w:val="0"/>
        <w:spacing w:line="560" w:lineRule="exact"/>
        <w:ind w:right="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 xml:space="preserve">  </w:t>
      </w: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 w14:paraId="27864795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 w14:paraId="1466CE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为进一步提高我局绩效预算管理工作，根据《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中共井陉矿区委、井陉矿区人民政府关于全面落实预算绩效管理的实施意见</w:t>
      </w:r>
      <w:r>
        <w:rPr>
          <w:rFonts w:hint="eastAsia" w:ascii="仿宋" w:hAnsi="仿宋" w:eastAsia="仿宋" w:cs="仿宋"/>
          <w:sz w:val="32"/>
          <w:szCs w:val="32"/>
        </w:rPr>
        <w:t>》（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矿发</w:t>
      </w:r>
      <w:r>
        <w:rPr>
          <w:rFonts w:hint="eastAsia" w:ascii="仿宋" w:hAnsi="仿宋" w:eastAsia="仿宋" w:cs="仿宋"/>
          <w:sz w:val="32"/>
          <w:szCs w:val="32"/>
        </w:rPr>
        <w:t>〔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 w:cs="仿宋"/>
          <w:sz w:val="32"/>
          <w:szCs w:val="32"/>
        </w:rPr>
        <w:t>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sz w:val="32"/>
          <w:szCs w:val="32"/>
        </w:rPr>
        <w:t>号）要求，成立绩效评价工作组，对我局所有的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 w:cs="仿宋"/>
          <w:sz w:val="32"/>
          <w:szCs w:val="32"/>
        </w:rPr>
        <w:t>项目，开展20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年度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部门整体</w:t>
      </w:r>
      <w:r>
        <w:rPr>
          <w:rFonts w:hint="eastAsia" w:ascii="仿宋" w:hAnsi="仿宋" w:eastAsia="仿宋" w:cs="仿宋"/>
          <w:sz w:val="32"/>
          <w:szCs w:val="32"/>
        </w:rPr>
        <w:t>绩效自评工作。</w:t>
      </w:r>
    </w:p>
    <w:p w14:paraId="493807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绩效评价工作组根据工作方案，明确任务分工，确定评价程序及时间安排。根据20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年初设定的绩效目标完成情况和各绩效指标完成情况进行核实分析，填报《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区级</w:t>
      </w:r>
      <w:r>
        <w:rPr>
          <w:rFonts w:hint="eastAsia" w:ascii="仿宋" w:hAnsi="仿宋" w:eastAsia="仿宋" w:cs="仿宋"/>
          <w:sz w:val="32"/>
          <w:szCs w:val="32"/>
        </w:rPr>
        <w:t>项目绩效自评表》，并撰写绩效自评报告。</w:t>
      </w:r>
    </w:p>
    <w:p w14:paraId="654A8A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FF000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矿区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统计局20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24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年度预算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（调整后）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共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209.76万元：人员预算116.18万元，日常公用经费预算5.73万元，项目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（五个）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预算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涉及资金具体为：专项统计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调查经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费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年预算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8.54（包括市局1.14万元）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保障党建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活动经费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预算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0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万元，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劳务派遣经费预算30.08万元，城镇记账户补贴预算32.64万元，普查调查经费（第五次经济普查）预算16.59万元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。</w:t>
      </w:r>
    </w:p>
    <w:p w14:paraId="02C2EC8F">
      <w:pPr>
        <w:widowControl w:val="0"/>
        <w:numPr>
          <w:ilvl w:val="0"/>
          <w:numId w:val="0"/>
        </w:numPr>
        <w:wordWrap/>
        <w:spacing w:line="560" w:lineRule="exact"/>
        <w:ind w:right="0" w:right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（二）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 w14:paraId="154FA3BA">
      <w:pPr>
        <w:pStyle w:val="2"/>
        <w:rPr>
          <w:rFonts w:hint="eastAsia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本次绩效评价证据收集方法包括了：研究、分析项目股室提供的相关文件；整理汇总项目股室提供的项目资料、工作总结和合同；根据股室提供的基础数据表逐项进行核实；根据项目服务对象填写的问卷调查结果汇总满意度情况。项目在前期的调研基础上，完成了项目绩效评价工作方案，设计了指标体系、评价标准、问卷调查方案等，明确了评价的目的、方法，评价原则。项目严格按照工作方案，通过调研、相关文件的解读、数据采集、文件调查、数据分析、指标评分和撰写的环节，顺利完成了本次绩效评价工作。</w:t>
      </w:r>
    </w:p>
    <w:p w14:paraId="10C3AF96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 w14:paraId="3494DB4E">
      <w:pPr>
        <w:widowControl w:val="0"/>
        <w:numPr>
          <w:ilvl w:val="0"/>
          <w:numId w:val="2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总体绩效目标实现情况</w:t>
      </w:r>
    </w:p>
    <w:p w14:paraId="4E4187C0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是贯穿预算绩效管理始终的一条主线，是预算资金安排、事中绩效跟踪和事后绩效评价的重要依据。根据相关文件要求，我局所有年初项目均设定了绩效目标，涉及产出指标和效果指标，但存在绩效指标不够全面、可评性不高、具体指标缺乏量化等问题。主要原因是对绩效目标的认识不够，制定多样化和细化的评价指标和标准需要在实践中不断完善。</w:t>
      </w:r>
    </w:p>
    <w:p w14:paraId="27D96837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（二）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分项绩效目标实现情况及指标分析</w:t>
      </w:r>
    </w:p>
    <w:p w14:paraId="56303D2D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B050"/>
          <w:sz w:val="32"/>
          <w:szCs w:val="32"/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（一）专项统计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调查经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费</w:t>
      </w:r>
    </w:p>
    <w:p w14:paraId="05514F6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1.资金支出进度</w:t>
      </w:r>
    </w:p>
    <w:p w14:paraId="04FE39D2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该项目预算数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（调整后）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是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8.54万元（包括财政预算7.4万元，市局1.14万元）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8.54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万元（包括市局拨付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1.14万元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），总体支出进度为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100 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%。</w:t>
      </w:r>
    </w:p>
    <w:p w14:paraId="1F0722CB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2.产出指标和效果指标完成情况</w:t>
      </w:r>
    </w:p>
    <w:p w14:paraId="68CA1B0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及时有效开展专项统计调查工作，收集、整理统计数据，撰写统计分析报告，提供咨询建议。202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年撰写各类信息、分析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数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余篇，为科学决策赢得了主动、提供了支撑，较好发挥了统计咨政服务职能。</w:t>
      </w:r>
    </w:p>
    <w:p w14:paraId="0CB743E7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B050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绩效指标为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5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个，评价等级为优。</w:t>
      </w:r>
    </w:p>
    <w:p w14:paraId="57184407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（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）保障党建活动经费</w:t>
      </w:r>
    </w:p>
    <w:p w14:paraId="4D5CA24A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1.资金支出进度</w:t>
      </w:r>
    </w:p>
    <w:p w14:paraId="5F12D618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该项目预算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（调整后）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为0万元，支出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万元，总体支出进度为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%。</w:t>
      </w:r>
    </w:p>
    <w:p w14:paraId="2DC8C183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2.产出指标和效果指标完成情况</w:t>
      </w:r>
    </w:p>
    <w:p w14:paraId="4F734BA7">
      <w:pPr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bCs/>
          <w:color w:val="auto"/>
          <w:sz w:val="32"/>
          <w:szCs w:val="32"/>
        </w:rPr>
        <w:t>局党组认真深入学习贯彻</w:t>
      </w:r>
      <w:r>
        <w:rPr>
          <w:rFonts w:hint="eastAsia" w:ascii="仿宋" w:hAnsi="仿宋" w:eastAsia="仿宋" w:cs="仿宋"/>
          <w:bCs/>
          <w:color w:val="auto"/>
          <w:sz w:val="32"/>
          <w:szCs w:val="32"/>
          <w:lang w:eastAsia="zh-CN"/>
        </w:rPr>
        <w:t>党的二十大精神</w:t>
      </w:r>
      <w:r>
        <w:rPr>
          <w:rFonts w:hint="eastAsia" w:ascii="仿宋" w:hAnsi="仿宋" w:eastAsia="仿宋" w:cs="仿宋"/>
          <w:bCs/>
          <w:color w:val="auto"/>
          <w:sz w:val="32"/>
          <w:szCs w:val="32"/>
        </w:rPr>
        <w:t>、提升统计服务水平，加强</w:t>
      </w:r>
      <w:r>
        <w:rPr>
          <w:rFonts w:hint="eastAsia" w:ascii="仿宋" w:hAnsi="仿宋" w:eastAsia="仿宋" w:cs="仿宋"/>
          <w:bCs/>
          <w:color w:val="auto"/>
          <w:sz w:val="32"/>
          <w:szCs w:val="32"/>
          <w:lang w:eastAsia="zh-CN"/>
        </w:rPr>
        <w:t>党风廉政建设责任制</w:t>
      </w:r>
      <w:r>
        <w:rPr>
          <w:rFonts w:hint="eastAsia" w:ascii="仿宋" w:hAnsi="仿宋" w:eastAsia="仿宋" w:cs="仿宋"/>
          <w:bCs/>
          <w:color w:val="auto"/>
          <w:sz w:val="32"/>
          <w:szCs w:val="32"/>
        </w:rPr>
        <w:t>建设，始终把党建工作摆在重要位置，严格落实“三会一课”制度，深入开展纠正“四风”和作风纪律专项整治工作，着力打造标准化基层党支部。</w:t>
      </w:r>
    </w:p>
    <w:p w14:paraId="16C3C52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B050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绩效指标为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个，评价等级为优。</w:t>
      </w:r>
    </w:p>
    <w:p w14:paraId="07F64985">
      <w:pPr>
        <w:adjustRightInd w:val="0"/>
        <w:snapToGrid w:val="0"/>
        <w:spacing w:line="560" w:lineRule="exact"/>
        <w:rPr>
          <w:rFonts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）劳务派遣经费</w:t>
      </w:r>
    </w:p>
    <w:p w14:paraId="27E208E8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1.资金支出进度</w:t>
      </w:r>
    </w:p>
    <w:p w14:paraId="4836469B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该项目预算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（调整后）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30.08万元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支出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30.08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万元，总体支出进度为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100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%。</w:t>
      </w:r>
    </w:p>
    <w:p w14:paraId="293249ED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2.产出指标和效果指标完成情况</w:t>
      </w:r>
    </w:p>
    <w:p w14:paraId="480AC9F2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由于劳务派遣工作人员的增加，弥补统计工作人员严重不足的现状，保障了统计工作圆满完成。</w:t>
      </w:r>
    </w:p>
    <w:p w14:paraId="14B8EBE6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个，评价等级为优。</w:t>
      </w:r>
    </w:p>
    <w:p w14:paraId="38E4ED78">
      <w:pPr>
        <w:pStyle w:val="2"/>
        <w:numPr>
          <w:ilvl w:val="0"/>
          <w:numId w:val="3"/>
        </w:numPr>
        <w:rPr>
          <w:rFonts w:hint="eastAsia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城镇记账户补贴</w:t>
      </w:r>
    </w:p>
    <w:p w14:paraId="0566C0C3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1.资金支出进度</w:t>
      </w:r>
    </w:p>
    <w:p w14:paraId="185038BB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该项目年初预算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（调整后）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32.64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32.64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万元，总体支出进度为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%。</w:t>
      </w:r>
    </w:p>
    <w:p w14:paraId="56366863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2.产出指标和效果指标完成情况</w:t>
      </w:r>
    </w:p>
    <w:p w14:paraId="67FD5222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城镇记账户补贴项目主要用于组织开展城镇记账户调查工作，了解全区城镇居民收支发展情况和动态，提供有效的统计信息和分析建议。</w:t>
      </w:r>
    </w:p>
    <w:p w14:paraId="370C0799">
      <w:pPr>
        <w:adjustRightInd w:val="0"/>
        <w:snapToGrid w:val="0"/>
        <w:spacing w:line="560" w:lineRule="exact"/>
        <w:ind w:firstLine="640" w:firstLineChars="200"/>
        <w:rPr>
          <w:rFonts w:hint="eastAsia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绩效指标为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个，评价等级为优。</w:t>
      </w:r>
    </w:p>
    <w:p w14:paraId="093FD32D">
      <w:pPr>
        <w:numPr>
          <w:ilvl w:val="0"/>
          <w:numId w:val="0"/>
        </w:numPr>
        <w:adjustRightInd w:val="0"/>
        <w:snapToGrid w:val="0"/>
        <w:spacing w:line="560" w:lineRule="exact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（五）普查调查经费（第五次经济普查）</w:t>
      </w:r>
    </w:p>
    <w:p w14:paraId="3BBA3667">
      <w:pPr>
        <w:numPr>
          <w:ilvl w:val="0"/>
          <w:numId w:val="0"/>
        </w:numPr>
        <w:adjustRightInd w:val="0"/>
        <w:snapToGrid w:val="0"/>
        <w:spacing w:line="560" w:lineRule="exact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1.资金支出进度</w:t>
      </w:r>
    </w:p>
    <w:p w14:paraId="315A2393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该项目预算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（调整后）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16.59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16.59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万元，总体支出进度为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%。</w:t>
      </w:r>
    </w:p>
    <w:p w14:paraId="7BFA390F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2.产出指标和效果指标完成情况</w:t>
      </w:r>
    </w:p>
    <w:p w14:paraId="43714C41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圆满完成第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五次经济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普查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相关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工作，为了解我区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经济发展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情况提供了基础。</w:t>
      </w:r>
    </w:p>
    <w:p w14:paraId="737E45D1">
      <w:pPr>
        <w:adjustRightInd w:val="0"/>
        <w:snapToGrid w:val="0"/>
        <w:spacing w:line="560" w:lineRule="exact"/>
        <w:ind w:firstLine="640" w:firstLineChars="200"/>
        <w:rPr>
          <w:rFonts w:hint="eastAsia"/>
          <w:b w:val="0"/>
          <w:bCs w:val="0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绩效指标为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个，评价等级为优。</w:t>
      </w:r>
    </w:p>
    <w:p w14:paraId="063C7E62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55D69E8A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仿宋" w:hAnsi="仿宋" w:eastAsia="仿宋"/>
          <w:sz w:val="32"/>
          <w:szCs w:val="32"/>
        </w:rPr>
        <w:t>，给出总得分，满分100分，得出综合绩效评价等级。</w:t>
      </w:r>
      <w:r>
        <w:rPr>
          <w:rFonts w:hint="eastAsia" w:ascii="仿宋" w:hAnsi="仿宋" w:eastAsia="仿宋"/>
          <w:sz w:val="32"/>
          <w:szCs w:val="32"/>
          <w:lang w:eastAsia="zh-CN"/>
        </w:rPr>
        <w:t>部门整体支出</w:t>
      </w:r>
      <w:r>
        <w:rPr>
          <w:rFonts w:hint="eastAsia" w:ascii="仿宋" w:hAnsi="仿宋" w:eastAsia="仿宋"/>
          <w:sz w:val="32"/>
          <w:szCs w:val="32"/>
        </w:rPr>
        <w:t>综合绩效评价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</w:rPr>
        <w:t>分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98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</w:rPr>
        <w:t>分为优秀。</w:t>
      </w:r>
    </w:p>
    <w:p w14:paraId="5590BBFF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480D6BCC"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 w14:paraId="652EE88B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</w:rPr>
        <w:t>绩效评价在目标设定上过于简单，对于绩效考核来讲，目标就是方向，如果在绩效考核目标设定上出现问题、或者是设计不合理势必要影响到绩效考核的全局。当前绩效考核在目标设定上不能实现多元化的目标，考核结果仅仅是停留在作为薪金或晋升的依据，还不能成为考量</w:t>
      </w: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职工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 xml:space="preserve">发展的标杆。绩效评价在指标设定上存在偏离的现象。在当前绩效考核指标设定上，德能勤绩这种传统的固化思维模式依旧存在，不能紧紧围绕工作重点、偏离实际的现象依旧凸显。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</w:p>
    <w:p w14:paraId="005539BB"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（二）针对问题提出具体的改进措施或建议</w:t>
      </w:r>
    </w:p>
    <w:p w14:paraId="4794D975">
      <w:pPr>
        <w:adjustRightInd w:val="0"/>
        <w:snapToGrid w:val="0"/>
        <w:spacing w:line="56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针对绩效指标设定中存在的问题，从实际出发，在202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年项目绩效目标填报中增强指标的可评价性和可量化性，合理如实的反映资金使用的绩效成果，审核</w:t>
      </w:r>
      <w:r>
        <w:rPr>
          <w:rFonts w:ascii="仿宋" w:hAnsi="仿宋" w:eastAsia="仿宋" w:cs="仿宋"/>
          <w:sz w:val="32"/>
          <w:szCs w:val="32"/>
        </w:rPr>
        <w:t>实现绩效目标所需资金的合理性以及填报的规范性、完整性</w:t>
      </w:r>
      <w:r>
        <w:rPr>
          <w:rFonts w:hint="eastAsia" w:ascii="仿宋" w:hAnsi="仿宋" w:eastAsia="仿宋" w:cs="仿宋"/>
          <w:sz w:val="32"/>
          <w:szCs w:val="32"/>
        </w:rPr>
        <w:t>，提高财政支出产生的社会效益和经济效益，重点考虑项目的外界因素对年度任务的影响。</w:t>
      </w:r>
    </w:p>
    <w:p w14:paraId="0A2E18C7">
      <w:pPr>
        <w:adjustRightInd w:val="0"/>
        <w:snapToGrid w:val="0"/>
        <w:spacing w:line="56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在以后的工作中，</w:t>
      </w:r>
      <w:r>
        <w:rPr>
          <w:rFonts w:ascii="仿宋" w:hAnsi="仿宋" w:eastAsia="仿宋" w:cs="仿宋"/>
          <w:sz w:val="32"/>
          <w:szCs w:val="32"/>
        </w:rPr>
        <w:t>要根据年度工作计划制定具体、可衡量、可实现的绩效目标，明确支出的必要性、可行性和有效性，并围绕绩效目标编制清晰、量化、便于考核的绩效指标。</w:t>
      </w:r>
      <w:r>
        <w:rPr>
          <w:rFonts w:hint="eastAsia" w:ascii="仿宋" w:hAnsi="仿宋" w:eastAsia="仿宋" w:cs="仿宋"/>
          <w:sz w:val="32"/>
          <w:szCs w:val="32"/>
        </w:rPr>
        <w:t>要重视绩效评价工作，切实发挥绩效评价结果应用的作用，通过绩效评价应用实践，积累连续的数据库，优化对比分析，总结实践中的经验和教训，强化财政资金管理水平、提高财政资金使用效益，在更高层次上实现财政资源配置的公平性和合理性。</w:t>
      </w:r>
    </w:p>
    <w:p w14:paraId="26CFC651">
      <w:pPr>
        <w:widowControl w:val="0"/>
        <w:numPr>
          <w:ilvl w:val="0"/>
          <w:numId w:val="4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宋体" w:cs="宋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评价工作组人员名单及签字</w:t>
      </w:r>
    </w:p>
    <w:p w14:paraId="68DB48AB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eastAsia="宋体" w:cs="宋体"/>
          <w:sz w:val="44"/>
          <w:szCs w:val="44"/>
          <w:lang w:eastAsia="zh-CN"/>
        </w:rPr>
      </w:pPr>
    </w:p>
    <w:p w14:paraId="2C86835B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eastAsia="宋体" w:cs="宋体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sz w:val="44"/>
          <w:szCs w:val="44"/>
          <w:lang w:eastAsia="zh-CN"/>
        </w:rPr>
        <w:t>评价工作组人员名单</w:t>
      </w:r>
    </w:p>
    <w:tbl>
      <w:tblPr>
        <w:tblStyle w:val="7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9"/>
        <w:gridCol w:w="1172"/>
        <w:gridCol w:w="1856"/>
        <w:gridCol w:w="3071"/>
        <w:gridCol w:w="1813"/>
      </w:tblGrid>
      <w:tr w14:paraId="09B306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vAlign w:val="top"/>
          </w:tcPr>
          <w:p w14:paraId="551BA338">
            <w:pPr>
              <w:pStyle w:val="2"/>
              <w:ind w:left="0" w:leftChars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序</w:t>
            </w:r>
            <w:r>
              <w:rPr>
                <w:rFonts w:hint="eastAsia"/>
                <w:vertAlign w:val="baseline"/>
                <w:lang w:eastAsia="zh-CN"/>
              </w:rPr>
              <w:t>号</w:t>
            </w:r>
          </w:p>
        </w:tc>
        <w:tc>
          <w:tcPr>
            <w:tcW w:w="1172" w:type="dxa"/>
            <w:vAlign w:val="top"/>
          </w:tcPr>
          <w:p w14:paraId="26C36A1D">
            <w:pPr>
              <w:pStyle w:val="2"/>
              <w:ind w:left="0" w:leftChars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姓名</w:t>
            </w:r>
          </w:p>
        </w:tc>
        <w:tc>
          <w:tcPr>
            <w:tcW w:w="1856" w:type="dxa"/>
            <w:vAlign w:val="top"/>
          </w:tcPr>
          <w:p w14:paraId="2E65F6BB">
            <w:pPr>
              <w:pStyle w:val="2"/>
              <w:ind w:left="0" w:leftChars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工作单位</w:t>
            </w:r>
          </w:p>
        </w:tc>
        <w:tc>
          <w:tcPr>
            <w:tcW w:w="3071" w:type="dxa"/>
            <w:vAlign w:val="top"/>
          </w:tcPr>
          <w:p w14:paraId="1D561642">
            <w:pPr>
              <w:pStyle w:val="2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/>
                <w:vertAlign w:val="baseline"/>
                <w:lang w:eastAsia="zh-CN"/>
              </w:rPr>
              <w:t>职务</w:t>
            </w:r>
          </w:p>
        </w:tc>
        <w:tc>
          <w:tcPr>
            <w:tcW w:w="1813" w:type="dxa"/>
            <w:vAlign w:val="top"/>
          </w:tcPr>
          <w:p w14:paraId="028367FB">
            <w:pPr>
              <w:pStyle w:val="2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签名</w:t>
            </w:r>
          </w:p>
        </w:tc>
      </w:tr>
      <w:tr w14:paraId="0DDBE9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vAlign w:val="center"/>
          </w:tcPr>
          <w:p w14:paraId="35EB16F8">
            <w:pPr>
              <w:pStyle w:val="2"/>
              <w:ind w:left="0" w:leftChars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1</w:t>
            </w:r>
          </w:p>
        </w:tc>
        <w:tc>
          <w:tcPr>
            <w:tcW w:w="1172" w:type="dxa"/>
            <w:vAlign w:val="top"/>
          </w:tcPr>
          <w:p w14:paraId="563F4AB7">
            <w:pPr>
              <w:pStyle w:val="2"/>
              <w:ind w:left="0" w:leftChars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张娟</w:t>
            </w:r>
          </w:p>
        </w:tc>
        <w:tc>
          <w:tcPr>
            <w:tcW w:w="1856" w:type="dxa"/>
            <w:vAlign w:val="center"/>
          </w:tcPr>
          <w:p w14:paraId="1060600F">
            <w:pPr>
              <w:pStyle w:val="2"/>
              <w:ind w:left="0" w:leftChars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区统计局</w:t>
            </w:r>
          </w:p>
        </w:tc>
        <w:tc>
          <w:tcPr>
            <w:tcW w:w="3071" w:type="dxa"/>
            <w:vAlign w:val="top"/>
          </w:tcPr>
          <w:p w14:paraId="5BFCC2E3">
            <w:pPr>
              <w:pStyle w:val="2"/>
              <w:ind w:left="0" w:leftChars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局长</w:t>
            </w:r>
          </w:p>
        </w:tc>
        <w:tc>
          <w:tcPr>
            <w:tcW w:w="1813" w:type="dxa"/>
            <w:vAlign w:val="top"/>
          </w:tcPr>
          <w:p w14:paraId="138F8B4B">
            <w:pPr>
              <w:pStyle w:val="2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  <w:tr w14:paraId="0705C5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vAlign w:val="center"/>
          </w:tcPr>
          <w:p w14:paraId="68E86F11">
            <w:pPr>
              <w:pStyle w:val="2"/>
              <w:ind w:left="0" w:leftChars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2</w:t>
            </w:r>
          </w:p>
        </w:tc>
        <w:tc>
          <w:tcPr>
            <w:tcW w:w="1172" w:type="dxa"/>
            <w:vAlign w:val="top"/>
          </w:tcPr>
          <w:p w14:paraId="28B4C2AA">
            <w:pPr>
              <w:pStyle w:val="2"/>
              <w:ind w:left="0" w:leftChars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田千雪</w:t>
            </w:r>
          </w:p>
        </w:tc>
        <w:tc>
          <w:tcPr>
            <w:tcW w:w="1856" w:type="dxa"/>
            <w:vAlign w:val="center"/>
          </w:tcPr>
          <w:p w14:paraId="72C24E40">
            <w:pPr>
              <w:pStyle w:val="2"/>
              <w:ind w:left="0" w:leftChars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区统计局</w:t>
            </w:r>
          </w:p>
        </w:tc>
        <w:tc>
          <w:tcPr>
            <w:tcW w:w="3071" w:type="dxa"/>
            <w:vAlign w:val="top"/>
          </w:tcPr>
          <w:p w14:paraId="6CAF420E">
            <w:pPr>
              <w:pStyle w:val="2"/>
              <w:ind w:left="0" w:leftChars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副局长、三级主任科员</w:t>
            </w:r>
          </w:p>
        </w:tc>
        <w:tc>
          <w:tcPr>
            <w:tcW w:w="1813" w:type="dxa"/>
            <w:vAlign w:val="top"/>
          </w:tcPr>
          <w:p w14:paraId="20E01235">
            <w:pPr>
              <w:pStyle w:val="2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  <w:tr w14:paraId="2E5C3A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vAlign w:val="center"/>
          </w:tcPr>
          <w:p w14:paraId="730D3DC2">
            <w:pPr>
              <w:pStyle w:val="2"/>
              <w:ind w:left="0" w:leftChars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3</w:t>
            </w:r>
          </w:p>
        </w:tc>
        <w:tc>
          <w:tcPr>
            <w:tcW w:w="1172" w:type="dxa"/>
            <w:vAlign w:val="top"/>
          </w:tcPr>
          <w:p w14:paraId="15ADD643">
            <w:pPr>
              <w:pStyle w:val="2"/>
              <w:ind w:left="0" w:leftChars="0" w:firstLine="0" w:firstLineChars="0"/>
              <w:jc w:val="both"/>
              <w:rPr>
                <w:rFonts w:hint="eastAsia" w:eastAsia="仿宋_GB2312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严金梅</w:t>
            </w:r>
          </w:p>
        </w:tc>
        <w:tc>
          <w:tcPr>
            <w:tcW w:w="1856" w:type="dxa"/>
            <w:vAlign w:val="center"/>
          </w:tcPr>
          <w:p w14:paraId="665468B3">
            <w:pPr>
              <w:pStyle w:val="2"/>
              <w:ind w:left="0" w:leftChars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区统计局</w:t>
            </w:r>
          </w:p>
        </w:tc>
        <w:tc>
          <w:tcPr>
            <w:tcW w:w="3071" w:type="dxa"/>
            <w:vAlign w:val="top"/>
          </w:tcPr>
          <w:p w14:paraId="379F4A42">
            <w:pPr>
              <w:pStyle w:val="2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/>
                <w:vertAlign w:val="baseline"/>
                <w:lang w:eastAsia="zh-CN"/>
              </w:rPr>
              <w:t>副局长</w:t>
            </w:r>
          </w:p>
        </w:tc>
        <w:tc>
          <w:tcPr>
            <w:tcW w:w="1813" w:type="dxa"/>
            <w:vAlign w:val="top"/>
          </w:tcPr>
          <w:p w14:paraId="4E0DCCA3">
            <w:pPr>
              <w:pStyle w:val="2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  <w:tr w14:paraId="295506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vAlign w:val="center"/>
          </w:tcPr>
          <w:p w14:paraId="2CFF9745">
            <w:pPr>
              <w:pStyle w:val="2"/>
              <w:ind w:left="0" w:leftChars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4</w:t>
            </w:r>
          </w:p>
        </w:tc>
        <w:tc>
          <w:tcPr>
            <w:tcW w:w="1172" w:type="dxa"/>
            <w:vAlign w:val="top"/>
          </w:tcPr>
          <w:p w14:paraId="3C46FD2C">
            <w:pPr>
              <w:pStyle w:val="2"/>
              <w:ind w:left="0" w:leftChars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陈丽</w:t>
            </w:r>
          </w:p>
        </w:tc>
        <w:tc>
          <w:tcPr>
            <w:tcW w:w="1856" w:type="dxa"/>
            <w:vAlign w:val="center"/>
          </w:tcPr>
          <w:p w14:paraId="4870EE0A">
            <w:pPr>
              <w:pStyle w:val="2"/>
              <w:ind w:left="0" w:leftChars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区统计局</w:t>
            </w:r>
          </w:p>
        </w:tc>
        <w:tc>
          <w:tcPr>
            <w:tcW w:w="3071" w:type="dxa"/>
            <w:vAlign w:val="top"/>
          </w:tcPr>
          <w:p w14:paraId="62217DAB">
            <w:pPr>
              <w:pStyle w:val="2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办公室负责人</w:t>
            </w:r>
          </w:p>
        </w:tc>
        <w:tc>
          <w:tcPr>
            <w:tcW w:w="1813" w:type="dxa"/>
            <w:vAlign w:val="top"/>
          </w:tcPr>
          <w:p w14:paraId="7AF0C1E1">
            <w:pPr>
              <w:pStyle w:val="2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</w:tbl>
    <w:p w14:paraId="0F704FA3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</w:rPr>
      </w:pPr>
    </w:p>
    <w:sectPr>
      <w:footerReference r:id="rId3" w:type="default"/>
      <w:pgSz w:w="11906" w:h="16838"/>
      <w:pgMar w:top="1270" w:right="1474" w:bottom="127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decorative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decorative"/>
    <w:pitch w:val="default"/>
    <w:sig w:usb0="0000028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D2D5F9">
    <w:pPr>
      <w:pStyle w:val="4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9877CD0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9877CD0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abstractNum w:abstractNumId="1">
    <w:nsid w:val="62300D3A"/>
    <w:multiLevelType w:val="singleLevel"/>
    <w:tmpl w:val="62300D3A"/>
    <w:lvl w:ilvl="0" w:tentative="0">
      <w:start w:val="2"/>
      <w:numFmt w:val="chineseCounting"/>
      <w:suff w:val="nothing"/>
      <w:lvlText w:val="（%1）"/>
      <w:lvlJc w:val="left"/>
    </w:lvl>
  </w:abstractNum>
  <w:abstractNum w:abstractNumId="2">
    <w:nsid w:val="62329866"/>
    <w:multiLevelType w:val="singleLevel"/>
    <w:tmpl w:val="62329866"/>
    <w:lvl w:ilvl="0" w:tentative="0">
      <w:start w:val="6"/>
      <w:numFmt w:val="chineseCounting"/>
      <w:suff w:val="nothing"/>
      <w:lvlText w:val="%1、"/>
      <w:lvlJc w:val="left"/>
    </w:lvl>
  </w:abstractNum>
  <w:abstractNum w:abstractNumId="3">
    <w:nsid w:val="66120A9A"/>
    <w:multiLevelType w:val="singleLevel"/>
    <w:tmpl w:val="66120A9A"/>
    <w:lvl w:ilvl="0" w:tentative="0">
      <w:start w:val="4"/>
      <w:numFmt w:val="chineseCounting"/>
      <w:suff w:val="nothing"/>
      <w:lvlText w:val="（%1）"/>
      <w:lvlJc w:val="left"/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7E6C1F"/>
    <w:rsid w:val="00AF566A"/>
    <w:rsid w:val="00B6553A"/>
    <w:rsid w:val="00CC2FD7"/>
    <w:rsid w:val="01B104CA"/>
    <w:rsid w:val="020E7254"/>
    <w:rsid w:val="02106AB0"/>
    <w:rsid w:val="02B43A28"/>
    <w:rsid w:val="032F4BD0"/>
    <w:rsid w:val="03E46C9F"/>
    <w:rsid w:val="046F331E"/>
    <w:rsid w:val="07956271"/>
    <w:rsid w:val="09721397"/>
    <w:rsid w:val="0BB63BED"/>
    <w:rsid w:val="0E3E7E6B"/>
    <w:rsid w:val="0EB97A43"/>
    <w:rsid w:val="0EBD2122"/>
    <w:rsid w:val="0F214EAE"/>
    <w:rsid w:val="10570C50"/>
    <w:rsid w:val="111F5DA0"/>
    <w:rsid w:val="113E3DD2"/>
    <w:rsid w:val="11B71E6A"/>
    <w:rsid w:val="16864F52"/>
    <w:rsid w:val="19A03E23"/>
    <w:rsid w:val="1AAF0063"/>
    <w:rsid w:val="1B0044AD"/>
    <w:rsid w:val="1B5918E7"/>
    <w:rsid w:val="1BE140DE"/>
    <w:rsid w:val="205C468C"/>
    <w:rsid w:val="20A52047"/>
    <w:rsid w:val="21125448"/>
    <w:rsid w:val="23BA2142"/>
    <w:rsid w:val="23CF3E32"/>
    <w:rsid w:val="248C197D"/>
    <w:rsid w:val="252959AF"/>
    <w:rsid w:val="277A6671"/>
    <w:rsid w:val="27C25D6E"/>
    <w:rsid w:val="27F7256E"/>
    <w:rsid w:val="292D35B7"/>
    <w:rsid w:val="29D3791C"/>
    <w:rsid w:val="2C933A45"/>
    <w:rsid w:val="305464E6"/>
    <w:rsid w:val="332E0447"/>
    <w:rsid w:val="33EB6CFF"/>
    <w:rsid w:val="344A0F03"/>
    <w:rsid w:val="35A12947"/>
    <w:rsid w:val="37387040"/>
    <w:rsid w:val="386411A4"/>
    <w:rsid w:val="3B273548"/>
    <w:rsid w:val="3B625C0A"/>
    <w:rsid w:val="3CEE1963"/>
    <w:rsid w:val="3D522E3F"/>
    <w:rsid w:val="3EDB3154"/>
    <w:rsid w:val="418F10E5"/>
    <w:rsid w:val="41E17C4C"/>
    <w:rsid w:val="427A4919"/>
    <w:rsid w:val="435A7B31"/>
    <w:rsid w:val="43C240E7"/>
    <w:rsid w:val="43DC094F"/>
    <w:rsid w:val="460B750B"/>
    <w:rsid w:val="46F41BF1"/>
    <w:rsid w:val="499D42ED"/>
    <w:rsid w:val="4C9C27FE"/>
    <w:rsid w:val="4E8275A6"/>
    <w:rsid w:val="50045350"/>
    <w:rsid w:val="512260B4"/>
    <w:rsid w:val="52BD6ACB"/>
    <w:rsid w:val="55537534"/>
    <w:rsid w:val="561A74F1"/>
    <w:rsid w:val="59295ADF"/>
    <w:rsid w:val="597244E8"/>
    <w:rsid w:val="5EB71C30"/>
    <w:rsid w:val="5EC14E29"/>
    <w:rsid w:val="5FD857EF"/>
    <w:rsid w:val="60A57948"/>
    <w:rsid w:val="64F92004"/>
    <w:rsid w:val="653E56CD"/>
    <w:rsid w:val="66AF0CE5"/>
    <w:rsid w:val="673F55E8"/>
    <w:rsid w:val="67D236DD"/>
    <w:rsid w:val="6AAD3EAC"/>
    <w:rsid w:val="6AC537CF"/>
    <w:rsid w:val="6B017812"/>
    <w:rsid w:val="6B4F227E"/>
    <w:rsid w:val="6E5B14A6"/>
    <w:rsid w:val="711B255E"/>
    <w:rsid w:val="72495A83"/>
    <w:rsid w:val="776459EC"/>
    <w:rsid w:val="7A114E4C"/>
    <w:rsid w:val="7BB51E06"/>
    <w:rsid w:val="7C387F7C"/>
    <w:rsid w:val="7D6741A1"/>
    <w:rsid w:val="7E8A158F"/>
    <w:rsid w:val="7F411A00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 w:firstLineChars="200"/>
    </w:pPr>
    <w:rPr>
      <w:rFonts w:eastAsia="仿宋_GB2312"/>
      <w:sz w:val="30"/>
    </w:rPr>
  </w:style>
  <w:style w:type="paragraph" w:styleId="3">
    <w:name w:val="Subtitle"/>
    <w:basedOn w:val="1"/>
    <w:qFormat/>
    <w:uiPriority w:val="0"/>
    <w:pPr>
      <w:spacing w:line="700" w:lineRule="exact"/>
      <w:jc w:val="center"/>
      <w:outlineLvl w:val="1"/>
    </w:pPr>
    <w:rPr>
      <w:rFonts w:ascii="Arial" w:hAnsi="Arial" w:eastAsia="方正小标宋简体" w:cs="Arial"/>
      <w:b/>
      <w:bCs/>
      <w:kern w:val="28"/>
      <w:sz w:val="44"/>
      <w:szCs w:val="4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4466</Words>
  <Characters>4683</Characters>
  <Lines>7</Lines>
  <Paragraphs>2</Paragraphs>
  <TotalTime>1</TotalTime>
  <ScaleCrop>false</ScaleCrop>
  <LinksUpToDate>false</LinksUpToDate>
  <CharactersWithSpaces>4744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CZJ</cp:lastModifiedBy>
  <cp:lastPrinted>2023-03-13T05:56:00Z</cp:lastPrinted>
  <dcterms:modified xsi:type="dcterms:W3CDTF">2025-10-17T08:38:08Z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B0A51BE42A2F4784A4AD5C4F1FD5CFD9_13</vt:lpwstr>
  </property>
  <property fmtid="{D5CDD505-2E9C-101B-9397-08002B2CF9AE}" pid="4" name="KSOTemplateDocerSaveRecord">
    <vt:lpwstr>eyJoZGlkIjoiZjczMDZkNDRiZDdhZjExNTAyZWE2ZWI4OGU2YzBiY2EifQ==</vt:lpwstr>
  </property>
</Properties>
</file>