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57AA5C">
      <w:pPr>
        <w:adjustRightInd w:val="0"/>
        <w:snapToGrid w:val="0"/>
        <w:spacing w:line="560" w:lineRule="exact"/>
        <w:rPr>
          <w:rFonts w:hint="eastAsia" w:ascii="黑体" w:hAnsi="黑体" w:eastAsia="黑体" w:cs="黑体"/>
          <w:sz w:val="32"/>
          <w:szCs w:val="32"/>
        </w:rPr>
      </w:pPr>
      <w:bookmarkStart w:id="3" w:name="_GoBack"/>
      <w:bookmarkEnd w:id="3"/>
      <w:r>
        <w:rPr>
          <w:rFonts w:hint="eastAsia" w:ascii="黑体" w:hAnsi="黑体" w:eastAsia="黑体" w:cs="黑体"/>
          <w:sz w:val="32"/>
          <w:szCs w:val="32"/>
        </w:rPr>
        <w:t>附件4</w:t>
      </w:r>
    </w:p>
    <w:p w14:paraId="11F3F4B0">
      <w:pPr>
        <w:spacing w:line="560" w:lineRule="exact"/>
        <w:jc w:val="center"/>
        <w:rPr>
          <w:rFonts w:ascii="宋体" w:hAnsi="宋体" w:cs="宋体"/>
          <w:b/>
          <w:bCs/>
          <w:sz w:val="44"/>
          <w:szCs w:val="44"/>
        </w:rPr>
      </w:pPr>
    </w:p>
    <w:p w14:paraId="3E84882F">
      <w:pPr>
        <w:spacing w:line="560" w:lineRule="exact"/>
        <w:jc w:val="center"/>
        <w:rPr>
          <w:rFonts w:hint="eastAsia" w:ascii="宋体" w:hAnsi="宋体" w:cs="宋体"/>
          <w:b/>
          <w:bCs/>
          <w:sz w:val="44"/>
          <w:szCs w:val="44"/>
        </w:rPr>
      </w:pPr>
      <w:r>
        <w:rPr>
          <w:rFonts w:hint="eastAsia" w:ascii="宋体" w:hAnsi="宋体" w:cs="宋体"/>
          <w:b/>
          <w:bCs/>
          <w:sz w:val="44"/>
          <w:szCs w:val="44"/>
          <w:lang w:eastAsia="zh-CN"/>
        </w:rPr>
        <w:t>民政</w:t>
      </w:r>
      <w:r>
        <w:rPr>
          <w:rFonts w:hint="eastAsia" w:ascii="宋体" w:hAnsi="宋体" w:cs="宋体"/>
          <w:b/>
          <w:bCs/>
          <w:sz w:val="44"/>
          <w:szCs w:val="44"/>
        </w:rPr>
        <w:t>部门</w:t>
      </w:r>
    </w:p>
    <w:p w14:paraId="5D092F50">
      <w:pPr>
        <w:spacing w:line="560" w:lineRule="exact"/>
        <w:jc w:val="center"/>
        <w:rPr>
          <w:rFonts w:ascii="宋体" w:hAnsi="宋体" w:cs="宋体"/>
          <w:b/>
          <w:bCs/>
          <w:sz w:val="44"/>
          <w:szCs w:val="44"/>
        </w:rPr>
      </w:pPr>
      <w:r>
        <w:rPr>
          <w:rFonts w:hint="eastAsia" w:ascii="宋体" w:hAnsi="宋体" w:cs="宋体"/>
          <w:b/>
          <w:bCs/>
          <w:sz w:val="44"/>
          <w:szCs w:val="44"/>
        </w:rPr>
        <w:t>202</w:t>
      </w:r>
      <w:r>
        <w:rPr>
          <w:rFonts w:ascii="宋体" w:hAnsi="宋体" w:cs="宋体"/>
          <w:b/>
          <w:bCs/>
          <w:sz w:val="44"/>
          <w:szCs w:val="44"/>
        </w:rPr>
        <w:t>4</w:t>
      </w:r>
      <w:r>
        <w:rPr>
          <w:rFonts w:hint="eastAsia" w:ascii="宋体" w:hAnsi="宋体" w:cs="宋体"/>
          <w:b/>
          <w:bCs/>
          <w:sz w:val="44"/>
          <w:szCs w:val="44"/>
        </w:rPr>
        <w:t>年度整体支出绩效自评报告</w:t>
      </w:r>
    </w:p>
    <w:p w14:paraId="27102DDD">
      <w:pPr>
        <w:spacing w:line="560" w:lineRule="exact"/>
        <w:jc w:val="center"/>
        <w:rPr>
          <w:rFonts w:ascii="华文楷体" w:eastAsia="华文楷体"/>
          <w:sz w:val="32"/>
          <w:szCs w:val="32"/>
        </w:rPr>
      </w:pPr>
    </w:p>
    <w:p w14:paraId="07BD462F">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ascii="仿宋" w:hAnsi="仿宋" w:eastAsia="仿宋"/>
          <w:sz w:val="32"/>
          <w:szCs w:val="32"/>
        </w:rPr>
        <w:t>区委区政府</w:t>
      </w:r>
      <w:r>
        <w:rPr>
          <w:rFonts w:hint="eastAsia" w:ascii="仿宋" w:hAnsi="仿宋" w:eastAsia="仿宋"/>
          <w:sz w:val="32"/>
          <w:szCs w:val="32"/>
        </w:rPr>
        <w:t>《关于全面落实预算绩效管理的实施意见》（</w:t>
      </w:r>
      <w:r>
        <w:rPr>
          <w:rFonts w:ascii="仿宋" w:hAnsi="仿宋" w:eastAsia="仿宋"/>
          <w:sz w:val="32"/>
          <w:szCs w:val="32"/>
        </w:rPr>
        <w:t>矿</w:t>
      </w:r>
      <w:r>
        <w:rPr>
          <w:rFonts w:hint="eastAsia" w:ascii="仿宋" w:hAnsi="仿宋" w:eastAsia="仿宋"/>
          <w:sz w:val="32"/>
          <w:szCs w:val="32"/>
        </w:rPr>
        <w:t>发﹝2019﹞</w:t>
      </w:r>
      <w:r>
        <w:rPr>
          <w:rFonts w:ascii="仿宋" w:hAnsi="仿宋" w:eastAsia="仿宋"/>
          <w:sz w:val="32"/>
          <w:szCs w:val="32"/>
        </w:rPr>
        <w:t>7</w:t>
      </w:r>
      <w:r>
        <w:rPr>
          <w:rFonts w:hint="eastAsia" w:ascii="仿宋" w:hAnsi="仿宋" w:eastAsia="仿宋"/>
          <w:sz w:val="32"/>
          <w:szCs w:val="32"/>
        </w:rPr>
        <w:t>号）文件精神，遵循“科学性、规范性、客观性和公正性”的原则，对</w:t>
      </w:r>
      <w:r>
        <w:rPr>
          <w:rFonts w:hint="eastAsia" w:ascii="仿宋" w:hAnsi="仿宋" w:eastAsia="仿宋"/>
          <w:sz w:val="32"/>
          <w:szCs w:val="32"/>
          <w:lang w:eastAsia="zh-CN"/>
        </w:rPr>
        <w:t>民政</w:t>
      </w:r>
      <w:r>
        <w:rPr>
          <w:rFonts w:hint="eastAsia" w:ascii="仿宋" w:hAnsi="仿宋" w:eastAsia="仿宋"/>
          <w:sz w:val="32"/>
          <w:szCs w:val="32"/>
        </w:rPr>
        <w:t>部门202</w:t>
      </w:r>
      <w:r>
        <w:rPr>
          <w:rFonts w:ascii="仿宋" w:hAnsi="仿宋" w:eastAsia="仿宋"/>
          <w:sz w:val="32"/>
          <w:szCs w:val="32"/>
        </w:rPr>
        <w:t>4</w:t>
      </w:r>
      <w:r>
        <w:rPr>
          <w:rFonts w:hint="eastAsia" w:ascii="仿宋" w:hAnsi="仿宋" w:eastAsia="仿宋"/>
          <w:sz w:val="32"/>
          <w:szCs w:val="32"/>
        </w:rPr>
        <w:t>年整体支出情况实施了财政支出绩效自评价，形成本评价报告。</w:t>
      </w:r>
    </w:p>
    <w:p w14:paraId="576FF6EE">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7D7A4C81">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0CB56D32">
      <w:pPr>
        <w:spacing w:line="500" w:lineRule="exact"/>
        <w:ind w:firstLine="643" w:firstLineChars="200"/>
        <w:jc w:val="left"/>
        <w:rPr>
          <w:rFonts w:ascii="仿宋" w:hAnsi="仿宋" w:eastAsia="仿宋" w:cs="Times New Roman"/>
          <w:b/>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p>
    <w:p w14:paraId="1D129620">
      <w:pPr>
        <w:spacing w:line="500" w:lineRule="exact"/>
        <w:ind w:firstLine="560" w:firstLineChars="200"/>
        <w:jc w:val="left"/>
        <w:rPr>
          <w:rFonts w:eastAsia="方正仿宋_GBK"/>
          <w:sz w:val="28"/>
        </w:rPr>
      </w:pPr>
      <w:r>
        <w:rPr>
          <w:rFonts w:eastAsia="方正仿宋_GBK"/>
          <w:sz w:val="28"/>
        </w:rPr>
        <w:t>(一）社会救助管理</w:t>
      </w:r>
    </w:p>
    <w:p w14:paraId="4CD4AD91">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困难群众基本生活保障：实行动态管理，做到应保尽保、应退尽退。三无供养标准、集中供养能力逐步提高。缓解意外事件对特殊困难家庭造成的生活困难。准确核查认定低保家庭经济状况。孤儿基本生活条件保障到位，孤残儿童手术康复及时，儿童福利设施功能完善。流浪乞讨人员、流浪未成年人救助设施齐全、功能完善，对申请救助且符合救助条件的人员全部实施救助。对未成年人社会保护提供必要的保护场所、精神慰藉、心理辅导。</w:t>
      </w:r>
    </w:p>
    <w:p w14:paraId="0E19ED60">
      <w:pPr>
        <w:spacing w:line="500" w:lineRule="exact"/>
        <w:ind w:firstLine="560" w:firstLineChars="200"/>
        <w:jc w:val="left"/>
        <w:rPr>
          <w:rFonts w:eastAsia="方正仿宋_GBK"/>
          <w:sz w:val="28"/>
        </w:rPr>
      </w:pPr>
      <w:r>
        <w:rPr>
          <w:rFonts w:eastAsia="方正仿宋_GBK"/>
          <w:sz w:val="28"/>
        </w:rPr>
        <w:t>(二）社会福利管理</w:t>
      </w:r>
    </w:p>
    <w:p w14:paraId="0CD3E298">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1、养老服务体系建设：逐步建成以居家为基础、社区为依托、机构为支撑，功能完善、规模适度、覆盖城乡的养老服务体系，实现我区老人老有所养，老有所依，老有所乐，老有所为的目标。</w:t>
      </w:r>
    </w:p>
    <w:p w14:paraId="3AD68AEF">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2、福利和慈善事业：切实保障福利企业残疾职工基本权益。</w:t>
      </w:r>
    </w:p>
    <w:p w14:paraId="34C67519">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3、殡葬服务：殡葬设施和设备现代、节能、节地、环保，能够满足群众需求，改善生态环境；惠民殡葬政策普及全区特殊困难群体；生态安葬形式逐步提高；群众办理丧事文明节俭；全区使用统一规范的火化证和骨灰安放证。</w:t>
      </w:r>
    </w:p>
    <w:p w14:paraId="5A506C30">
      <w:pPr>
        <w:spacing w:line="500" w:lineRule="exact"/>
        <w:ind w:firstLine="560" w:firstLineChars="200"/>
        <w:jc w:val="left"/>
        <w:rPr>
          <w:rFonts w:eastAsia="方正仿宋_GBK"/>
          <w:sz w:val="28"/>
        </w:rPr>
      </w:pPr>
      <w:r>
        <w:rPr>
          <w:rFonts w:eastAsia="方正仿宋_GBK"/>
          <w:sz w:val="28"/>
        </w:rPr>
        <w:t>(三）社会管理与服务</w:t>
      </w:r>
    </w:p>
    <w:p w14:paraId="70644FB7">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1、社会组织管理：推进全区社会组织健康发展，提高社会组织的社会公信力，增强社会组织服务社会的能力。</w:t>
      </w:r>
    </w:p>
    <w:p w14:paraId="2A4CB084">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2、社会事务管理：优化空间布局，为城镇化建设助航；促进边界地区的平安和和谐发展；为社会提供方便快捷的地名公共服务。提高登记质量，规范婚姻登记、收养登记业务。</w:t>
      </w:r>
    </w:p>
    <w:p w14:paraId="4A4A7D5C">
      <w:pPr>
        <w:spacing w:line="500" w:lineRule="exact"/>
        <w:ind w:firstLine="560" w:firstLineChars="200"/>
        <w:jc w:val="left"/>
        <w:rPr>
          <w:rFonts w:eastAsia="方正仿宋_GBK"/>
          <w:sz w:val="28"/>
        </w:rPr>
      </w:pPr>
      <w:r>
        <w:rPr>
          <w:rFonts w:eastAsia="方正仿宋_GBK"/>
          <w:sz w:val="28"/>
        </w:rPr>
        <w:t>(四）民政政务管理</w:t>
      </w:r>
    </w:p>
    <w:p w14:paraId="362E712E">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1、综合业务管理：建立和维护区民政系统政务公开平台，推进民政政府信息公开、政务公开；搞好群众来信来访工作，杜绝群体上访事件。</w:t>
      </w:r>
    </w:p>
    <w:p w14:paraId="116E7AE3">
      <w:pPr>
        <w:widowControl w:val="0"/>
        <w:wordWrap/>
        <w:adjustRightInd w:val="0"/>
        <w:snapToGrid w:val="0"/>
        <w:spacing w:line="560" w:lineRule="exact"/>
        <w:ind w:left="0" w:right="0" w:firstLine="640" w:firstLineChars="200"/>
        <w:textAlignment w:val="auto"/>
        <w:outlineLvl w:val="9"/>
        <w:rPr>
          <w:rFonts w:ascii="Times New Roman" w:hAnsi="Times New Roman" w:eastAsia="仿宋" w:cs="Times New Roman"/>
          <w:sz w:val="32"/>
          <w:szCs w:val="32"/>
        </w:rPr>
      </w:pPr>
      <w:r>
        <w:rPr>
          <w:rFonts w:hint="eastAsia" w:ascii="Times New Roman" w:hAnsi="Times New Roman" w:eastAsia="仿宋" w:cs="Times New Roman"/>
          <w:sz w:val="32"/>
          <w:szCs w:val="32"/>
        </w:rPr>
        <w:t>2、综合事务管理：民政干部队伍素质有所提高；民政行业管理服务的专业化、科学化水平进一步提升。做好现有网站、系统、设备的维护、升级，对新建信息化项目进行科学规划和高效实施</w:t>
      </w:r>
    </w:p>
    <w:p w14:paraId="4442AEF3">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14:paraId="3920AD4D">
      <w:pPr>
        <w:spacing w:before="0" w:after="0" w:line="240" w:lineRule="auto"/>
        <w:ind w:firstLine="640"/>
        <w:jc w:val="left"/>
        <w:outlineLvl w:val="9"/>
      </w:pPr>
    </w:p>
    <w:p w14:paraId="222367F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11"/>
        <w:tblW w:w="101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35"/>
        <w:gridCol w:w="2535"/>
        <w:gridCol w:w="2535"/>
        <w:gridCol w:w="2535"/>
      </w:tblGrid>
      <w:tr w14:paraId="18E4C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9" w:hRule="atLeast"/>
          <w:tblHeader/>
          <w:jc w:val="center"/>
        </w:trPr>
        <w:tc>
          <w:tcPr>
            <w:tcW w:w="2535" w:type="dxa"/>
            <w:vAlign w:val="center"/>
          </w:tcPr>
          <w:p w14:paraId="56773600">
            <w:pPr>
              <w:pStyle w:val="13"/>
            </w:pPr>
            <w:r>
              <w:t>单位名称</w:t>
            </w:r>
          </w:p>
        </w:tc>
        <w:tc>
          <w:tcPr>
            <w:tcW w:w="2535" w:type="dxa"/>
            <w:vAlign w:val="center"/>
          </w:tcPr>
          <w:p w14:paraId="44533634">
            <w:pPr>
              <w:pStyle w:val="13"/>
            </w:pPr>
            <w:r>
              <w:t>单位性质</w:t>
            </w:r>
          </w:p>
        </w:tc>
        <w:tc>
          <w:tcPr>
            <w:tcW w:w="2535" w:type="dxa"/>
            <w:vAlign w:val="center"/>
          </w:tcPr>
          <w:p w14:paraId="6433E2D2">
            <w:pPr>
              <w:pStyle w:val="13"/>
            </w:pPr>
            <w:r>
              <w:t>单位规格</w:t>
            </w:r>
          </w:p>
        </w:tc>
        <w:tc>
          <w:tcPr>
            <w:tcW w:w="2535" w:type="dxa"/>
            <w:vAlign w:val="center"/>
          </w:tcPr>
          <w:p w14:paraId="5DE55ADC">
            <w:pPr>
              <w:pStyle w:val="13"/>
            </w:pPr>
            <w:r>
              <w:t>经费保障形式</w:t>
            </w:r>
          </w:p>
        </w:tc>
      </w:tr>
      <w:tr w14:paraId="4191B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9" w:hRule="atLeast"/>
          <w:jc w:val="center"/>
        </w:trPr>
        <w:tc>
          <w:tcPr>
            <w:tcW w:w="2535" w:type="dxa"/>
            <w:tcBorders>
              <w:top w:val="single" w:color="000000" w:sz="6" w:space="0"/>
              <w:left w:val="single" w:color="000000" w:sz="6" w:space="0"/>
              <w:right w:val="single" w:color="000000" w:sz="6" w:space="0"/>
            </w:tcBorders>
            <w:vAlign w:val="center"/>
          </w:tcPr>
          <w:p w14:paraId="5C87B1EF">
            <w:pPr>
              <w:pStyle w:val="14"/>
            </w:pPr>
            <w:r>
              <w:t>矿区民政局本级</w:t>
            </w:r>
          </w:p>
        </w:tc>
        <w:tc>
          <w:tcPr>
            <w:tcW w:w="2535" w:type="dxa"/>
            <w:tcBorders>
              <w:top w:val="single" w:color="000000" w:sz="6" w:space="0"/>
              <w:left w:val="single" w:color="000000" w:sz="6" w:space="0"/>
              <w:right w:val="single" w:color="000000" w:sz="6" w:space="0"/>
            </w:tcBorders>
            <w:vAlign w:val="center"/>
          </w:tcPr>
          <w:p w14:paraId="70BE3DC4">
            <w:pPr>
              <w:pStyle w:val="15"/>
            </w:pPr>
            <w:r>
              <w:t>行政</w:t>
            </w:r>
          </w:p>
        </w:tc>
        <w:tc>
          <w:tcPr>
            <w:tcW w:w="2535" w:type="dxa"/>
            <w:tcBorders>
              <w:top w:val="single" w:color="000000" w:sz="6" w:space="0"/>
              <w:left w:val="single" w:color="000000" w:sz="6" w:space="0"/>
              <w:right w:val="single" w:color="000000" w:sz="6" w:space="0"/>
            </w:tcBorders>
            <w:vAlign w:val="center"/>
          </w:tcPr>
          <w:p w14:paraId="341D868B">
            <w:pPr>
              <w:pStyle w:val="15"/>
            </w:pPr>
            <w:r>
              <w:t>正科级</w:t>
            </w:r>
          </w:p>
        </w:tc>
        <w:tc>
          <w:tcPr>
            <w:tcW w:w="2535" w:type="dxa"/>
            <w:tcBorders>
              <w:top w:val="single" w:color="000000" w:sz="6" w:space="0"/>
              <w:left w:val="single" w:color="000000" w:sz="6" w:space="0"/>
              <w:right w:val="single" w:color="000000" w:sz="6" w:space="0"/>
            </w:tcBorders>
            <w:vAlign w:val="center"/>
          </w:tcPr>
          <w:p w14:paraId="2CA02F1B">
            <w:pPr>
              <w:pStyle w:val="15"/>
            </w:pPr>
            <w:r>
              <w:t>财政拨款</w:t>
            </w:r>
          </w:p>
        </w:tc>
      </w:tr>
      <w:tr w14:paraId="46A26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4" w:hRule="atLeast"/>
          <w:jc w:val="center"/>
        </w:trPr>
        <w:tc>
          <w:tcPr>
            <w:tcW w:w="2535" w:type="dxa"/>
            <w:tcBorders>
              <w:top w:val="single" w:color="000000" w:sz="6" w:space="0"/>
              <w:left w:val="single" w:color="000000" w:sz="6" w:space="0"/>
              <w:right w:val="single" w:color="000000" w:sz="6" w:space="0"/>
            </w:tcBorders>
            <w:vAlign w:val="center"/>
          </w:tcPr>
          <w:p w14:paraId="3160851B">
            <w:pPr>
              <w:pStyle w:val="14"/>
            </w:pPr>
            <w:r>
              <w:t>矿区殡葬管理所</w:t>
            </w:r>
          </w:p>
        </w:tc>
        <w:tc>
          <w:tcPr>
            <w:tcW w:w="2535" w:type="dxa"/>
            <w:tcBorders>
              <w:top w:val="single" w:color="000000" w:sz="6" w:space="0"/>
              <w:left w:val="single" w:color="000000" w:sz="6" w:space="0"/>
              <w:right w:val="single" w:color="000000" w:sz="6" w:space="0"/>
            </w:tcBorders>
            <w:vAlign w:val="center"/>
          </w:tcPr>
          <w:p w14:paraId="01B36740">
            <w:pPr>
              <w:pStyle w:val="15"/>
            </w:pPr>
            <w:r>
              <w:t>事业</w:t>
            </w:r>
          </w:p>
        </w:tc>
        <w:tc>
          <w:tcPr>
            <w:tcW w:w="2535" w:type="dxa"/>
            <w:tcBorders>
              <w:top w:val="single" w:color="000000" w:sz="6" w:space="0"/>
              <w:left w:val="single" w:color="000000" w:sz="6" w:space="0"/>
              <w:right w:val="single" w:color="000000" w:sz="6" w:space="0"/>
            </w:tcBorders>
            <w:vAlign w:val="center"/>
          </w:tcPr>
          <w:p w14:paraId="01C8E025">
            <w:pPr>
              <w:pStyle w:val="15"/>
            </w:pPr>
            <w:r>
              <w:t>股级</w:t>
            </w:r>
          </w:p>
        </w:tc>
        <w:tc>
          <w:tcPr>
            <w:tcW w:w="2535" w:type="dxa"/>
            <w:tcBorders>
              <w:top w:val="single" w:color="000000" w:sz="6" w:space="0"/>
              <w:left w:val="single" w:color="000000" w:sz="6" w:space="0"/>
              <w:right w:val="single" w:color="000000" w:sz="6" w:space="0"/>
            </w:tcBorders>
            <w:vAlign w:val="center"/>
          </w:tcPr>
          <w:p w14:paraId="152C1E20">
            <w:pPr>
              <w:pStyle w:val="15"/>
            </w:pPr>
            <w:r>
              <w:t>财政性资金定额或定项补助</w:t>
            </w:r>
          </w:p>
        </w:tc>
      </w:tr>
    </w:tbl>
    <w:p w14:paraId="634B4A9D">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7E760A4D">
      <w:pPr>
        <w:numPr>
          <w:ilvl w:val="0"/>
          <w:numId w:val="0"/>
        </w:numPr>
        <w:adjustRightInd w:val="0"/>
        <w:snapToGrid w:val="0"/>
        <w:spacing w:line="560" w:lineRule="exact"/>
        <w:ind w:firstLine="640" w:firstLineChars="200"/>
        <w:rPr>
          <w:rFonts w:hint="default" w:ascii="楷体" w:hAnsi="楷体" w:eastAsia="楷体" w:cs="楷体_GB2312"/>
          <w:bCs/>
          <w:sz w:val="32"/>
          <w:szCs w:val="32"/>
          <w:lang w:val="en-US"/>
        </w:rPr>
      </w:pPr>
      <w:r>
        <w:rPr>
          <w:rFonts w:hint="eastAsia" w:ascii="仿宋" w:hAnsi="仿宋" w:eastAsia="仿宋" w:cs="黑体"/>
          <w:color w:val="000000" w:themeColor="text1"/>
          <w:kern w:val="2"/>
          <w:sz w:val="32"/>
          <w:szCs w:val="32"/>
          <w14:textFill>
            <w14:solidFill>
              <w14:schemeClr w14:val="tx1"/>
            </w14:solidFill>
          </w14:textFill>
        </w:rPr>
        <w:t>202</w:t>
      </w:r>
      <w:r>
        <w:rPr>
          <w:rFonts w:hint="eastAsia" w:ascii="仿宋" w:hAnsi="仿宋" w:eastAsia="仿宋" w:cs="黑体"/>
          <w:color w:val="000000" w:themeColor="text1"/>
          <w:kern w:val="2"/>
          <w:sz w:val="32"/>
          <w:szCs w:val="32"/>
          <w:lang w:val="en-US" w:eastAsia="zh-CN"/>
          <w14:textFill>
            <w14:solidFill>
              <w14:schemeClr w14:val="tx1"/>
            </w14:solidFill>
          </w14:textFill>
        </w:rPr>
        <w:t>4</w:t>
      </w:r>
      <w:r>
        <w:rPr>
          <w:rFonts w:hint="eastAsia" w:ascii="仿宋" w:hAnsi="仿宋" w:eastAsia="仿宋" w:cs="黑体"/>
          <w:color w:val="000000" w:themeColor="text1"/>
          <w:kern w:val="2"/>
          <w:sz w:val="32"/>
          <w:szCs w:val="32"/>
          <w14:textFill>
            <w14:solidFill>
              <w14:schemeClr w14:val="tx1"/>
            </w14:solidFill>
          </w14:textFill>
        </w:rPr>
        <w:t>年度部门收入支出年初预算</w:t>
      </w:r>
      <w:r>
        <w:rPr>
          <w:rFonts w:hint="eastAsia" w:ascii="仿宋" w:hAnsi="仿宋" w:eastAsia="仿宋" w:cs="黑体"/>
          <w:color w:val="000000" w:themeColor="text1"/>
          <w:kern w:val="2"/>
          <w:sz w:val="32"/>
          <w:szCs w:val="32"/>
          <w:lang w:eastAsia="zh-CN"/>
          <w14:textFill>
            <w14:solidFill>
              <w14:schemeClr w14:val="tx1"/>
            </w14:solidFill>
          </w14:textFill>
        </w:rPr>
        <w:t>数</w:t>
      </w:r>
      <w:r>
        <w:rPr>
          <w:rFonts w:hint="eastAsia" w:ascii="仿宋" w:hAnsi="仿宋" w:eastAsia="仿宋" w:cs="黑体"/>
          <w:color w:val="000000" w:themeColor="text1"/>
          <w:kern w:val="2"/>
          <w:sz w:val="32"/>
          <w:szCs w:val="32"/>
          <w:lang w:val="en-US" w:eastAsia="zh-CN"/>
          <w14:textFill>
            <w14:solidFill>
              <w14:schemeClr w14:val="tx1"/>
            </w14:solidFill>
          </w14:textFill>
        </w:rPr>
        <w:t>2059.09</w:t>
      </w:r>
      <w:r>
        <w:rPr>
          <w:rFonts w:hint="eastAsia" w:ascii="仿宋" w:hAnsi="仿宋" w:eastAsia="仿宋" w:cs="黑体"/>
          <w:color w:val="000000" w:themeColor="text1"/>
          <w:kern w:val="2"/>
          <w:sz w:val="32"/>
          <w:szCs w:val="32"/>
          <w14:textFill>
            <w14:solidFill>
              <w14:schemeClr w14:val="tx1"/>
            </w14:solidFill>
          </w14:textFill>
        </w:rPr>
        <w:t>万元，202</w:t>
      </w:r>
      <w:r>
        <w:rPr>
          <w:rFonts w:hint="eastAsia" w:ascii="仿宋" w:hAnsi="仿宋" w:eastAsia="仿宋" w:cs="黑体"/>
          <w:color w:val="000000" w:themeColor="text1"/>
          <w:kern w:val="2"/>
          <w:sz w:val="32"/>
          <w:szCs w:val="32"/>
          <w:lang w:val="en-US" w:eastAsia="zh-CN"/>
          <w14:textFill>
            <w14:solidFill>
              <w14:schemeClr w14:val="tx1"/>
            </w14:solidFill>
          </w14:textFill>
        </w:rPr>
        <w:t>4</w:t>
      </w:r>
      <w:r>
        <w:rPr>
          <w:rFonts w:hint="eastAsia" w:ascii="仿宋" w:hAnsi="仿宋" w:eastAsia="仿宋" w:cs="黑体"/>
          <w:color w:val="000000" w:themeColor="text1"/>
          <w:kern w:val="2"/>
          <w:sz w:val="32"/>
          <w:szCs w:val="32"/>
          <w14:textFill>
            <w14:solidFill>
              <w14:schemeClr w14:val="tx1"/>
            </w14:solidFill>
          </w14:textFill>
        </w:rPr>
        <w:t>年度</w:t>
      </w:r>
      <w:r>
        <w:rPr>
          <w:rFonts w:hint="eastAsia" w:ascii="仿宋" w:hAnsi="仿宋" w:eastAsia="仿宋" w:cs="黑体"/>
          <w:color w:val="000000" w:themeColor="text1"/>
          <w:kern w:val="2"/>
          <w:sz w:val="32"/>
          <w:szCs w:val="32"/>
          <w:lang w:eastAsia="zh-CN"/>
          <w14:textFill>
            <w14:solidFill>
              <w14:schemeClr w14:val="tx1"/>
            </w14:solidFill>
          </w14:textFill>
        </w:rPr>
        <w:t>部门收入支出决算数</w:t>
      </w:r>
      <w:r>
        <w:rPr>
          <w:rFonts w:hint="eastAsia" w:ascii="仿宋" w:hAnsi="仿宋" w:eastAsia="仿宋" w:cs="黑体"/>
          <w:color w:val="000000" w:themeColor="text1"/>
          <w:kern w:val="2"/>
          <w:sz w:val="32"/>
          <w:szCs w:val="32"/>
          <w:lang w:val="en-US" w:eastAsia="zh-CN"/>
          <w14:textFill>
            <w14:solidFill>
              <w14:schemeClr w14:val="tx1"/>
            </w14:solidFill>
          </w14:textFill>
        </w:rPr>
        <w:t>1980.61万元。</w:t>
      </w:r>
    </w:p>
    <w:p w14:paraId="01B7A295">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2EF26760">
      <w:pPr>
        <w:pStyle w:val="5"/>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rPr>
          <w:rFonts w:hint="eastAsia" w:ascii="黑体" w:hAnsi="黑体" w:eastAsia="黑体" w:cs="黑体"/>
          <w:color w:val="000000"/>
          <w:sz w:val="32"/>
          <w:szCs w:val="32"/>
          <w:lang w:val="en-US" w:eastAsia="zh-CN"/>
        </w:rPr>
      </w:pPr>
      <w:r>
        <w:rPr>
          <w:rFonts w:hint="eastAsia" w:ascii="黑体" w:hAnsi="黑体" w:eastAsia="黑体" w:cs="黑体"/>
          <w:color w:val="000000"/>
          <w:sz w:val="32"/>
          <w:szCs w:val="32"/>
          <w:lang w:val="en-US" w:eastAsia="zh-CN" w:bidi="ar-SA"/>
        </w:rPr>
        <w:t>一、坚持围绕中心、服务大局，积极参与全区重点工作</w:t>
      </w:r>
    </w:p>
    <w:p w14:paraId="4F98F0B2">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rPr>
          <w:rFonts w:hint="eastAsia" w:ascii="仿宋_GB2312" w:eastAsia="仿宋_GB2312" w:cs="仿宋_GB2312"/>
          <w:sz w:val="32"/>
          <w:szCs w:val="32"/>
          <w:lang w:val="en-US" w:eastAsia="en-US" w:bidi="ar-SA"/>
        </w:rPr>
      </w:pPr>
      <w:r>
        <w:rPr>
          <w:rFonts w:hint="eastAsia" w:ascii="仿宋_GB2312" w:eastAsia="仿宋_GB2312" w:cs="仿宋_GB2312"/>
          <w:sz w:val="32"/>
          <w:szCs w:val="32"/>
          <w:lang w:eastAsia="zh-CN" w:bidi="ar-SA"/>
        </w:rPr>
        <w:t>一是努力在省市考核争先创优。</w:t>
      </w:r>
      <w:r>
        <w:rPr>
          <w:rFonts w:hint="eastAsia" w:ascii="仿宋_GB2312" w:eastAsia="仿宋_GB2312" w:cs="仿宋_GB2312"/>
          <w:sz w:val="32"/>
          <w:szCs w:val="32"/>
          <w:lang w:bidi="ar-SA"/>
        </w:rPr>
        <w:t>针对</w:t>
      </w:r>
      <w:r>
        <w:rPr>
          <w:rFonts w:hint="eastAsia" w:ascii="仿宋_GB2312" w:eastAsia="仿宋_GB2312" w:cs="仿宋_GB2312"/>
          <w:sz w:val="32"/>
          <w:szCs w:val="32"/>
          <w:lang w:eastAsia="zh-CN" w:bidi="ar-SA"/>
        </w:rPr>
        <w:t>民政局牵头</w:t>
      </w:r>
      <w:r>
        <w:rPr>
          <w:rFonts w:hint="eastAsia" w:ascii="仿宋_GB2312" w:eastAsia="仿宋_GB2312" w:cs="仿宋_GB2312"/>
          <w:sz w:val="32"/>
          <w:szCs w:val="32"/>
          <w:lang w:bidi="ar-SA"/>
        </w:rPr>
        <w:t>承担的</w:t>
      </w:r>
      <w:r>
        <w:rPr>
          <w:rFonts w:hint="eastAsia" w:ascii="仿宋_GB2312" w:eastAsia="仿宋_GB2312" w:cs="仿宋_GB2312"/>
          <w:sz w:val="32"/>
          <w:szCs w:val="32"/>
          <w:lang w:eastAsia="zh-CN" w:bidi="ar-SA"/>
        </w:rPr>
        <w:t>公办养老机构占比、社区日间照料服务站在线运营率、最低生活保障办理错保漏保率</w:t>
      </w:r>
      <w:r>
        <w:rPr>
          <w:rFonts w:hint="eastAsia" w:ascii="仿宋_GB2312" w:eastAsia="仿宋_GB2312" w:cs="仿宋_GB2312"/>
          <w:sz w:val="32"/>
          <w:szCs w:val="32"/>
          <w:lang w:val="en-US" w:eastAsia="zh-CN" w:bidi="ar-SA"/>
        </w:rPr>
        <w:t>3个指标，我局在区委的关心支持下，在各乡镇街道的有力配合下，一方面，扎实做好各项基础性工作的同时，另一方面，积极向上问计，争取上级支持，目前，预计3个考核指标可得满分</w:t>
      </w:r>
      <w:r>
        <w:rPr>
          <w:rFonts w:hint="eastAsia" w:ascii="仿宋_GB2312" w:eastAsia="仿宋_GB2312" w:cs="仿宋_GB2312"/>
          <w:color w:val="000000"/>
          <w:sz w:val="32"/>
          <w:szCs w:val="32"/>
          <w:lang w:val="en-US" w:eastAsia="zh-CN" w:bidi="ar-SA"/>
        </w:rPr>
        <w:t>。二是全力配合我区大气污染防治攻坚战。在今年上半年的全区大气污染防治攻坚战行动中，我局克服人员少，任务繁重的困难，由我带队，抽调两名男同志，参与了2个多月的高速口和石钢9号门车辆管控执勤和行政大楼指挥中心办公室工作，为我区的大气污染防治贡献了民政力量。三是争项目、争资金取得新成效。争取市民政局“小社九助”项目支持，在我区矿市街道皇冠社区开设了第二家“社区微工厂”，帮助社区50名“4050”就业困难群众实现了在家门口的灵活就业。争取上级专项资金35万元，对我区殡仪馆遗物焚烧炉和火化炉除尘设备进行了大修，对屋顶和院落进行了维修，为群众提供了安全便捷的殡葬服务环境。</w:t>
      </w:r>
    </w:p>
    <w:p w14:paraId="38DC7ECE">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rPr>
          <w:rFonts w:hint="eastAsia" w:ascii="方正黑体简体" w:eastAsia="方正黑体简体" w:cs="方正黑体简体"/>
          <w:sz w:val="32"/>
          <w:szCs w:val="32"/>
          <w:lang w:eastAsia="zh-CN" w:bidi="ar-SA"/>
        </w:rPr>
      </w:pPr>
      <w:r>
        <w:rPr>
          <w:rFonts w:hint="eastAsia" w:ascii="黑体" w:hAnsi="黑体" w:eastAsia="黑体" w:cs="黑体"/>
          <w:color w:val="000000"/>
          <w:kern w:val="2"/>
          <w:sz w:val="32"/>
          <w:szCs w:val="32"/>
          <w:lang w:val="en-US" w:eastAsia="zh-CN" w:bidi="ar-SA"/>
        </w:rPr>
        <w:t>二、坚持担当实干，推动民政业务工作再上新台阶</w:t>
      </w:r>
    </w:p>
    <w:p w14:paraId="0B99B932">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596" w:firstLineChars="200"/>
        <w:jc w:val="left"/>
        <w:textAlignment w:val="auto"/>
        <w:rPr>
          <w:rFonts w:hint="eastAsia" w:ascii="仿宋_GB2312" w:eastAsia="仿宋_GB2312" w:cs="仿宋_GB2312"/>
          <w:spacing w:val="-11"/>
          <w:sz w:val="32"/>
          <w:szCs w:val="32"/>
          <w:lang w:bidi="ar-SA"/>
        </w:rPr>
      </w:pPr>
      <w:r>
        <w:rPr>
          <w:rFonts w:hint="eastAsia" w:ascii="楷体_GB2312" w:eastAsia="楷体_GB2312" w:cs="楷体_GB2312"/>
          <w:spacing w:val="-11"/>
          <w:sz w:val="32"/>
          <w:szCs w:val="32"/>
          <w:shd w:val="clear" w:color="auto" w:fill="FFFFFF"/>
          <w:lang w:bidi="ar-SA"/>
        </w:rPr>
        <w:t>（一）</w:t>
      </w:r>
      <w:r>
        <w:rPr>
          <w:rFonts w:hint="eastAsia" w:ascii="楷体_GB2312" w:eastAsia="楷体_GB2312" w:cs="楷体_GB2312"/>
          <w:color w:val="auto"/>
          <w:spacing w:val="8"/>
          <w:sz w:val="32"/>
          <w:szCs w:val="32"/>
          <w:shd w:val="clear" w:color="auto" w:fill="FFFFFF"/>
          <w:lang w:val="en-US" w:eastAsia="zh-CN" w:bidi="ar-SA"/>
        </w:rPr>
        <w:t>积极应对人口老龄化，加快养老事业高质量发展步伐</w:t>
      </w:r>
    </w:p>
    <w:p w14:paraId="0FBF3A87">
      <w:pPr>
        <w:pStyle w:val="8"/>
        <w:keepNext w:val="0"/>
        <w:keepLines w:val="0"/>
        <w:pageBreakBefore w:val="0"/>
        <w:widowControl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600" w:lineRule="exact"/>
        <w:ind w:left="0" w:leftChars="0" w:right="0" w:rightChars="0" w:firstLine="640" w:firstLineChars="200"/>
        <w:textAlignment w:val="auto"/>
        <w:rPr>
          <w:rFonts w:hint="eastAsia" w:ascii="仿宋_GB2312" w:eastAsia="仿宋_GB2312" w:cs="仿宋_GB2312"/>
          <w:color w:val="000000"/>
          <w:kern w:val="2"/>
          <w:sz w:val="32"/>
          <w:szCs w:val="32"/>
          <w:lang w:val="en-US" w:eastAsia="zh-CN" w:bidi="ar-SA"/>
        </w:rPr>
      </w:pPr>
      <w:r>
        <w:rPr>
          <w:rFonts w:hint="eastAsia" w:ascii="仿宋_GB2312" w:eastAsia="仿宋_GB2312" w:cs="仿宋_GB2312"/>
          <w:color w:val="000000"/>
          <w:kern w:val="2"/>
          <w:sz w:val="32"/>
          <w:szCs w:val="32"/>
          <w:lang w:val="en-US" w:eastAsia="zh-CN" w:bidi="ar-SA"/>
        </w:rPr>
        <w:t>一是精准高效做好各类补贴发放工作。加强信息核查比对，严把资料审核，今年以来完成发放各类老年人福利补贴   599万元，开展服务5344单，通过抽检，群众对居家养老服务的满意率达95%以上。二是强化养老服务人才队伍建设。组织2家养老机构实施岗位大练兵培训护理员30名。组织养老机构负责人参加了省级示范性培训。组织养老护理员参加市局开展的技能提升培训与认定，新增养老护理员持证人员4人，圆满完成市达任务。三是积极开展老年助餐工作。按照区委、区政府要求，积极向市局争取相关政策，组织各乡镇、街道开展培训。谋划布局的3家社区食堂建成投用。四是组织开展“敬老月活动”。为弘扬中华民族尊老敬老的传统美德，在润康医养中心举办“九九重阳享佳节 孝满天下感恩情”——重阳节敬老爱老嘉年华活动，政府副区长王晨代表区委、区政府向老年人送去慰问物资并致以节日问候和诚挚祝福。五是主动参与京津养老产业协同发展。积极争取市局领导支持，整合我区红星老年公寓、润康医养中心2家养老机构资源，作为全市6个县区之一，参加了全市京津冀养老产业项目推介会，向京津地区展示了我区优渥的投资环境和养老产业的发展前景。六是智慧养老、家庭养老取得新进展。积极争取上级专项资金，建设完成县乡村三级养老服务平台并投入使用，使我区养老服务信息化水平迈上新台阶。投资1万元对全区5户对象进行了家庭养老床位建设。让不愿意入住养老机构的刚需老年人，在居家环境中享受养老设施带来的便利。七是持续做好养老机构安全生产工作。积极落实安全生产、消防安全治本攻坚三年行动，健全工作机制，压实工作责任，加强隐患排查整治，累计检查48次，查出隐患近30条，已全部整改到位。八是积极承接好新划入的老龄工作职能，压实各方责任，精心谋划了老龄人口教育、银龄行动工作，努力开创新一年度全区老龄工作新局面。</w:t>
      </w:r>
    </w:p>
    <w:p w14:paraId="606AB520">
      <w:pPr>
        <w:keepNext w:val="0"/>
        <w:keepLines w:val="0"/>
        <w:pageBreakBefore w:val="0"/>
        <w:widowControl w:val="0"/>
        <w:kinsoku/>
        <w:wordWrap/>
        <w:overflowPunct/>
        <w:topLinePunct w:val="0"/>
        <w:bidi w:val="0"/>
        <w:spacing w:beforeAutospacing="0" w:afterAutospacing="0" w:line="600" w:lineRule="exact"/>
        <w:ind w:left="0" w:leftChars="0" w:right="0" w:rightChars="0" w:firstLine="596" w:firstLineChars="200"/>
        <w:textAlignment w:val="auto"/>
        <w:outlineLvl w:val="9"/>
        <w:rPr>
          <w:rFonts w:hint="eastAsia" w:ascii="楷体_GB2312" w:eastAsia="楷体_GB2312" w:cs="楷体_GB2312"/>
          <w:color w:val="auto"/>
          <w:spacing w:val="-11"/>
          <w:sz w:val="32"/>
          <w:szCs w:val="32"/>
          <w:lang w:eastAsia="zh-CN" w:bidi="ar-SA"/>
        </w:rPr>
      </w:pPr>
      <w:r>
        <w:rPr>
          <w:rFonts w:hint="eastAsia" w:ascii="楷体_GB2312" w:hAnsi="Calibri" w:eastAsia="楷体_GB2312" w:cs="楷体_GB2312"/>
          <w:spacing w:val="-11"/>
          <w:kern w:val="0"/>
          <w:sz w:val="32"/>
          <w:szCs w:val="32"/>
          <w:shd w:val="clear" w:color="auto" w:fill="FFFFFF"/>
          <w:lang w:val="en-US" w:eastAsia="zh-CN" w:bidi="ar-SA"/>
        </w:rPr>
        <w:t>（二）围绕兜牢民生底线，扎实开展社会救助工作</w:t>
      </w:r>
    </w:p>
    <w:p w14:paraId="232A1170">
      <w:pPr>
        <w:pStyle w:val="8"/>
        <w:keepNext w:val="0"/>
        <w:keepLines w:val="0"/>
        <w:pageBreakBefore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600" w:lineRule="exact"/>
        <w:ind w:left="0" w:leftChars="0" w:right="0" w:rightChars="0" w:firstLine="640" w:firstLineChars="200"/>
        <w:textAlignment w:val="auto"/>
        <w:rPr>
          <w:rFonts w:hint="eastAsia" w:ascii="仿宋_GB2312" w:eastAsia="仿宋_GB2312" w:cs="仿宋_GB2312"/>
          <w:color w:val="000000"/>
          <w:kern w:val="2"/>
          <w:sz w:val="32"/>
          <w:szCs w:val="32"/>
          <w:lang w:val="en-US" w:eastAsia="zh-CN" w:bidi="ar-SA"/>
        </w:rPr>
      </w:pPr>
      <w:r>
        <w:rPr>
          <w:rFonts w:hint="eastAsia" w:ascii="仿宋_GB2312" w:hAnsi="Calibri" w:eastAsia="仿宋_GB2312" w:cs="仿宋_GB2312"/>
          <w:color w:val="000000"/>
          <w:kern w:val="2"/>
          <w:sz w:val="32"/>
          <w:szCs w:val="32"/>
          <w:lang w:val="en-US" w:eastAsia="zh-CN" w:bidi="ar-SA"/>
        </w:rPr>
        <w:t>一是精准认定低保对象、按时发放保障资金。共发放低保金</w:t>
      </w:r>
      <w:r>
        <w:rPr>
          <w:rFonts w:hint="eastAsia" w:ascii="仿宋_GB2312" w:eastAsia="仿宋_GB2312" w:cs="仿宋_GB2312"/>
          <w:color w:val="000000"/>
          <w:kern w:val="2"/>
          <w:sz w:val="32"/>
          <w:szCs w:val="32"/>
          <w:lang w:val="en-US" w:eastAsia="zh-CN" w:bidi="ar-SA"/>
        </w:rPr>
        <w:t>2849</w:t>
      </w:r>
      <w:r>
        <w:rPr>
          <w:rFonts w:hint="eastAsia" w:ascii="仿宋_GB2312" w:hAnsi="Calibri" w:eastAsia="仿宋_GB2312" w:cs="仿宋_GB2312"/>
          <w:color w:val="000000"/>
          <w:kern w:val="2"/>
          <w:sz w:val="32"/>
          <w:szCs w:val="32"/>
          <w:lang w:val="en-US" w:eastAsia="zh-CN" w:bidi="ar-SA"/>
        </w:rPr>
        <w:t>户次、</w:t>
      </w:r>
      <w:r>
        <w:rPr>
          <w:rFonts w:hint="eastAsia" w:ascii="仿宋_GB2312" w:eastAsia="仿宋_GB2312" w:cs="仿宋_GB2312"/>
          <w:color w:val="000000"/>
          <w:kern w:val="2"/>
          <w:sz w:val="32"/>
          <w:szCs w:val="32"/>
          <w:lang w:val="en-US" w:eastAsia="zh-CN" w:bidi="ar-SA"/>
        </w:rPr>
        <w:t>4077</w:t>
      </w:r>
      <w:r>
        <w:rPr>
          <w:rFonts w:hint="eastAsia" w:ascii="仿宋_GB2312" w:hAnsi="Calibri" w:eastAsia="仿宋_GB2312" w:cs="仿宋_GB2312"/>
          <w:color w:val="000000"/>
          <w:kern w:val="2"/>
          <w:sz w:val="32"/>
          <w:szCs w:val="32"/>
          <w:lang w:val="en-US" w:eastAsia="zh-CN" w:bidi="ar-SA"/>
        </w:rPr>
        <w:t>人次、</w:t>
      </w:r>
      <w:r>
        <w:rPr>
          <w:rFonts w:hint="eastAsia" w:ascii="仿宋_GB2312" w:eastAsia="仿宋_GB2312" w:cs="仿宋_GB2312"/>
          <w:color w:val="000000"/>
          <w:kern w:val="2"/>
          <w:sz w:val="32"/>
          <w:szCs w:val="32"/>
          <w:lang w:val="en-US" w:eastAsia="zh-CN" w:bidi="ar-SA"/>
        </w:rPr>
        <w:t>247.6</w:t>
      </w:r>
      <w:r>
        <w:rPr>
          <w:rFonts w:hint="eastAsia" w:ascii="仿宋_GB2312" w:hAnsi="Calibri" w:eastAsia="仿宋_GB2312" w:cs="仿宋_GB2312"/>
          <w:color w:val="000000"/>
          <w:kern w:val="2"/>
          <w:sz w:val="32"/>
          <w:szCs w:val="32"/>
          <w:lang w:val="en-US" w:eastAsia="zh-CN" w:bidi="ar-SA"/>
        </w:rPr>
        <w:t>万余元，为低保家庭儿童增发享受低保标准20%的生活补贴</w:t>
      </w:r>
      <w:r>
        <w:rPr>
          <w:rFonts w:hint="eastAsia" w:ascii="仿宋_GB2312" w:eastAsia="仿宋_GB2312" w:cs="仿宋_GB2312"/>
          <w:color w:val="000000"/>
          <w:kern w:val="2"/>
          <w:sz w:val="32"/>
          <w:szCs w:val="32"/>
          <w:lang w:val="en-US" w:eastAsia="zh-CN" w:bidi="ar-SA"/>
        </w:rPr>
        <w:t>619</w:t>
      </w:r>
      <w:r>
        <w:rPr>
          <w:rFonts w:hint="eastAsia" w:ascii="仿宋_GB2312" w:hAnsi="Calibri" w:eastAsia="仿宋_GB2312" w:cs="仿宋_GB2312"/>
          <w:color w:val="000000"/>
          <w:kern w:val="2"/>
          <w:sz w:val="32"/>
          <w:szCs w:val="32"/>
          <w:lang w:val="en-US" w:eastAsia="zh-CN" w:bidi="ar-SA"/>
        </w:rPr>
        <w:t>人次</w:t>
      </w:r>
      <w:r>
        <w:rPr>
          <w:rFonts w:hint="eastAsia" w:ascii="仿宋_GB2312" w:eastAsia="仿宋_GB2312" w:cs="仿宋_GB2312"/>
          <w:color w:val="000000"/>
          <w:kern w:val="2"/>
          <w:sz w:val="32"/>
          <w:szCs w:val="32"/>
          <w:lang w:val="en-US" w:eastAsia="zh-CN" w:bidi="ar-SA"/>
        </w:rPr>
        <w:t>5.81</w:t>
      </w:r>
      <w:r>
        <w:rPr>
          <w:rFonts w:hint="eastAsia" w:ascii="仿宋_GB2312" w:hAnsi="Calibri" w:eastAsia="仿宋_GB2312" w:cs="仿宋_GB2312"/>
          <w:color w:val="000000"/>
          <w:kern w:val="2"/>
          <w:sz w:val="32"/>
          <w:szCs w:val="32"/>
          <w:lang w:val="en-US" w:eastAsia="zh-CN" w:bidi="ar-SA"/>
        </w:rPr>
        <w:t>万元，资金随低保金一并发放到户。二是认真做好社会救助扩围增效工作。</w:t>
      </w:r>
      <w:r>
        <w:rPr>
          <w:rFonts w:hint="eastAsia" w:ascii="仿宋_GB2312" w:eastAsia="仿宋_GB2312" w:cs="仿宋_GB2312"/>
          <w:color w:val="000000"/>
          <w:kern w:val="2"/>
          <w:sz w:val="32"/>
          <w:szCs w:val="32"/>
          <w:lang w:val="en-US" w:eastAsia="zh-CN" w:bidi="ar-SA"/>
        </w:rPr>
        <w:t>落实好</w:t>
      </w:r>
      <w:r>
        <w:rPr>
          <w:rFonts w:hint="eastAsia" w:ascii="仿宋_GB2312" w:hAnsi="Calibri" w:eastAsia="仿宋_GB2312" w:cs="仿宋_GB2312"/>
          <w:color w:val="000000"/>
          <w:kern w:val="2"/>
          <w:sz w:val="32"/>
          <w:szCs w:val="32"/>
          <w:lang w:val="en-US" w:eastAsia="zh-CN" w:bidi="ar-SA"/>
        </w:rPr>
        <w:t>困难群众主动发现机制，</w:t>
      </w:r>
      <w:r>
        <w:rPr>
          <w:rFonts w:hint="eastAsia" w:ascii="仿宋_GB2312" w:eastAsia="仿宋_GB2312" w:cs="仿宋_GB2312"/>
          <w:color w:val="000000"/>
          <w:kern w:val="2"/>
          <w:sz w:val="32"/>
          <w:szCs w:val="32"/>
          <w:lang w:val="en-US" w:eastAsia="zh-CN" w:bidi="ar-SA"/>
        </w:rPr>
        <w:t>组织</w:t>
      </w:r>
      <w:r>
        <w:rPr>
          <w:rFonts w:hint="eastAsia" w:ascii="仿宋_GB2312" w:hAnsi="Calibri" w:eastAsia="仿宋_GB2312" w:cs="仿宋_GB2312"/>
          <w:color w:val="000000"/>
          <w:kern w:val="2"/>
          <w:sz w:val="32"/>
          <w:szCs w:val="32"/>
          <w:lang w:val="en-US" w:eastAsia="zh-CN" w:bidi="ar-SA"/>
        </w:rPr>
        <w:t>各乡镇街道、社区加大</w:t>
      </w:r>
      <w:r>
        <w:rPr>
          <w:rFonts w:hint="eastAsia" w:ascii="仿宋_GB2312" w:eastAsia="仿宋_GB2312" w:cs="仿宋_GB2312"/>
          <w:color w:val="000000"/>
          <w:kern w:val="2"/>
          <w:sz w:val="32"/>
          <w:szCs w:val="32"/>
          <w:lang w:val="en-US" w:eastAsia="zh-CN" w:bidi="ar-SA"/>
        </w:rPr>
        <w:t>困难家庭</w:t>
      </w:r>
      <w:r>
        <w:rPr>
          <w:rFonts w:hint="eastAsia" w:ascii="仿宋_GB2312" w:hAnsi="Calibri" w:eastAsia="仿宋_GB2312" w:cs="仿宋_GB2312"/>
          <w:color w:val="000000"/>
          <w:kern w:val="2"/>
          <w:sz w:val="32"/>
          <w:szCs w:val="32"/>
          <w:lang w:val="en-US" w:eastAsia="zh-CN" w:bidi="ar-SA"/>
        </w:rPr>
        <w:t>摸排力度，截至</w:t>
      </w:r>
      <w:r>
        <w:rPr>
          <w:rFonts w:hint="eastAsia" w:ascii="仿宋_GB2312" w:eastAsia="仿宋_GB2312" w:cs="仿宋_GB2312"/>
          <w:color w:val="000000"/>
          <w:kern w:val="2"/>
          <w:sz w:val="32"/>
          <w:szCs w:val="32"/>
          <w:lang w:val="en-US" w:eastAsia="zh-CN" w:bidi="ar-SA"/>
        </w:rPr>
        <w:t>目前</w:t>
      </w:r>
      <w:r>
        <w:rPr>
          <w:rFonts w:hint="eastAsia" w:ascii="仿宋_GB2312" w:hAnsi="Calibri" w:eastAsia="仿宋_GB2312" w:cs="仿宋_GB2312"/>
          <w:color w:val="000000"/>
          <w:kern w:val="2"/>
          <w:sz w:val="32"/>
          <w:szCs w:val="32"/>
          <w:lang w:val="en-US" w:eastAsia="zh-CN" w:bidi="ar-SA"/>
        </w:rPr>
        <w:t>，我区低保在保人员</w:t>
      </w:r>
      <w:r>
        <w:rPr>
          <w:rFonts w:hint="eastAsia" w:ascii="仿宋_GB2312" w:eastAsia="仿宋_GB2312" w:cs="仿宋_GB2312"/>
          <w:color w:val="000000"/>
          <w:kern w:val="2"/>
          <w:sz w:val="32"/>
          <w:szCs w:val="32"/>
          <w:lang w:val="en-US" w:eastAsia="zh-CN" w:bidi="ar-SA"/>
        </w:rPr>
        <w:t>213</w:t>
      </w:r>
      <w:r>
        <w:rPr>
          <w:rFonts w:hint="eastAsia" w:ascii="仿宋_GB2312" w:hAnsi="Calibri" w:eastAsia="仿宋_GB2312" w:cs="仿宋_GB2312"/>
          <w:color w:val="000000"/>
          <w:kern w:val="2"/>
          <w:sz w:val="32"/>
          <w:szCs w:val="32"/>
          <w:lang w:val="en-US" w:eastAsia="zh-CN" w:bidi="ar-SA"/>
        </w:rPr>
        <w:t>户、</w:t>
      </w:r>
      <w:r>
        <w:rPr>
          <w:rFonts w:hint="eastAsia" w:ascii="仿宋_GB2312" w:eastAsia="仿宋_GB2312" w:cs="仿宋_GB2312"/>
          <w:color w:val="000000"/>
          <w:kern w:val="2"/>
          <w:sz w:val="32"/>
          <w:szCs w:val="32"/>
          <w:lang w:val="en-US" w:eastAsia="zh-CN" w:bidi="ar-SA"/>
        </w:rPr>
        <w:t>295</w:t>
      </w:r>
      <w:r>
        <w:rPr>
          <w:rFonts w:hint="eastAsia" w:ascii="仿宋_GB2312" w:hAnsi="Calibri" w:eastAsia="仿宋_GB2312" w:cs="仿宋_GB2312"/>
          <w:color w:val="000000"/>
          <w:kern w:val="2"/>
          <w:sz w:val="32"/>
          <w:szCs w:val="32"/>
          <w:lang w:val="en-US" w:eastAsia="zh-CN" w:bidi="ar-SA"/>
        </w:rPr>
        <w:t>人，低保边缘在保人数</w:t>
      </w:r>
      <w:r>
        <w:rPr>
          <w:rFonts w:hint="eastAsia" w:ascii="仿宋_GB2312" w:eastAsia="仿宋_GB2312" w:cs="仿宋_GB2312"/>
          <w:color w:val="000000"/>
          <w:kern w:val="2"/>
          <w:sz w:val="32"/>
          <w:szCs w:val="32"/>
          <w:lang w:val="en-US" w:eastAsia="zh-CN" w:bidi="ar-SA"/>
        </w:rPr>
        <w:t>99</w:t>
      </w:r>
      <w:r>
        <w:rPr>
          <w:rFonts w:hint="eastAsia" w:ascii="仿宋_GB2312" w:hAnsi="Calibri" w:eastAsia="仿宋_GB2312" w:cs="仿宋_GB2312"/>
          <w:color w:val="000000"/>
          <w:kern w:val="2"/>
          <w:sz w:val="32"/>
          <w:szCs w:val="32"/>
          <w:lang w:val="en-US" w:eastAsia="zh-CN" w:bidi="ar-SA"/>
        </w:rPr>
        <w:t>人，特困人</w:t>
      </w:r>
      <w:r>
        <w:rPr>
          <w:rFonts w:hint="eastAsia" w:ascii="仿宋_GB2312" w:eastAsia="仿宋_GB2312" w:cs="仿宋_GB2312"/>
          <w:color w:val="000000"/>
          <w:kern w:val="2"/>
          <w:sz w:val="32"/>
          <w:szCs w:val="32"/>
          <w:lang w:val="en-US" w:eastAsia="zh-CN" w:bidi="ar-SA"/>
        </w:rPr>
        <w:t>20</w:t>
      </w:r>
      <w:r>
        <w:rPr>
          <w:rFonts w:hint="eastAsia" w:ascii="仿宋_GB2312" w:hAnsi="Calibri" w:eastAsia="仿宋_GB2312" w:cs="仿宋_GB2312"/>
          <w:color w:val="000000"/>
          <w:kern w:val="2"/>
          <w:sz w:val="32"/>
          <w:szCs w:val="32"/>
          <w:lang w:val="en-US" w:eastAsia="zh-CN" w:bidi="ar-SA"/>
        </w:rPr>
        <w:t>人。</w:t>
      </w:r>
      <w:r>
        <w:rPr>
          <w:rFonts w:hint="eastAsia" w:ascii="仿宋_GB2312" w:eastAsia="仿宋_GB2312" w:cs="仿宋_GB2312"/>
          <w:color w:val="000000"/>
          <w:kern w:val="2"/>
          <w:sz w:val="32"/>
          <w:szCs w:val="32"/>
          <w:lang w:val="en-US" w:eastAsia="zh-CN" w:bidi="ar-SA"/>
        </w:rPr>
        <w:t>同时，加大临时救助力度，针对2024年暑期高温天气给困难群众避暑纳凉带来的经济负担，对低保、特困人员发放临时救助资金共计13.1万元。三是特困人员救助基本生活保障工作。全面落实特困人员救助供养制度，</w:t>
      </w:r>
      <w:r>
        <w:rPr>
          <w:rFonts w:hint="eastAsia" w:ascii="仿宋_GB2312" w:hAnsi="Calibri" w:eastAsia="仿宋_GB2312" w:cs="仿宋_GB2312"/>
          <w:color w:val="000000"/>
          <w:kern w:val="2"/>
          <w:sz w:val="32"/>
          <w:szCs w:val="32"/>
          <w:lang w:val="en-US" w:eastAsia="zh-CN" w:bidi="ar-SA"/>
        </w:rPr>
        <w:t>全年发放特困人员救助费</w:t>
      </w:r>
      <w:r>
        <w:rPr>
          <w:rFonts w:hint="eastAsia" w:ascii="仿宋_GB2312" w:eastAsia="仿宋_GB2312" w:cs="仿宋_GB2312"/>
          <w:color w:val="000000"/>
          <w:kern w:val="2"/>
          <w:sz w:val="32"/>
          <w:szCs w:val="32"/>
          <w:lang w:val="en-US" w:eastAsia="zh-CN" w:bidi="ar-SA"/>
        </w:rPr>
        <w:t>243</w:t>
      </w:r>
      <w:r>
        <w:rPr>
          <w:rFonts w:hint="eastAsia" w:ascii="仿宋_GB2312" w:hAnsi="Calibri" w:eastAsia="仿宋_GB2312" w:cs="仿宋_GB2312"/>
          <w:color w:val="000000"/>
          <w:kern w:val="2"/>
          <w:sz w:val="32"/>
          <w:szCs w:val="32"/>
          <w:lang w:val="en-US" w:eastAsia="zh-CN" w:bidi="ar-SA"/>
        </w:rPr>
        <w:t>人次、</w:t>
      </w:r>
      <w:r>
        <w:rPr>
          <w:rFonts w:hint="eastAsia" w:ascii="仿宋_GB2312" w:eastAsia="仿宋_GB2312" w:cs="仿宋_GB2312"/>
          <w:color w:val="000000"/>
          <w:kern w:val="2"/>
          <w:sz w:val="32"/>
          <w:szCs w:val="32"/>
          <w:lang w:val="en-US" w:eastAsia="zh-CN" w:bidi="ar-SA"/>
        </w:rPr>
        <w:t>38</w:t>
      </w:r>
      <w:r>
        <w:rPr>
          <w:rFonts w:hint="eastAsia" w:ascii="仿宋_GB2312" w:hAnsi="Calibri" w:eastAsia="仿宋_GB2312" w:cs="仿宋_GB2312"/>
          <w:color w:val="000000"/>
          <w:kern w:val="2"/>
          <w:sz w:val="32"/>
          <w:szCs w:val="32"/>
          <w:lang w:val="en-US" w:eastAsia="zh-CN" w:bidi="ar-SA"/>
        </w:rPr>
        <w:t>万余元。四是做好孤儿和事实无人抚养儿童工作。发放2名孤儿和8名事实无人抚养儿童基本生活费17.22万元。开展孤儿助学、“润心伴成长，同心护未来”主题宣传等活动，关心关爱困境儿童。</w:t>
      </w:r>
    </w:p>
    <w:p w14:paraId="68694C20">
      <w:pPr>
        <w:keepNext w:val="0"/>
        <w:keepLines w:val="0"/>
        <w:pageBreakBefore w:val="0"/>
        <w:widowControl w:val="0"/>
        <w:kinsoku/>
        <w:wordWrap/>
        <w:overflowPunct/>
        <w:topLinePunct w:val="0"/>
        <w:bidi w:val="0"/>
        <w:spacing w:beforeAutospacing="0" w:afterAutospacing="0" w:line="600" w:lineRule="exact"/>
        <w:ind w:left="0" w:leftChars="0" w:right="0" w:rightChars="0" w:firstLine="596" w:firstLineChars="200"/>
        <w:textAlignment w:val="auto"/>
        <w:outlineLvl w:val="9"/>
        <w:rPr>
          <w:rFonts w:hint="eastAsia" w:ascii="楷体_GB2312" w:hAnsi="Calibri" w:eastAsia="楷体_GB2312" w:cs="楷体_GB2312"/>
          <w:spacing w:val="-11"/>
          <w:kern w:val="0"/>
          <w:sz w:val="32"/>
          <w:szCs w:val="32"/>
          <w:shd w:val="clear" w:color="auto" w:fill="FFFFFF"/>
          <w:lang w:val="en-US" w:eastAsia="zh-CN" w:bidi="ar-SA"/>
        </w:rPr>
      </w:pPr>
      <w:r>
        <w:rPr>
          <w:rFonts w:hint="eastAsia" w:ascii="楷体_GB2312" w:hAnsi="Calibri" w:eastAsia="楷体_GB2312" w:cs="楷体_GB2312"/>
          <w:spacing w:val="-11"/>
          <w:kern w:val="0"/>
          <w:sz w:val="32"/>
          <w:szCs w:val="32"/>
          <w:shd w:val="clear" w:color="auto" w:fill="FFFFFF"/>
          <w:lang w:val="en-US" w:eastAsia="zh-CN" w:bidi="ar-SA"/>
        </w:rPr>
        <w:t>（三）坚持贴心暖心服务，深入推进社会事务工作</w:t>
      </w:r>
    </w:p>
    <w:p w14:paraId="0B3D0AA7">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rPr>
          <w:rFonts w:hint="eastAsia" w:ascii="仿宋_GB2312" w:eastAsia="仿宋_GB2312" w:cs="仿宋_GB2312"/>
          <w:color w:val="000000"/>
          <w:sz w:val="32"/>
          <w:szCs w:val="32"/>
          <w:lang w:val="en-US" w:eastAsia="zh-CN" w:bidi="ar-SA"/>
        </w:rPr>
      </w:pPr>
      <w:r>
        <w:rPr>
          <w:rFonts w:hint="eastAsia" w:ascii="仿宋_GB2312" w:eastAsia="仿宋_GB2312" w:cs="仿宋_GB2312"/>
          <w:color w:val="000000"/>
          <w:sz w:val="32"/>
          <w:szCs w:val="32"/>
          <w:lang w:val="en-US" w:eastAsia="zh-CN" w:bidi="ar-SA"/>
        </w:rPr>
        <w:t>一是热心提供婚姻登记服务。为满足人民群众个性化需求，联合区妇幼保健中心完成了520、七夕、国庆重大节日结婚登记工作。全年共办理结婚登记232对，离婚登记110件，补发登记70件，离婚申请186件。二是积极倡导婚俗新风。联合市旅投集团在段家楼景区举办了“5·20情定段家楼”我区首届集体婚礼颁证仪式，为10对新人集体颁发结婚证书，引导移风易俗新风，倡导文明、简约的婚恋生活理念。三是让流浪救助更有温度。设立2个街面临时救助庇护点，打造半小时救助圈。开展了第12个全国救助管理机构“开放日”活动，及“寒冬送温暖、盛夏送清凉”专项救助行动。2024年度共救助流浪乞讨人员3名。四是让残疾人服务更有保障。提高困难残疾人生活补贴和重度残疾人护理补贴标准，2024年发放补贴7317人，共计69.25万元。五是有序开展精康融合行动，在完成人员摸底、“家园+驿站”选址及挂牌、人员培训等工作的基础上，全年为42人提供了体能训练、认知训练等310人次服务。</w:t>
      </w:r>
    </w:p>
    <w:p w14:paraId="57F1ECF5">
      <w:pPr>
        <w:pStyle w:val="16"/>
        <w:keepNext w:val="0"/>
        <w:keepLines w:val="0"/>
        <w:pageBreakBefore w:val="0"/>
        <w:widowControl w:val="0"/>
        <w:kinsoku/>
        <w:wordWrap/>
        <w:overflowPunct/>
        <w:topLinePunct w:val="0"/>
        <w:autoSpaceDE w:val="0"/>
        <w:autoSpaceDN w:val="0"/>
        <w:bidi w:val="0"/>
        <w:spacing w:beforeAutospacing="0" w:afterAutospacing="0" w:line="600" w:lineRule="exact"/>
        <w:ind w:left="0" w:leftChars="0" w:right="0" w:rightChars="0" w:firstLine="596" w:firstLineChars="200"/>
        <w:textAlignment w:val="auto"/>
        <w:outlineLvl w:val="9"/>
        <w:rPr>
          <w:rFonts w:hint="eastAsia" w:ascii="楷体_GB2312" w:eastAsia="楷体_GB2312" w:cs="楷体_GB2312"/>
          <w:color w:val="auto"/>
          <w:spacing w:val="-11"/>
          <w:sz w:val="32"/>
          <w:szCs w:val="32"/>
          <w:lang w:eastAsia="zh-CN" w:bidi="ar-SA"/>
        </w:rPr>
      </w:pPr>
      <w:r>
        <w:rPr>
          <w:rFonts w:hint="eastAsia" w:ascii="楷体_GB2312" w:hAnsi="Calibri" w:eastAsia="楷体_GB2312" w:cs="楷体_GB2312"/>
          <w:spacing w:val="-11"/>
          <w:kern w:val="0"/>
          <w:sz w:val="32"/>
          <w:szCs w:val="32"/>
          <w:shd w:val="clear" w:color="auto" w:fill="FFFFFF"/>
          <w:lang w:val="en-US" w:eastAsia="zh-CN" w:bidi="ar-SA"/>
        </w:rPr>
        <w:t>（四）着眼服务基层，加强社会治理</w:t>
      </w:r>
    </w:p>
    <w:p w14:paraId="31BDF0CB">
      <w:pPr>
        <w:pStyle w:val="17"/>
        <w:keepNext w:val="0"/>
        <w:keepLines w:val="0"/>
        <w:pageBreakBefore w:val="0"/>
        <w:widowControl w:val="0"/>
        <w:kinsoku/>
        <w:wordWrap/>
        <w:overflowPunct/>
        <w:topLinePunct w:val="0"/>
        <w:autoSpaceDE/>
        <w:autoSpaceDN/>
        <w:bidi w:val="0"/>
        <w:spacing w:before="0" w:beforeAutospacing="0" w:after="0" w:afterAutospacing="0" w:line="600" w:lineRule="exact"/>
        <w:ind w:left="0" w:leftChars="0" w:right="0" w:rightChars="0" w:firstLine="640" w:firstLineChars="200"/>
        <w:jc w:val="both"/>
        <w:textAlignment w:val="auto"/>
        <w:rPr>
          <w:rFonts w:hint="eastAsia" w:ascii="仿宋_GB2312" w:eastAsia="仿宋_GB2312" w:cs="仿宋_GB2312"/>
          <w:b w:val="0"/>
          <w:bCs w:val="0"/>
          <w:color w:val="000000"/>
          <w:kern w:val="2"/>
          <w:sz w:val="32"/>
          <w:szCs w:val="32"/>
          <w:lang w:val="en-US" w:eastAsia="zh-CN" w:bidi="ar-SA"/>
        </w:rPr>
      </w:pPr>
      <w:r>
        <w:rPr>
          <w:rFonts w:hint="eastAsia" w:ascii="仿宋_GB2312" w:eastAsia="仿宋_GB2312" w:cs="仿宋_GB2312"/>
          <w:b w:val="0"/>
          <w:bCs w:val="0"/>
          <w:color w:val="000000"/>
          <w:kern w:val="2"/>
          <w:sz w:val="32"/>
          <w:szCs w:val="32"/>
          <w:lang w:val="en-US" w:eastAsia="zh-CN" w:bidi="ar-SA"/>
        </w:rPr>
        <w:t>一是广泛链接资源，激发慈善事业活力。携手省八院在老干部局和冯家沟社区开展了“情暖重阳.乐享健康”义诊活动，联合石家庄护航社工服务中心，在康盛街社区、涧底社区分别开展了“2024斯利安预防脑中风健康万里行”老年人冠心病预防健康公益活动，对辖区内老年人开展了预防脑中风、冠心病科普知识讲座，免费为辖区老人进行健康检查（血压血糖检测、HCY检测），发放药品。联合河北银行矿区支行、井陉矿区锦帆药房走进贾庄合汇老年公寓开展了“九九重阳节、浓浓敬老情”慰问活动。二是加强社会组织规范化管理。全区共有社会组织39个，其中：社会团体19个，民办非企业单位20个。在对社会组织，加强政策宣传培训的同时，按时组织其在“社会组织年检系统”中完成2023年度网上年检工作，确定了合格、基本合格等6个等次，加强了对社会组织行为的规范。三是及时开展区划地名管理复核工作。做好国家地名信息库行政区域类数据质量专项复核工作，核准井陉矿区、乡镇（街道）行政区划、群众自治组织、居民点、单位类数、交通运输、建筑物、纪念地、自然实体的名称标准、地名来历、地名含义、历史沿革、所辖范围、精准定位等信息242条，服务地方经济社会发展。</w:t>
      </w:r>
    </w:p>
    <w:p w14:paraId="3FF54EBB">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方正黑体简体" w:eastAsia="方正黑体简体" w:cs="方正黑体简体"/>
          <w:color w:val="000000"/>
          <w:sz w:val="32"/>
          <w:szCs w:val="32"/>
          <w:lang w:bidi="ar-SA"/>
        </w:rPr>
      </w:pPr>
      <w:r>
        <w:rPr>
          <w:rFonts w:hint="eastAsia" w:ascii="黑体" w:hAnsi="黑体" w:eastAsia="黑体" w:cs="黑体"/>
          <w:color w:val="000000"/>
          <w:kern w:val="2"/>
          <w:sz w:val="32"/>
          <w:szCs w:val="32"/>
          <w:lang w:val="en-US" w:eastAsia="zh-CN" w:bidi="ar-SA"/>
        </w:rPr>
        <w:t>三、坚持落实责任不松懈，深入推进全面从严治党</w:t>
      </w:r>
    </w:p>
    <w:p w14:paraId="009BD6C5">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rPr>
          <w:rFonts w:hint="eastAsia" w:ascii="仿宋_GB2312" w:eastAsia="仿宋_GB2312" w:cs="仿宋_GB2312"/>
          <w:color w:val="000000"/>
          <w:sz w:val="32"/>
          <w:szCs w:val="32"/>
          <w:lang w:val="en-US" w:eastAsia="zh-CN" w:bidi="ar-SA"/>
        </w:rPr>
      </w:pPr>
      <w:r>
        <w:rPr>
          <w:rFonts w:hint="eastAsia" w:ascii="仿宋_GB2312" w:eastAsia="仿宋_GB2312" w:cs="仿宋_GB2312"/>
          <w:color w:val="000000"/>
          <w:sz w:val="32"/>
          <w:szCs w:val="32"/>
          <w:lang w:val="en-US" w:eastAsia="zh-CN" w:bidi="ar-SA"/>
        </w:rPr>
        <w:t>一是深入开展理论学习和党纪教育。通过组织集中学习和党员干部自学，积极开展党的二十届三中全会精神学习，用党的最新理论武装头脑，指导实践、推动工作；通过学党纪条规、集中收看警示教育片、上党课等形式，深入开展党纪教育，筑牢反腐倡廉的思想根基。二是认真落实主体责任。一年来，党组研究全面从严治党工作4次，每半年按时向区委、区纪委报告落实主体责任情况，党组织书记讲授廉政党课2次。党组成员认真履行“一岗双责”，形成主要负责人抓总、分管负责同志分工负责的良好工作机制。三是扎实开展群众身边腐败问题集中整治行动和整治殡葬领域腐败乱象专项行动。按照区委部署，牵头承担了群腐工作15件为民办实事中的整治人情保关系保和殡仪馆乱收费2件实事，配合区纪委牵头整治殡葬领域腐败乱象专项行动。两项活动开展以来，我局始终坚持刀刃向内、自我革命的勇气，查出问题、移交线索同步进行，边查边改，使整治行动取得了预期效果。</w:t>
      </w:r>
    </w:p>
    <w:p w14:paraId="38972FE0">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rPr>
          <w:rFonts w:hint="eastAsia" w:ascii="方正黑体简体" w:eastAsia="方正黑体简体" w:cs="方正黑体简体"/>
          <w:color w:val="000000"/>
          <w:sz w:val="32"/>
          <w:szCs w:val="32"/>
          <w:lang w:val="en-US" w:eastAsia="zh-CN" w:bidi="ar-SA"/>
        </w:rPr>
      </w:pPr>
      <w:r>
        <w:rPr>
          <w:rFonts w:hint="eastAsia" w:ascii="黑体" w:hAnsi="黑体" w:eastAsia="黑体" w:cs="黑体"/>
          <w:color w:val="000000"/>
          <w:kern w:val="2"/>
          <w:sz w:val="32"/>
          <w:szCs w:val="32"/>
          <w:lang w:val="en-US" w:eastAsia="zh-CN" w:bidi="ar-SA"/>
        </w:rPr>
        <w:t>四、坚持法治思维开展依法行政工作</w:t>
      </w:r>
    </w:p>
    <w:p w14:paraId="18AD3CF3">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textAlignment w:val="auto"/>
        <w:rPr>
          <w:rFonts w:hint="eastAsia" w:ascii="仿宋_GB2312" w:eastAsia="仿宋_GB2312"/>
          <w:color w:val="000000"/>
          <w:sz w:val="32"/>
          <w:szCs w:val="32"/>
          <w:lang w:val="en-US" w:eastAsia="zh-CN"/>
        </w:rPr>
      </w:pPr>
      <w:r>
        <w:rPr>
          <w:rFonts w:hint="eastAsia" w:ascii="仿宋_GB2312" w:eastAsia="仿宋_GB2312" w:cs="宋体"/>
          <w:sz w:val="32"/>
          <w:szCs w:val="32"/>
          <w:u w:val="none" w:color="auto"/>
          <w:lang w:val="en-US" w:eastAsia="zh-CN" w:bidi="ar-SA"/>
        </w:rPr>
        <w:t>坚持把习近平法治思想纳入局党组理论学习中心组学习重要内容。认真落实“八五”普法规划，组织开展婚姻登记、社会救助、养老服务领域普法宣传10余次，特别是在宪法宣传日，突出殡葬领域主题，开展了有关法律法规的宣传，向社会面传达了生态、文明节俭的丧葬观念</w:t>
      </w:r>
      <w:r>
        <w:rPr>
          <w:rFonts w:hint="eastAsia" w:ascii="仿宋_GB2312" w:eastAsia="仿宋_GB2312" w:cs="仿宋_GB2312"/>
          <w:sz w:val="32"/>
          <w:szCs w:val="32"/>
          <w:highlight w:val="none"/>
          <w:lang w:val="en-US" w:eastAsia="zh-CN" w:bidi="ar-SA"/>
        </w:rPr>
        <w:t>。</w:t>
      </w:r>
      <w:r>
        <w:rPr>
          <w:rFonts w:hint="eastAsia" w:ascii="仿宋_GB2312" w:eastAsia="仿宋_GB2312" w:cs="仿宋_GB2312"/>
          <w:sz w:val="32"/>
          <w:szCs w:val="32"/>
          <w:shd w:val="clear" w:color="auto" w:fill="FFFFFF"/>
          <w:lang w:val="en-US" w:eastAsia="en-US" w:bidi="ar-SA"/>
        </w:rPr>
        <w:t>定期在区门户网站完善行政执法公示专栏事前公开、事后公示。按要求更新民政局执法事项清单，并录入河北省行政执法公示网站执法流程相关信息，组织完成了本单位</w:t>
      </w:r>
      <w:r>
        <w:rPr>
          <w:rFonts w:hint="eastAsia" w:ascii="仿宋_GB2312" w:eastAsia="仿宋_GB2312" w:cs="仿宋_GB2312"/>
          <w:sz w:val="32"/>
          <w:szCs w:val="32"/>
          <w:shd w:val="clear" w:color="auto" w:fill="FFFFFF"/>
          <w:lang w:val="en-US" w:eastAsia="zh-CN" w:bidi="ar-SA"/>
        </w:rPr>
        <w:t>2024</w:t>
      </w:r>
      <w:r>
        <w:rPr>
          <w:rFonts w:hint="eastAsia" w:ascii="仿宋_GB2312" w:eastAsia="仿宋_GB2312" w:cs="仿宋_GB2312"/>
          <w:sz w:val="32"/>
          <w:szCs w:val="32"/>
          <w:shd w:val="clear" w:color="auto" w:fill="FFFFFF"/>
          <w:lang w:val="en-US" w:eastAsia="en-US" w:bidi="ar-SA"/>
        </w:rPr>
        <w:t>年执法证专业考试。针对重点领域定期组织开展</w:t>
      </w:r>
      <w:r>
        <w:rPr>
          <w:rFonts w:hint="eastAsia" w:ascii="仿宋_GB2312" w:eastAsia="仿宋_GB2312" w:cs="仿宋_GB2312"/>
          <w:sz w:val="32"/>
          <w:szCs w:val="32"/>
          <w:shd w:val="clear" w:color="auto" w:fill="FFFFFF"/>
          <w:lang w:val="en-US" w:eastAsia="zh-CN" w:bidi="ar-SA"/>
        </w:rPr>
        <w:t>“双随机、一公开”</w:t>
      </w:r>
      <w:r>
        <w:rPr>
          <w:rFonts w:hint="eastAsia" w:ascii="仿宋_GB2312" w:eastAsia="仿宋_GB2312" w:cs="仿宋_GB2312"/>
          <w:sz w:val="32"/>
          <w:szCs w:val="32"/>
          <w:shd w:val="clear" w:color="auto" w:fill="FFFFFF"/>
          <w:lang w:val="en-US" w:eastAsia="en-US" w:bidi="ar-SA"/>
        </w:rPr>
        <w:t>，</w:t>
      </w:r>
      <w:r>
        <w:rPr>
          <w:rFonts w:hint="eastAsia" w:ascii="仿宋_GB2312" w:eastAsia="仿宋_GB2312"/>
          <w:color w:val="000000"/>
          <w:sz w:val="32"/>
          <w:szCs w:val="32"/>
          <w:lang w:val="en-US" w:eastAsia="zh-CN"/>
        </w:rPr>
        <w:t>对养老院进行安全生产、消防安全及食品安全等督导巡查60余次，确保依法经营、安全稳定运行。</w:t>
      </w:r>
    </w:p>
    <w:p w14:paraId="01C42AE2">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1EE24347">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3EFE2DDD">
      <w:pPr>
        <w:spacing w:line="560" w:lineRule="exact"/>
        <w:rPr>
          <w:rFonts w:ascii="仿宋" w:hAnsi="仿宋" w:eastAsia="仿宋"/>
          <w:sz w:val="32"/>
          <w:szCs w:val="32"/>
        </w:rPr>
      </w:pPr>
      <w:r>
        <w:rPr>
          <w:rFonts w:hint="eastAsia" w:ascii="仿宋" w:hAnsi="仿宋" w:eastAsia="仿宋"/>
          <w:sz w:val="32"/>
          <w:szCs w:val="32"/>
        </w:rPr>
        <w:t xml:space="preserve">     </w:t>
      </w:r>
      <w:r>
        <w:rPr>
          <w:rFonts w:hint="eastAsia" w:ascii="仿宋" w:hAnsi="仿宋" w:eastAsia="仿宋"/>
          <w:sz w:val="32"/>
          <w:szCs w:val="32"/>
          <w:lang w:val="en-US" w:eastAsia="zh-CN"/>
        </w:rPr>
        <w:t>组织成立自评工作领导小组，同时按照《井陉矿区财政局关于开展2024年绩效自评工作的通知》等文件精神开展绩效自评工作。</w:t>
      </w:r>
    </w:p>
    <w:p w14:paraId="407BB96F">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1901ABC9">
      <w:pPr>
        <w:pStyle w:val="5"/>
        <w:ind w:firstLine="640" w:firstLineChars="200"/>
      </w:pPr>
      <w:r>
        <w:rPr>
          <w:rFonts w:hint="eastAsia" w:ascii="仿宋" w:hAnsi="仿宋" w:eastAsia="仿宋"/>
          <w:sz w:val="32"/>
          <w:szCs w:val="32"/>
          <w:lang w:val="en-US" w:eastAsia="zh-CN"/>
        </w:rPr>
        <w:t>严格按照《井陉矿区区级部门项目自评管理办法》（矿财[2021]12号），成立绩效工作小组，分工明确，客观公正地对本部门</w:t>
      </w:r>
      <w:r>
        <w:rPr>
          <w:rFonts w:hint="eastAsia" w:ascii="仿宋" w:hAnsi="仿宋" w:eastAsia="仿宋"/>
          <w:sz w:val="32"/>
          <w:szCs w:val="32"/>
          <w:lang w:eastAsia="zh-CN"/>
        </w:rPr>
        <w:t>民政协理员补贴</w:t>
      </w:r>
      <w:r>
        <w:rPr>
          <w:rFonts w:hint="eastAsia" w:ascii="仿宋" w:hAnsi="仿宋" w:eastAsia="仿宋"/>
          <w:sz w:val="32"/>
          <w:szCs w:val="32"/>
          <w:lang w:val="en-US" w:eastAsia="zh-CN"/>
        </w:rPr>
        <w:t>项目立项、实施和管理，资金管理和使用以及最终取得的绩效情况自我评价</w:t>
      </w:r>
    </w:p>
    <w:p w14:paraId="6D97814D">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5132B19A">
      <w:pPr>
        <w:numPr>
          <w:ilvl w:val="0"/>
          <w:numId w:val="3"/>
        </w:numPr>
        <w:spacing w:line="560" w:lineRule="exact"/>
        <w:ind w:left="0"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5D8AF81A">
      <w:pPr>
        <w:pStyle w:val="5"/>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rPr>
          <w:rFonts w:hint="eastAsia" w:ascii="黑体" w:hAnsi="黑体" w:eastAsia="黑体" w:cs="黑体"/>
          <w:color w:val="000000"/>
          <w:sz w:val="32"/>
          <w:szCs w:val="32"/>
          <w:lang w:val="en-US" w:eastAsia="zh-CN"/>
        </w:rPr>
      </w:pPr>
      <w:r>
        <w:rPr>
          <w:rFonts w:hint="eastAsia" w:ascii="黑体" w:hAnsi="黑体" w:eastAsia="黑体" w:cs="黑体"/>
          <w:color w:val="000000"/>
          <w:sz w:val="32"/>
          <w:szCs w:val="32"/>
          <w:lang w:val="en-US" w:eastAsia="zh-CN" w:bidi="ar-SA"/>
        </w:rPr>
        <w:t>一、坚持围绕中心、服务大局，积极参与全区重点工作</w:t>
      </w:r>
    </w:p>
    <w:p w14:paraId="0318FFFB">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rPr>
          <w:rFonts w:hint="eastAsia" w:ascii="仿宋_GB2312" w:eastAsia="仿宋_GB2312" w:cs="仿宋_GB2312"/>
          <w:sz w:val="32"/>
          <w:szCs w:val="32"/>
          <w:lang w:val="en-US" w:eastAsia="en-US" w:bidi="ar-SA"/>
        </w:rPr>
      </w:pPr>
      <w:r>
        <w:rPr>
          <w:rFonts w:hint="eastAsia" w:ascii="仿宋_GB2312" w:eastAsia="仿宋_GB2312" w:cs="仿宋_GB2312"/>
          <w:sz w:val="32"/>
          <w:szCs w:val="32"/>
          <w:lang w:eastAsia="zh-CN" w:bidi="ar-SA"/>
        </w:rPr>
        <w:t>一是努力在省市考核争先创优。</w:t>
      </w:r>
      <w:r>
        <w:rPr>
          <w:rFonts w:hint="eastAsia" w:ascii="仿宋_GB2312" w:eastAsia="仿宋_GB2312" w:cs="仿宋_GB2312"/>
          <w:sz w:val="32"/>
          <w:szCs w:val="32"/>
          <w:lang w:bidi="ar-SA"/>
        </w:rPr>
        <w:t>针对</w:t>
      </w:r>
      <w:r>
        <w:rPr>
          <w:rFonts w:hint="eastAsia" w:ascii="仿宋_GB2312" w:eastAsia="仿宋_GB2312" w:cs="仿宋_GB2312"/>
          <w:sz w:val="32"/>
          <w:szCs w:val="32"/>
          <w:lang w:eastAsia="zh-CN" w:bidi="ar-SA"/>
        </w:rPr>
        <w:t>民政局牵头</w:t>
      </w:r>
      <w:r>
        <w:rPr>
          <w:rFonts w:hint="eastAsia" w:ascii="仿宋_GB2312" w:eastAsia="仿宋_GB2312" w:cs="仿宋_GB2312"/>
          <w:sz w:val="32"/>
          <w:szCs w:val="32"/>
          <w:lang w:bidi="ar-SA"/>
        </w:rPr>
        <w:t>承担的</w:t>
      </w:r>
      <w:r>
        <w:rPr>
          <w:rFonts w:hint="eastAsia" w:ascii="仿宋_GB2312" w:eastAsia="仿宋_GB2312" w:cs="仿宋_GB2312"/>
          <w:sz w:val="32"/>
          <w:szCs w:val="32"/>
          <w:lang w:eastAsia="zh-CN" w:bidi="ar-SA"/>
        </w:rPr>
        <w:t>公办养老机构占比、社区日间照料服务站在线运营率、最低生活保障办理错保漏保率</w:t>
      </w:r>
      <w:r>
        <w:rPr>
          <w:rFonts w:hint="eastAsia" w:ascii="仿宋_GB2312" w:eastAsia="仿宋_GB2312" w:cs="仿宋_GB2312"/>
          <w:sz w:val="32"/>
          <w:szCs w:val="32"/>
          <w:lang w:val="en-US" w:eastAsia="zh-CN" w:bidi="ar-SA"/>
        </w:rPr>
        <w:t>3个指标，我局在区委的关心支持下，在各乡镇街道的有力配合下，一方面，扎实做好各项基础性工作的同时，另一方面，积极向上问计，争取上级支持，目前，预计3个考核指标可得满分</w:t>
      </w:r>
      <w:r>
        <w:rPr>
          <w:rFonts w:hint="eastAsia" w:ascii="仿宋_GB2312" w:eastAsia="仿宋_GB2312" w:cs="仿宋_GB2312"/>
          <w:color w:val="000000"/>
          <w:sz w:val="32"/>
          <w:szCs w:val="32"/>
          <w:lang w:val="en-US" w:eastAsia="zh-CN" w:bidi="ar-SA"/>
        </w:rPr>
        <w:t>。二是全力配合我区大气污染防治攻坚战。在今年上半年的全区大气污染防治攻坚战行动中，我局克服人员少，任务繁重的困难，由我带队，抽调两名男同志，参与了2个多月的高速口和石钢9号门车辆管控执勤和行政大楼指挥中心办公室工作，为我区的大气污染防治贡献了民政力量。三是争项目、争资金取得新成效。争取市民政局“小社九助”项目支持，在我区矿市街道皇冠社区开设了第二家“社区微工厂”，帮助社区50名“4050”就业困难群众实现了在家门口的灵活就业。争取上级专项资金35万元，对我区殡仪馆遗物焚烧炉和火化炉除尘设备进行了大修，对屋顶和院落进行了维修，为群众提供了安全便捷的殡葬服务环境。</w:t>
      </w:r>
    </w:p>
    <w:p w14:paraId="53DC23BC">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rPr>
          <w:rFonts w:hint="eastAsia" w:ascii="方正黑体简体" w:eastAsia="方正黑体简体" w:cs="方正黑体简体"/>
          <w:sz w:val="32"/>
          <w:szCs w:val="32"/>
          <w:lang w:eastAsia="zh-CN" w:bidi="ar-SA"/>
        </w:rPr>
      </w:pPr>
      <w:r>
        <w:rPr>
          <w:rFonts w:hint="eastAsia" w:ascii="黑体" w:hAnsi="黑体" w:eastAsia="黑体" w:cs="黑体"/>
          <w:color w:val="000000"/>
          <w:kern w:val="2"/>
          <w:sz w:val="32"/>
          <w:szCs w:val="32"/>
          <w:lang w:val="en-US" w:eastAsia="zh-CN" w:bidi="ar-SA"/>
        </w:rPr>
        <w:t>二、坚持担当实干，推动民政业务工作再上新台阶</w:t>
      </w:r>
    </w:p>
    <w:p w14:paraId="7452E5B8">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596" w:firstLineChars="200"/>
        <w:jc w:val="left"/>
        <w:textAlignment w:val="auto"/>
        <w:rPr>
          <w:rFonts w:hint="eastAsia" w:ascii="仿宋_GB2312" w:eastAsia="仿宋_GB2312" w:cs="仿宋_GB2312"/>
          <w:spacing w:val="-11"/>
          <w:sz w:val="32"/>
          <w:szCs w:val="32"/>
          <w:lang w:bidi="ar-SA"/>
        </w:rPr>
      </w:pPr>
      <w:r>
        <w:rPr>
          <w:rFonts w:hint="eastAsia" w:ascii="楷体_GB2312" w:eastAsia="楷体_GB2312" w:cs="楷体_GB2312"/>
          <w:spacing w:val="-11"/>
          <w:sz w:val="32"/>
          <w:szCs w:val="32"/>
          <w:shd w:val="clear" w:color="auto" w:fill="FFFFFF"/>
          <w:lang w:bidi="ar-SA"/>
        </w:rPr>
        <w:t>（一）</w:t>
      </w:r>
      <w:r>
        <w:rPr>
          <w:rFonts w:hint="eastAsia" w:ascii="楷体_GB2312" w:eastAsia="楷体_GB2312" w:cs="楷体_GB2312"/>
          <w:color w:val="auto"/>
          <w:spacing w:val="8"/>
          <w:sz w:val="32"/>
          <w:szCs w:val="32"/>
          <w:shd w:val="clear" w:color="auto" w:fill="FFFFFF"/>
          <w:lang w:val="en-US" w:eastAsia="zh-CN" w:bidi="ar-SA"/>
        </w:rPr>
        <w:t>积极应对人口老龄化，加快养老事业高质量发展步伐</w:t>
      </w:r>
    </w:p>
    <w:p w14:paraId="3AF2077A">
      <w:pPr>
        <w:pStyle w:val="8"/>
        <w:keepNext w:val="0"/>
        <w:keepLines w:val="0"/>
        <w:pageBreakBefore w:val="0"/>
        <w:widowControl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600" w:lineRule="exact"/>
        <w:ind w:left="0" w:leftChars="0" w:right="0" w:rightChars="0" w:firstLine="640" w:firstLineChars="200"/>
        <w:textAlignment w:val="auto"/>
        <w:rPr>
          <w:rFonts w:hint="eastAsia" w:ascii="仿宋_GB2312" w:eastAsia="仿宋_GB2312" w:cs="仿宋_GB2312"/>
          <w:color w:val="000000"/>
          <w:kern w:val="2"/>
          <w:sz w:val="32"/>
          <w:szCs w:val="32"/>
          <w:lang w:val="en-US" w:eastAsia="zh-CN" w:bidi="ar-SA"/>
        </w:rPr>
      </w:pPr>
      <w:r>
        <w:rPr>
          <w:rFonts w:hint="eastAsia" w:ascii="仿宋_GB2312" w:eastAsia="仿宋_GB2312" w:cs="仿宋_GB2312"/>
          <w:color w:val="000000"/>
          <w:kern w:val="2"/>
          <w:sz w:val="32"/>
          <w:szCs w:val="32"/>
          <w:lang w:val="en-US" w:eastAsia="zh-CN" w:bidi="ar-SA"/>
        </w:rPr>
        <w:t>一是精准高效做好各类补贴发放工作。加强信息核查比对，严把资料审核，今年以来完成发放各类老年人福利补贴   599万元，开展服务5344单，通过抽检，群众对居家养老服务的满意率达95%以上。二是强化养老服务人才队伍建设。组织2家养老机构实施岗位大练兵培训护理员30名。组织养老机构负责人参加了省级示范性培训。组织养老护理员参加市局开展的技能提升培训与认定，新增养老护理员持证人员4人，圆满完成市达任务。三是积极开展老年助餐工作。按照区委、区政府要求，积极向市局争取相关政策，组织各乡镇、街道开展培训。谋划布局的3家社区食堂建成投用。四是组织开展“敬老月活动”。为弘扬中华民族尊老敬老的传统美德，在润康医养中心举办“九九重阳享佳节 孝满天下感恩情”——重阳节敬老爱老嘉年华活动，政府副区长王晨代表区委、区政府向老年人送去慰问物资并致以节日问候和诚挚祝福。五是主动参与京津养老产业协同发展。积极争取市局领导支持，整合我区红星老年公寓、润康医养中心2家养老机构资源，作为全市6个县区之一，参加了全市京津冀养老产业项目推介会，向京津地区展示了我区优渥的投资环境和养老产业的发展前景。六是智慧养老、家庭养老取得新进展。积极争取上级专项资金，建设完成县乡村三级养老服务平台并投入使用，使我区养老服务信息化水平迈上新台阶。投资1万元对全区5户对象进行了家庭养老床位建设。让不愿意入住养老机构的刚需老年人，在居家环境中享受养老设施带来的便利。七是持续做好养老机构安全生产工作。积极落实安全生产、消防安全治本攻坚三年行动，健全工作机制，压实工作责任，加强隐患排查整治，累计检查48次，查出隐患近30条，已全部整改到位。八是积极承接好新划入的老龄工作职能，压实各方责任，精心谋划了老龄人口教育、银龄行动工作，努力开创新一年度全区老龄工作新局面。</w:t>
      </w:r>
    </w:p>
    <w:p w14:paraId="2CEC3418">
      <w:pPr>
        <w:keepNext w:val="0"/>
        <w:keepLines w:val="0"/>
        <w:pageBreakBefore w:val="0"/>
        <w:widowControl w:val="0"/>
        <w:kinsoku/>
        <w:wordWrap/>
        <w:overflowPunct/>
        <w:topLinePunct w:val="0"/>
        <w:bidi w:val="0"/>
        <w:spacing w:beforeAutospacing="0" w:afterAutospacing="0" w:line="600" w:lineRule="exact"/>
        <w:ind w:left="0" w:leftChars="0" w:right="0" w:rightChars="0" w:firstLine="596" w:firstLineChars="200"/>
        <w:textAlignment w:val="auto"/>
        <w:outlineLvl w:val="9"/>
        <w:rPr>
          <w:rFonts w:hint="eastAsia" w:ascii="楷体_GB2312" w:eastAsia="楷体_GB2312" w:cs="楷体_GB2312"/>
          <w:color w:val="auto"/>
          <w:spacing w:val="-11"/>
          <w:sz w:val="32"/>
          <w:szCs w:val="32"/>
          <w:lang w:eastAsia="zh-CN" w:bidi="ar-SA"/>
        </w:rPr>
      </w:pPr>
      <w:r>
        <w:rPr>
          <w:rFonts w:hint="eastAsia" w:ascii="楷体_GB2312" w:hAnsi="Calibri" w:eastAsia="楷体_GB2312" w:cs="楷体_GB2312"/>
          <w:spacing w:val="-11"/>
          <w:kern w:val="0"/>
          <w:sz w:val="32"/>
          <w:szCs w:val="32"/>
          <w:shd w:val="clear" w:color="auto" w:fill="FFFFFF"/>
          <w:lang w:val="en-US" w:eastAsia="zh-CN" w:bidi="ar-SA"/>
        </w:rPr>
        <w:t>（二）围绕兜牢民生底线，扎实开展社会救助工作</w:t>
      </w:r>
    </w:p>
    <w:p w14:paraId="54BE6C46">
      <w:pPr>
        <w:pStyle w:val="8"/>
        <w:keepNext w:val="0"/>
        <w:keepLines w:val="0"/>
        <w:pageBreakBefore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600" w:lineRule="exact"/>
        <w:ind w:left="0" w:leftChars="0" w:right="0" w:rightChars="0" w:firstLine="640" w:firstLineChars="200"/>
        <w:textAlignment w:val="auto"/>
        <w:rPr>
          <w:rFonts w:hint="eastAsia" w:ascii="仿宋_GB2312" w:eastAsia="仿宋_GB2312" w:cs="仿宋_GB2312"/>
          <w:color w:val="000000"/>
          <w:kern w:val="2"/>
          <w:sz w:val="32"/>
          <w:szCs w:val="32"/>
          <w:lang w:val="en-US" w:eastAsia="zh-CN" w:bidi="ar-SA"/>
        </w:rPr>
      </w:pPr>
      <w:r>
        <w:rPr>
          <w:rFonts w:hint="eastAsia" w:ascii="仿宋_GB2312" w:hAnsi="Calibri" w:eastAsia="仿宋_GB2312" w:cs="仿宋_GB2312"/>
          <w:color w:val="000000"/>
          <w:kern w:val="2"/>
          <w:sz w:val="32"/>
          <w:szCs w:val="32"/>
          <w:lang w:val="en-US" w:eastAsia="zh-CN" w:bidi="ar-SA"/>
        </w:rPr>
        <w:t>一是精准认定低保对象、按时发放保障资金。共发放低保金</w:t>
      </w:r>
      <w:r>
        <w:rPr>
          <w:rFonts w:hint="eastAsia" w:ascii="仿宋_GB2312" w:eastAsia="仿宋_GB2312" w:cs="仿宋_GB2312"/>
          <w:color w:val="000000"/>
          <w:kern w:val="2"/>
          <w:sz w:val="32"/>
          <w:szCs w:val="32"/>
          <w:lang w:val="en-US" w:eastAsia="zh-CN" w:bidi="ar-SA"/>
        </w:rPr>
        <w:t>2849</w:t>
      </w:r>
      <w:r>
        <w:rPr>
          <w:rFonts w:hint="eastAsia" w:ascii="仿宋_GB2312" w:hAnsi="Calibri" w:eastAsia="仿宋_GB2312" w:cs="仿宋_GB2312"/>
          <w:color w:val="000000"/>
          <w:kern w:val="2"/>
          <w:sz w:val="32"/>
          <w:szCs w:val="32"/>
          <w:lang w:val="en-US" w:eastAsia="zh-CN" w:bidi="ar-SA"/>
        </w:rPr>
        <w:t>户次、</w:t>
      </w:r>
      <w:r>
        <w:rPr>
          <w:rFonts w:hint="eastAsia" w:ascii="仿宋_GB2312" w:eastAsia="仿宋_GB2312" w:cs="仿宋_GB2312"/>
          <w:color w:val="000000"/>
          <w:kern w:val="2"/>
          <w:sz w:val="32"/>
          <w:szCs w:val="32"/>
          <w:lang w:val="en-US" w:eastAsia="zh-CN" w:bidi="ar-SA"/>
        </w:rPr>
        <w:t>4077</w:t>
      </w:r>
      <w:r>
        <w:rPr>
          <w:rFonts w:hint="eastAsia" w:ascii="仿宋_GB2312" w:hAnsi="Calibri" w:eastAsia="仿宋_GB2312" w:cs="仿宋_GB2312"/>
          <w:color w:val="000000"/>
          <w:kern w:val="2"/>
          <w:sz w:val="32"/>
          <w:szCs w:val="32"/>
          <w:lang w:val="en-US" w:eastAsia="zh-CN" w:bidi="ar-SA"/>
        </w:rPr>
        <w:t>人次、</w:t>
      </w:r>
      <w:r>
        <w:rPr>
          <w:rFonts w:hint="eastAsia" w:ascii="仿宋_GB2312" w:eastAsia="仿宋_GB2312" w:cs="仿宋_GB2312"/>
          <w:color w:val="000000"/>
          <w:kern w:val="2"/>
          <w:sz w:val="32"/>
          <w:szCs w:val="32"/>
          <w:lang w:val="en-US" w:eastAsia="zh-CN" w:bidi="ar-SA"/>
        </w:rPr>
        <w:t>247.6</w:t>
      </w:r>
      <w:r>
        <w:rPr>
          <w:rFonts w:hint="eastAsia" w:ascii="仿宋_GB2312" w:hAnsi="Calibri" w:eastAsia="仿宋_GB2312" w:cs="仿宋_GB2312"/>
          <w:color w:val="000000"/>
          <w:kern w:val="2"/>
          <w:sz w:val="32"/>
          <w:szCs w:val="32"/>
          <w:lang w:val="en-US" w:eastAsia="zh-CN" w:bidi="ar-SA"/>
        </w:rPr>
        <w:t>万余元，为低保家庭儿童增发享受低保标准20%的生活补贴</w:t>
      </w:r>
      <w:r>
        <w:rPr>
          <w:rFonts w:hint="eastAsia" w:ascii="仿宋_GB2312" w:eastAsia="仿宋_GB2312" w:cs="仿宋_GB2312"/>
          <w:color w:val="000000"/>
          <w:kern w:val="2"/>
          <w:sz w:val="32"/>
          <w:szCs w:val="32"/>
          <w:lang w:val="en-US" w:eastAsia="zh-CN" w:bidi="ar-SA"/>
        </w:rPr>
        <w:t>619</w:t>
      </w:r>
      <w:r>
        <w:rPr>
          <w:rFonts w:hint="eastAsia" w:ascii="仿宋_GB2312" w:hAnsi="Calibri" w:eastAsia="仿宋_GB2312" w:cs="仿宋_GB2312"/>
          <w:color w:val="000000"/>
          <w:kern w:val="2"/>
          <w:sz w:val="32"/>
          <w:szCs w:val="32"/>
          <w:lang w:val="en-US" w:eastAsia="zh-CN" w:bidi="ar-SA"/>
        </w:rPr>
        <w:t>人次</w:t>
      </w:r>
      <w:r>
        <w:rPr>
          <w:rFonts w:hint="eastAsia" w:ascii="仿宋_GB2312" w:eastAsia="仿宋_GB2312" w:cs="仿宋_GB2312"/>
          <w:color w:val="000000"/>
          <w:kern w:val="2"/>
          <w:sz w:val="32"/>
          <w:szCs w:val="32"/>
          <w:lang w:val="en-US" w:eastAsia="zh-CN" w:bidi="ar-SA"/>
        </w:rPr>
        <w:t>5.81</w:t>
      </w:r>
      <w:r>
        <w:rPr>
          <w:rFonts w:hint="eastAsia" w:ascii="仿宋_GB2312" w:hAnsi="Calibri" w:eastAsia="仿宋_GB2312" w:cs="仿宋_GB2312"/>
          <w:color w:val="000000"/>
          <w:kern w:val="2"/>
          <w:sz w:val="32"/>
          <w:szCs w:val="32"/>
          <w:lang w:val="en-US" w:eastAsia="zh-CN" w:bidi="ar-SA"/>
        </w:rPr>
        <w:t>万元，资金随低保金一并发放到户。二是认真做好社会救助扩围增效工作。</w:t>
      </w:r>
      <w:r>
        <w:rPr>
          <w:rFonts w:hint="eastAsia" w:ascii="仿宋_GB2312" w:eastAsia="仿宋_GB2312" w:cs="仿宋_GB2312"/>
          <w:color w:val="000000"/>
          <w:kern w:val="2"/>
          <w:sz w:val="32"/>
          <w:szCs w:val="32"/>
          <w:lang w:val="en-US" w:eastAsia="zh-CN" w:bidi="ar-SA"/>
        </w:rPr>
        <w:t>落实好</w:t>
      </w:r>
      <w:r>
        <w:rPr>
          <w:rFonts w:hint="eastAsia" w:ascii="仿宋_GB2312" w:hAnsi="Calibri" w:eastAsia="仿宋_GB2312" w:cs="仿宋_GB2312"/>
          <w:color w:val="000000"/>
          <w:kern w:val="2"/>
          <w:sz w:val="32"/>
          <w:szCs w:val="32"/>
          <w:lang w:val="en-US" w:eastAsia="zh-CN" w:bidi="ar-SA"/>
        </w:rPr>
        <w:t>困难群众主动发现机制，</w:t>
      </w:r>
      <w:r>
        <w:rPr>
          <w:rFonts w:hint="eastAsia" w:ascii="仿宋_GB2312" w:eastAsia="仿宋_GB2312" w:cs="仿宋_GB2312"/>
          <w:color w:val="000000"/>
          <w:kern w:val="2"/>
          <w:sz w:val="32"/>
          <w:szCs w:val="32"/>
          <w:lang w:val="en-US" w:eastAsia="zh-CN" w:bidi="ar-SA"/>
        </w:rPr>
        <w:t>组织</w:t>
      </w:r>
      <w:r>
        <w:rPr>
          <w:rFonts w:hint="eastAsia" w:ascii="仿宋_GB2312" w:hAnsi="Calibri" w:eastAsia="仿宋_GB2312" w:cs="仿宋_GB2312"/>
          <w:color w:val="000000"/>
          <w:kern w:val="2"/>
          <w:sz w:val="32"/>
          <w:szCs w:val="32"/>
          <w:lang w:val="en-US" w:eastAsia="zh-CN" w:bidi="ar-SA"/>
        </w:rPr>
        <w:t>各乡镇街道、社区加大</w:t>
      </w:r>
      <w:r>
        <w:rPr>
          <w:rFonts w:hint="eastAsia" w:ascii="仿宋_GB2312" w:eastAsia="仿宋_GB2312" w:cs="仿宋_GB2312"/>
          <w:color w:val="000000"/>
          <w:kern w:val="2"/>
          <w:sz w:val="32"/>
          <w:szCs w:val="32"/>
          <w:lang w:val="en-US" w:eastAsia="zh-CN" w:bidi="ar-SA"/>
        </w:rPr>
        <w:t>困难家庭</w:t>
      </w:r>
      <w:r>
        <w:rPr>
          <w:rFonts w:hint="eastAsia" w:ascii="仿宋_GB2312" w:hAnsi="Calibri" w:eastAsia="仿宋_GB2312" w:cs="仿宋_GB2312"/>
          <w:color w:val="000000"/>
          <w:kern w:val="2"/>
          <w:sz w:val="32"/>
          <w:szCs w:val="32"/>
          <w:lang w:val="en-US" w:eastAsia="zh-CN" w:bidi="ar-SA"/>
        </w:rPr>
        <w:t>摸排力度，截至</w:t>
      </w:r>
      <w:r>
        <w:rPr>
          <w:rFonts w:hint="eastAsia" w:ascii="仿宋_GB2312" w:eastAsia="仿宋_GB2312" w:cs="仿宋_GB2312"/>
          <w:color w:val="000000"/>
          <w:kern w:val="2"/>
          <w:sz w:val="32"/>
          <w:szCs w:val="32"/>
          <w:lang w:val="en-US" w:eastAsia="zh-CN" w:bidi="ar-SA"/>
        </w:rPr>
        <w:t>目前</w:t>
      </w:r>
      <w:r>
        <w:rPr>
          <w:rFonts w:hint="eastAsia" w:ascii="仿宋_GB2312" w:hAnsi="Calibri" w:eastAsia="仿宋_GB2312" w:cs="仿宋_GB2312"/>
          <w:color w:val="000000"/>
          <w:kern w:val="2"/>
          <w:sz w:val="32"/>
          <w:szCs w:val="32"/>
          <w:lang w:val="en-US" w:eastAsia="zh-CN" w:bidi="ar-SA"/>
        </w:rPr>
        <w:t>，我区低保在保人员</w:t>
      </w:r>
      <w:r>
        <w:rPr>
          <w:rFonts w:hint="eastAsia" w:ascii="仿宋_GB2312" w:eastAsia="仿宋_GB2312" w:cs="仿宋_GB2312"/>
          <w:color w:val="000000"/>
          <w:kern w:val="2"/>
          <w:sz w:val="32"/>
          <w:szCs w:val="32"/>
          <w:lang w:val="en-US" w:eastAsia="zh-CN" w:bidi="ar-SA"/>
        </w:rPr>
        <w:t>213</w:t>
      </w:r>
      <w:r>
        <w:rPr>
          <w:rFonts w:hint="eastAsia" w:ascii="仿宋_GB2312" w:hAnsi="Calibri" w:eastAsia="仿宋_GB2312" w:cs="仿宋_GB2312"/>
          <w:color w:val="000000"/>
          <w:kern w:val="2"/>
          <w:sz w:val="32"/>
          <w:szCs w:val="32"/>
          <w:lang w:val="en-US" w:eastAsia="zh-CN" w:bidi="ar-SA"/>
        </w:rPr>
        <w:t>户、</w:t>
      </w:r>
      <w:r>
        <w:rPr>
          <w:rFonts w:hint="eastAsia" w:ascii="仿宋_GB2312" w:eastAsia="仿宋_GB2312" w:cs="仿宋_GB2312"/>
          <w:color w:val="000000"/>
          <w:kern w:val="2"/>
          <w:sz w:val="32"/>
          <w:szCs w:val="32"/>
          <w:lang w:val="en-US" w:eastAsia="zh-CN" w:bidi="ar-SA"/>
        </w:rPr>
        <w:t>295</w:t>
      </w:r>
      <w:r>
        <w:rPr>
          <w:rFonts w:hint="eastAsia" w:ascii="仿宋_GB2312" w:hAnsi="Calibri" w:eastAsia="仿宋_GB2312" w:cs="仿宋_GB2312"/>
          <w:color w:val="000000"/>
          <w:kern w:val="2"/>
          <w:sz w:val="32"/>
          <w:szCs w:val="32"/>
          <w:lang w:val="en-US" w:eastAsia="zh-CN" w:bidi="ar-SA"/>
        </w:rPr>
        <w:t>人，低保边缘在保人数</w:t>
      </w:r>
      <w:r>
        <w:rPr>
          <w:rFonts w:hint="eastAsia" w:ascii="仿宋_GB2312" w:eastAsia="仿宋_GB2312" w:cs="仿宋_GB2312"/>
          <w:color w:val="000000"/>
          <w:kern w:val="2"/>
          <w:sz w:val="32"/>
          <w:szCs w:val="32"/>
          <w:lang w:val="en-US" w:eastAsia="zh-CN" w:bidi="ar-SA"/>
        </w:rPr>
        <w:t>99</w:t>
      </w:r>
      <w:r>
        <w:rPr>
          <w:rFonts w:hint="eastAsia" w:ascii="仿宋_GB2312" w:hAnsi="Calibri" w:eastAsia="仿宋_GB2312" w:cs="仿宋_GB2312"/>
          <w:color w:val="000000"/>
          <w:kern w:val="2"/>
          <w:sz w:val="32"/>
          <w:szCs w:val="32"/>
          <w:lang w:val="en-US" w:eastAsia="zh-CN" w:bidi="ar-SA"/>
        </w:rPr>
        <w:t>人，特困人</w:t>
      </w:r>
      <w:r>
        <w:rPr>
          <w:rFonts w:hint="eastAsia" w:ascii="仿宋_GB2312" w:eastAsia="仿宋_GB2312" w:cs="仿宋_GB2312"/>
          <w:color w:val="000000"/>
          <w:kern w:val="2"/>
          <w:sz w:val="32"/>
          <w:szCs w:val="32"/>
          <w:lang w:val="en-US" w:eastAsia="zh-CN" w:bidi="ar-SA"/>
        </w:rPr>
        <w:t>20</w:t>
      </w:r>
      <w:r>
        <w:rPr>
          <w:rFonts w:hint="eastAsia" w:ascii="仿宋_GB2312" w:hAnsi="Calibri" w:eastAsia="仿宋_GB2312" w:cs="仿宋_GB2312"/>
          <w:color w:val="000000"/>
          <w:kern w:val="2"/>
          <w:sz w:val="32"/>
          <w:szCs w:val="32"/>
          <w:lang w:val="en-US" w:eastAsia="zh-CN" w:bidi="ar-SA"/>
        </w:rPr>
        <w:t>人。</w:t>
      </w:r>
      <w:r>
        <w:rPr>
          <w:rFonts w:hint="eastAsia" w:ascii="仿宋_GB2312" w:eastAsia="仿宋_GB2312" w:cs="仿宋_GB2312"/>
          <w:color w:val="000000"/>
          <w:kern w:val="2"/>
          <w:sz w:val="32"/>
          <w:szCs w:val="32"/>
          <w:lang w:val="en-US" w:eastAsia="zh-CN" w:bidi="ar-SA"/>
        </w:rPr>
        <w:t>同时，加大临时救助力度，针对2024年暑期高温天气给困难群众避暑纳凉带来的经济负担，对低保、特困人员发放临时救助资金共计13.1万元。三是特困人员救助基本生活保障工作。全面落实特困人员救助供养制度，</w:t>
      </w:r>
      <w:r>
        <w:rPr>
          <w:rFonts w:hint="eastAsia" w:ascii="仿宋_GB2312" w:hAnsi="Calibri" w:eastAsia="仿宋_GB2312" w:cs="仿宋_GB2312"/>
          <w:color w:val="000000"/>
          <w:kern w:val="2"/>
          <w:sz w:val="32"/>
          <w:szCs w:val="32"/>
          <w:lang w:val="en-US" w:eastAsia="zh-CN" w:bidi="ar-SA"/>
        </w:rPr>
        <w:t>全年发放特困人员救助费</w:t>
      </w:r>
      <w:r>
        <w:rPr>
          <w:rFonts w:hint="eastAsia" w:ascii="仿宋_GB2312" w:eastAsia="仿宋_GB2312" w:cs="仿宋_GB2312"/>
          <w:color w:val="000000"/>
          <w:kern w:val="2"/>
          <w:sz w:val="32"/>
          <w:szCs w:val="32"/>
          <w:lang w:val="en-US" w:eastAsia="zh-CN" w:bidi="ar-SA"/>
        </w:rPr>
        <w:t>243</w:t>
      </w:r>
      <w:r>
        <w:rPr>
          <w:rFonts w:hint="eastAsia" w:ascii="仿宋_GB2312" w:hAnsi="Calibri" w:eastAsia="仿宋_GB2312" w:cs="仿宋_GB2312"/>
          <w:color w:val="000000"/>
          <w:kern w:val="2"/>
          <w:sz w:val="32"/>
          <w:szCs w:val="32"/>
          <w:lang w:val="en-US" w:eastAsia="zh-CN" w:bidi="ar-SA"/>
        </w:rPr>
        <w:t>人次、</w:t>
      </w:r>
      <w:r>
        <w:rPr>
          <w:rFonts w:hint="eastAsia" w:ascii="仿宋_GB2312" w:eastAsia="仿宋_GB2312" w:cs="仿宋_GB2312"/>
          <w:color w:val="000000"/>
          <w:kern w:val="2"/>
          <w:sz w:val="32"/>
          <w:szCs w:val="32"/>
          <w:lang w:val="en-US" w:eastAsia="zh-CN" w:bidi="ar-SA"/>
        </w:rPr>
        <w:t>38</w:t>
      </w:r>
      <w:r>
        <w:rPr>
          <w:rFonts w:hint="eastAsia" w:ascii="仿宋_GB2312" w:hAnsi="Calibri" w:eastAsia="仿宋_GB2312" w:cs="仿宋_GB2312"/>
          <w:color w:val="000000"/>
          <w:kern w:val="2"/>
          <w:sz w:val="32"/>
          <w:szCs w:val="32"/>
          <w:lang w:val="en-US" w:eastAsia="zh-CN" w:bidi="ar-SA"/>
        </w:rPr>
        <w:t>万余元。四是做好孤儿和事实无人抚养儿童工作。发放2名孤儿和8名事实无人抚养儿童基本生活费17.22万元。开展孤儿助学、“润心伴成长，同心护未来”主题宣传等活动，关心关爱困境儿童。</w:t>
      </w:r>
    </w:p>
    <w:p w14:paraId="50D9FEF8">
      <w:pPr>
        <w:keepNext w:val="0"/>
        <w:keepLines w:val="0"/>
        <w:pageBreakBefore w:val="0"/>
        <w:widowControl w:val="0"/>
        <w:kinsoku/>
        <w:wordWrap/>
        <w:overflowPunct/>
        <w:topLinePunct w:val="0"/>
        <w:bidi w:val="0"/>
        <w:spacing w:beforeAutospacing="0" w:afterAutospacing="0" w:line="600" w:lineRule="exact"/>
        <w:ind w:left="0" w:leftChars="0" w:right="0" w:rightChars="0" w:firstLine="596" w:firstLineChars="200"/>
        <w:textAlignment w:val="auto"/>
        <w:outlineLvl w:val="9"/>
        <w:rPr>
          <w:rFonts w:hint="eastAsia" w:ascii="楷体_GB2312" w:hAnsi="Calibri" w:eastAsia="楷体_GB2312" w:cs="楷体_GB2312"/>
          <w:spacing w:val="-11"/>
          <w:kern w:val="0"/>
          <w:sz w:val="32"/>
          <w:szCs w:val="32"/>
          <w:shd w:val="clear" w:color="auto" w:fill="FFFFFF"/>
          <w:lang w:val="en-US" w:eastAsia="zh-CN" w:bidi="ar-SA"/>
        </w:rPr>
      </w:pPr>
      <w:r>
        <w:rPr>
          <w:rFonts w:hint="eastAsia" w:ascii="楷体_GB2312" w:hAnsi="Calibri" w:eastAsia="楷体_GB2312" w:cs="楷体_GB2312"/>
          <w:spacing w:val="-11"/>
          <w:kern w:val="0"/>
          <w:sz w:val="32"/>
          <w:szCs w:val="32"/>
          <w:shd w:val="clear" w:color="auto" w:fill="FFFFFF"/>
          <w:lang w:val="en-US" w:eastAsia="zh-CN" w:bidi="ar-SA"/>
        </w:rPr>
        <w:t>（三）坚持贴心暖心服务，深入推进社会事务工作</w:t>
      </w:r>
    </w:p>
    <w:p w14:paraId="7395DB72">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rPr>
          <w:rFonts w:hint="eastAsia" w:ascii="仿宋_GB2312" w:eastAsia="仿宋_GB2312" w:cs="仿宋_GB2312"/>
          <w:color w:val="000000"/>
          <w:sz w:val="32"/>
          <w:szCs w:val="32"/>
          <w:lang w:val="en-US" w:eastAsia="zh-CN" w:bidi="ar-SA"/>
        </w:rPr>
      </w:pPr>
      <w:r>
        <w:rPr>
          <w:rFonts w:hint="eastAsia" w:ascii="仿宋_GB2312" w:eastAsia="仿宋_GB2312" w:cs="仿宋_GB2312"/>
          <w:color w:val="000000"/>
          <w:sz w:val="32"/>
          <w:szCs w:val="32"/>
          <w:lang w:val="en-US" w:eastAsia="zh-CN" w:bidi="ar-SA"/>
        </w:rPr>
        <w:t>一是热心提供婚姻登记服务。为满足人民群众个性化需求，联合区妇幼保健中心完成了520、七夕、国庆重大节日结婚登记工作。全年共办理结婚登记232对，离婚登记110件，补发登记70件，离婚申请186件。二是积极倡导婚俗新风。联合市旅投集团在段家楼景区举办了“5·20情定段家楼”我区首届集体婚礼颁证仪式，为10对新人集体颁发结婚证书，引导移风易俗新风，倡导文明、简约的婚恋生活理念。三是让流浪救助更有温度。设立2个街面临时救助庇护点，打造半小时救助圈。开展了第12个全国救助管理机构“开放日”活动，及“寒冬送温暖、盛夏送清凉”专项救助行动。2024年度共救助流浪乞讨人员3名。四是让残疾人服务更有保障。提高困难残疾人生活补贴和重度残疾人护理补贴标准，2024年发放补贴7317人，共计69.25万元。五是有序开展精康融合行动，在完成人员摸底、“家园+驿站”选址及挂牌、人员培训等工作的基础上，全年为42人提供了体能训练、认知训练等310人次服务。</w:t>
      </w:r>
    </w:p>
    <w:p w14:paraId="08B964EC">
      <w:pPr>
        <w:pStyle w:val="16"/>
        <w:keepNext w:val="0"/>
        <w:keepLines w:val="0"/>
        <w:pageBreakBefore w:val="0"/>
        <w:widowControl w:val="0"/>
        <w:kinsoku/>
        <w:wordWrap/>
        <w:overflowPunct/>
        <w:topLinePunct w:val="0"/>
        <w:autoSpaceDE w:val="0"/>
        <w:autoSpaceDN w:val="0"/>
        <w:bidi w:val="0"/>
        <w:spacing w:beforeAutospacing="0" w:afterAutospacing="0" w:line="600" w:lineRule="exact"/>
        <w:ind w:left="0" w:leftChars="0" w:right="0" w:rightChars="0" w:firstLine="596" w:firstLineChars="200"/>
        <w:textAlignment w:val="auto"/>
        <w:outlineLvl w:val="9"/>
        <w:rPr>
          <w:rFonts w:hint="eastAsia" w:ascii="楷体_GB2312" w:eastAsia="楷体_GB2312" w:cs="楷体_GB2312"/>
          <w:color w:val="auto"/>
          <w:spacing w:val="-11"/>
          <w:sz w:val="32"/>
          <w:szCs w:val="32"/>
          <w:lang w:eastAsia="zh-CN" w:bidi="ar-SA"/>
        </w:rPr>
      </w:pPr>
      <w:r>
        <w:rPr>
          <w:rFonts w:hint="eastAsia" w:ascii="楷体_GB2312" w:hAnsi="Calibri" w:eastAsia="楷体_GB2312" w:cs="楷体_GB2312"/>
          <w:spacing w:val="-11"/>
          <w:kern w:val="0"/>
          <w:sz w:val="32"/>
          <w:szCs w:val="32"/>
          <w:shd w:val="clear" w:color="auto" w:fill="FFFFFF"/>
          <w:lang w:val="en-US" w:eastAsia="zh-CN" w:bidi="ar-SA"/>
        </w:rPr>
        <w:t>（四）着眼服务基层，加强社会治理</w:t>
      </w:r>
    </w:p>
    <w:p w14:paraId="460D358E">
      <w:pPr>
        <w:pStyle w:val="17"/>
        <w:keepNext w:val="0"/>
        <w:keepLines w:val="0"/>
        <w:pageBreakBefore w:val="0"/>
        <w:widowControl w:val="0"/>
        <w:kinsoku/>
        <w:wordWrap/>
        <w:overflowPunct/>
        <w:topLinePunct w:val="0"/>
        <w:autoSpaceDE/>
        <w:autoSpaceDN/>
        <w:bidi w:val="0"/>
        <w:spacing w:before="0" w:beforeAutospacing="0" w:after="0" w:afterAutospacing="0" w:line="600" w:lineRule="exact"/>
        <w:ind w:left="0" w:leftChars="0" w:right="0" w:rightChars="0" w:firstLine="640" w:firstLineChars="200"/>
        <w:jc w:val="both"/>
        <w:textAlignment w:val="auto"/>
        <w:rPr>
          <w:rFonts w:hint="eastAsia" w:ascii="仿宋_GB2312" w:eastAsia="仿宋_GB2312" w:cs="仿宋_GB2312"/>
          <w:b w:val="0"/>
          <w:bCs w:val="0"/>
          <w:color w:val="000000"/>
          <w:kern w:val="2"/>
          <w:sz w:val="32"/>
          <w:szCs w:val="32"/>
          <w:lang w:val="en-US" w:eastAsia="zh-CN" w:bidi="ar-SA"/>
        </w:rPr>
      </w:pPr>
      <w:r>
        <w:rPr>
          <w:rFonts w:hint="eastAsia" w:ascii="仿宋_GB2312" w:eastAsia="仿宋_GB2312" w:cs="仿宋_GB2312"/>
          <w:b w:val="0"/>
          <w:bCs w:val="0"/>
          <w:color w:val="000000"/>
          <w:kern w:val="2"/>
          <w:sz w:val="32"/>
          <w:szCs w:val="32"/>
          <w:lang w:val="en-US" w:eastAsia="zh-CN" w:bidi="ar-SA"/>
        </w:rPr>
        <w:t>一是广泛链接资源，激发慈善事业活力。携手省八院在老干部局和冯家沟社区开展了“情暖重阳.乐享健康”义诊活动，联合石家庄护航社工服务中心，在康盛街社区、涧底社区分别开展了“2024斯利安预防脑中风健康万里行”老年人冠心病预防健康公益活动，对辖区内老年人开展了预防脑中风、冠心病科普知识讲座，免费为辖区老人进行健康检查（血压血糖检测、HCY检测），发放药品。联合河北银行矿区支行、井陉矿区锦帆药房走进贾庄合汇老年公寓开展了“九九重阳节、浓浓敬老情”慰问活动。二是加强社会组织规范化管理。全区共有社会组织39个，其中：社会团体19个，民办非企业单位20个。在对社会组织，加强政策宣传培训的同时，按时组织其在“社会组织年检系统”中完成2023年度网上年检工作，确定了合格、基本合格等6个等次，加强了对社会组织行为的规范。三是及时开展区划地名管理复核工作。做好国家地名信息库行政区域类数据质量专项复核工作，核准井陉矿区、乡镇（街道）行政区划、群众自治组织、居民点、单位类数、交通运输、建筑物、纪念地、自然实体的名称标准、地名来历、地名含义、历史沿革、所辖范围、精准定位等信息242条，服务地方经济社会发展。</w:t>
      </w:r>
    </w:p>
    <w:p w14:paraId="68BC4506">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方正黑体简体" w:eastAsia="方正黑体简体" w:cs="方正黑体简体"/>
          <w:color w:val="000000"/>
          <w:sz w:val="32"/>
          <w:szCs w:val="32"/>
          <w:lang w:bidi="ar-SA"/>
        </w:rPr>
      </w:pPr>
      <w:r>
        <w:rPr>
          <w:rFonts w:hint="eastAsia" w:ascii="黑体" w:hAnsi="黑体" w:eastAsia="黑体" w:cs="黑体"/>
          <w:color w:val="000000"/>
          <w:kern w:val="2"/>
          <w:sz w:val="32"/>
          <w:szCs w:val="32"/>
          <w:lang w:val="en-US" w:eastAsia="zh-CN" w:bidi="ar-SA"/>
        </w:rPr>
        <w:t>三、坚持落实责任不松懈，深入推进全面从严治党</w:t>
      </w:r>
    </w:p>
    <w:p w14:paraId="158A5F30">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rPr>
          <w:rFonts w:hint="eastAsia" w:ascii="仿宋_GB2312" w:eastAsia="仿宋_GB2312" w:cs="仿宋_GB2312"/>
          <w:color w:val="000000"/>
          <w:sz w:val="32"/>
          <w:szCs w:val="32"/>
          <w:lang w:val="en-US" w:eastAsia="zh-CN" w:bidi="ar-SA"/>
        </w:rPr>
      </w:pPr>
      <w:r>
        <w:rPr>
          <w:rFonts w:hint="eastAsia" w:ascii="仿宋_GB2312" w:eastAsia="仿宋_GB2312" w:cs="仿宋_GB2312"/>
          <w:color w:val="000000"/>
          <w:sz w:val="32"/>
          <w:szCs w:val="32"/>
          <w:lang w:val="en-US" w:eastAsia="zh-CN" w:bidi="ar-SA"/>
        </w:rPr>
        <w:t>一是深入开展理论学习和党纪教育。通过组织集中学习和党员干部自学，积极开展党的二十届三中全会精神学习，用党的最新理论武装头脑，指导实践、推动工作；通过学党纪条规、集中收看警示教育片、上党课等形式，深入开展党纪教育，筑牢反腐倡廉的思想根基。二是认真落实主体责任。一年来，党组研究全面从严治党工作4次，每半年按时向区委、区纪委报告落实主体责任情况，党组织书记讲授廉政党课2次。党组成员认真履行“一岗双责”，形成主要负责人抓总、分管负责同志分工负责的良好工作机制。三是扎实开展群众身边腐败问题集中整治行动和整治殡葬领域腐败乱象专项行动。按照区委部署，牵头承担了群腐工作15件为民办实事中的整治人情保关系保和殡仪馆乱收费2件实事，配合区纪委牵头整治殡葬领域腐败乱象专项行动。两项活动开展以来，我局始终坚持刀刃向内、自我革命的勇气，查出问题、移交线索同步进行，边查边改，使整治行动取得了预期效果。</w:t>
      </w:r>
    </w:p>
    <w:p w14:paraId="0800EC16">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rPr>
          <w:rFonts w:hint="eastAsia" w:ascii="方正黑体简体" w:eastAsia="方正黑体简体" w:cs="方正黑体简体"/>
          <w:color w:val="000000"/>
          <w:sz w:val="32"/>
          <w:szCs w:val="32"/>
          <w:lang w:val="en-US" w:eastAsia="zh-CN" w:bidi="ar-SA"/>
        </w:rPr>
      </w:pPr>
      <w:r>
        <w:rPr>
          <w:rFonts w:hint="eastAsia" w:ascii="黑体" w:hAnsi="黑体" w:eastAsia="黑体" w:cs="黑体"/>
          <w:color w:val="000000"/>
          <w:kern w:val="2"/>
          <w:sz w:val="32"/>
          <w:szCs w:val="32"/>
          <w:lang w:val="en-US" w:eastAsia="zh-CN" w:bidi="ar-SA"/>
        </w:rPr>
        <w:t>四、坚持法治思维开展依法行政工作</w:t>
      </w:r>
    </w:p>
    <w:p w14:paraId="1E43C71B">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textAlignment w:val="auto"/>
        <w:rPr>
          <w:rFonts w:hint="eastAsia" w:ascii="仿宋_GB2312" w:eastAsia="仿宋_GB2312"/>
          <w:color w:val="000000"/>
          <w:sz w:val="32"/>
          <w:szCs w:val="32"/>
          <w:lang w:val="en-US" w:eastAsia="zh-CN"/>
        </w:rPr>
      </w:pPr>
      <w:r>
        <w:rPr>
          <w:rFonts w:hint="eastAsia" w:ascii="仿宋_GB2312" w:eastAsia="仿宋_GB2312" w:cs="宋体"/>
          <w:sz w:val="32"/>
          <w:szCs w:val="32"/>
          <w:u w:val="none" w:color="auto"/>
          <w:lang w:val="en-US" w:eastAsia="zh-CN" w:bidi="ar-SA"/>
        </w:rPr>
        <w:t>坚持把习近平法治思想纳入局党组理论学习中心组学习重要内容。认真落实“八五”普法规划，组织开展婚姻登记、社会救助、养老服务领域普法宣传10余次，特别是在宪法宣传日，突出殡葬领域主题，开展了有关法律法规的宣传，向社会面传达了生态、文明节俭的丧葬观念</w:t>
      </w:r>
      <w:r>
        <w:rPr>
          <w:rFonts w:hint="eastAsia" w:ascii="仿宋_GB2312" w:eastAsia="仿宋_GB2312" w:cs="仿宋_GB2312"/>
          <w:sz w:val="32"/>
          <w:szCs w:val="32"/>
          <w:highlight w:val="none"/>
          <w:lang w:val="en-US" w:eastAsia="zh-CN" w:bidi="ar-SA"/>
        </w:rPr>
        <w:t>。</w:t>
      </w:r>
      <w:r>
        <w:rPr>
          <w:rFonts w:hint="eastAsia" w:ascii="仿宋_GB2312" w:eastAsia="仿宋_GB2312" w:cs="仿宋_GB2312"/>
          <w:sz w:val="32"/>
          <w:szCs w:val="32"/>
          <w:shd w:val="clear" w:color="auto" w:fill="FFFFFF"/>
          <w:lang w:val="en-US" w:eastAsia="en-US" w:bidi="ar-SA"/>
        </w:rPr>
        <w:t>定期在区门户网站完善行政执法公示专栏事前公开、事后公示。按要求更新民政局执法事项清单，并录入河北省行政执法公示网站执法流程相关信息，组织完成了本单位</w:t>
      </w:r>
      <w:r>
        <w:rPr>
          <w:rFonts w:hint="eastAsia" w:ascii="仿宋_GB2312" w:eastAsia="仿宋_GB2312" w:cs="仿宋_GB2312"/>
          <w:sz w:val="32"/>
          <w:szCs w:val="32"/>
          <w:shd w:val="clear" w:color="auto" w:fill="FFFFFF"/>
          <w:lang w:val="en-US" w:eastAsia="zh-CN" w:bidi="ar-SA"/>
        </w:rPr>
        <w:t>2024</w:t>
      </w:r>
      <w:r>
        <w:rPr>
          <w:rFonts w:hint="eastAsia" w:ascii="仿宋_GB2312" w:eastAsia="仿宋_GB2312" w:cs="仿宋_GB2312"/>
          <w:sz w:val="32"/>
          <w:szCs w:val="32"/>
          <w:shd w:val="clear" w:color="auto" w:fill="FFFFFF"/>
          <w:lang w:val="en-US" w:eastAsia="en-US" w:bidi="ar-SA"/>
        </w:rPr>
        <w:t>年执法证专业考试。针对重点领域定期组织开展</w:t>
      </w:r>
      <w:r>
        <w:rPr>
          <w:rFonts w:hint="eastAsia" w:ascii="仿宋_GB2312" w:eastAsia="仿宋_GB2312" w:cs="仿宋_GB2312"/>
          <w:sz w:val="32"/>
          <w:szCs w:val="32"/>
          <w:shd w:val="clear" w:color="auto" w:fill="FFFFFF"/>
          <w:lang w:val="en-US" w:eastAsia="zh-CN" w:bidi="ar-SA"/>
        </w:rPr>
        <w:t>“双随机、一公开”</w:t>
      </w:r>
      <w:r>
        <w:rPr>
          <w:rFonts w:hint="eastAsia" w:ascii="仿宋_GB2312" w:eastAsia="仿宋_GB2312" w:cs="仿宋_GB2312"/>
          <w:sz w:val="32"/>
          <w:szCs w:val="32"/>
          <w:shd w:val="clear" w:color="auto" w:fill="FFFFFF"/>
          <w:lang w:val="en-US" w:eastAsia="en-US" w:bidi="ar-SA"/>
        </w:rPr>
        <w:t>，</w:t>
      </w:r>
      <w:r>
        <w:rPr>
          <w:rFonts w:hint="eastAsia" w:ascii="仿宋_GB2312" w:eastAsia="仿宋_GB2312"/>
          <w:color w:val="000000"/>
          <w:sz w:val="32"/>
          <w:szCs w:val="32"/>
          <w:lang w:val="en-US" w:eastAsia="zh-CN"/>
        </w:rPr>
        <w:t>对养老院进行安全生产、消防安全及食品安全等督导巡查60余次，确保依法经营、安全稳定运行。</w:t>
      </w:r>
    </w:p>
    <w:p w14:paraId="0CEA0B7B">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26903E32">
      <w:pPr>
        <w:pStyle w:val="2"/>
        <w:keepNext w:val="0"/>
        <w:keepLines w:val="0"/>
        <w:pageBreakBefore w:val="0"/>
        <w:kinsoku/>
        <w:wordWrap/>
        <w:overflowPunct/>
        <w:topLinePunct w:val="0"/>
        <w:autoSpaceDN/>
        <w:bidi w:val="0"/>
        <w:spacing w:before="0" w:beforeAutospacing="0" w:after="0" w:afterAutospacing="0" w:line="560" w:lineRule="exact"/>
        <w:ind w:firstLine="596" w:firstLineChars="200"/>
        <w:textAlignment w:val="auto"/>
        <w:rPr>
          <w:rFonts w:hint="eastAsia" w:ascii="仿宋_GB2312" w:eastAsia="仿宋_GB2312" w:cs="仿宋_GB2312"/>
          <w:b w:val="0"/>
          <w:bCs w:val="0"/>
          <w:spacing w:val="-11"/>
          <w:sz w:val="32"/>
          <w:szCs w:val="32"/>
          <w:lang w:bidi="ar-SA"/>
        </w:rPr>
      </w:pPr>
      <w:r>
        <w:rPr>
          <w:rFonts w:hint="eastAsia" w:ascii="楷体_GB2312" w:eastAsia="楷体_GB2312" w:cs="楷体_GB2312"/>
          <w:b w:val="0"/>
          <w:bCs w:val="0"/>
          <w:spacing w:val="-11"/>
          <w:sz w:val="32"/>
          <w:szCs w:val="32"/>
          <w:shd w:val="clear" w:color="auto" w:fill="FFFFFF"/>
          <w:lang w:bidi="ar-SA"/>
        </w:rPr>
        <w:t>（一）养老服务工作</w:t>
      </w:r>
    </w:p>
    <w:p w14:paraId="7E52E425">
      <w:pPr>
        <w:pStyle w:val="17"/>
        <w:keepNext w:val="0"/>
        <w:keepLines w:val="0"/>
        <w:pageBreakBefore w:val="0"/>
        <w:kinsoku/>
        <w:wordWrap/>
        <w:overflowPunct/>
        <w:topLinePunct w:val="0"/>
        <w:autoSpaceDN/>
        <w:bidi w:val="0"/>
        <w:spacing w:before="0" w:beforeAutospacing="0" w:after="0" w:afterAutospacing="0" w:line="560" w:lineRule="exact"/>
        <w:ind w:firstLine="596" w:firstLineChars="200"/>
        <w:jc w:val="both"/>
        <w:textAlignment w:val="auto"/>
        <w:rPr>
          <w:rFonts w:hint="eastAsia" w:ascii="仿宋_GB2312" w:eastAsia="仿宋_GB2312" w:cs="仿宋_GB2312"/>
          <w:b w:val="0"/>
          <w:bCs w:val="0"/>
          <w:spacing w:val="-11"/>
          <w:sz w:val="32"/>
          <w:lang w:bidi="ar-SA"/>
        </w:rPr>
      </w:pPr>
      <w:r>
        <w:rPr>
          <w:rFonts w:hint="eastAsia" w:ascii="楷体_GB2312" w:eastAsia="楷体_GB2312" w:cs="楷体_GB2312"/>
          <w:b w:val="0"/>
          <w:bCs w:val="0"/>
          <w:spacing w:val="-11"/>
          <w:kern w:val="2"/>
          <w:sz w:val="32"/>
          <w:shd w:val="clear" w:color="auto" w:fill="FFFFFF"/>
          <w:lang w:bidi="ar-SA"/>
        </w:rPr>
        <w:t>1、做好各类老年人发放工作。</w:t>
      </w:r>
      <w:r>
        <w:rPr>
          <w:rFonts w:hint="eastAsia" w:ascii="仿宋_GB2312" w:eastAsia="仿宋_GB2312" w:cs="仿宋_GB2312"/>
          <w:b w:val="0"/>
          <w:bCs w:val="0"/>
          <w:sz w:val="32"/>
          <w:lang w:bidi="ar-SA"/>
        </w:rPr>
        <w:t>完成1-12月份发放各类老年福利补贴598.6万元。为我区60周岁及以上的“特困”老人、低保老人等“六类”老人实施社区居家养老服务，发放额度96万元，开展服务5100单，服务补贴79万元。组织乡镇、街道办事处对居家养老服务进行抽检，共抽检150人次，群众满意率100%。</w:t>
      </w:r>
    </w:p>
    <w:p w14:paraId="3522CFB7">
      <w:pPr>
        <w:keepNext w:val="0"/>
        <w:keepLines w:val="0"/>
        <w:pageBreakBefore w:val="0"/>
        <w:widowControl/>
        <w:kinsoku/>
        <w:wordWrap/>
        <w:overflowPunct/>
        <w:topLinePunct w:val="0"/>
        <w:autoSpaceDN/>
        <w:bidi w:val="0"/>
        <w:adjustRightInd w:val="0"/>
        <w:snapToGrid w:val="0"/>
        <w:spacing w:beforeAutospacing="0" w:afterAutospacing="0" w:line="560" w:lineRule="exact"/>
        <w:ind w:firstLine="596" w:firstLineChars="200"/>
        <w:textAlignment w:val="auto"/>
        <w:rPr>
          <w:rFonts w:hint="eastAsia" w:ascii="仿宋" w:eastAsia="仿宋" w:cs="仿宋"/>
          <w:sz w:val="32"/>
          <w:szCs w:val="32"/>
          <w:lang w:bidi="ar-SA"/>
        </w:rPr>
      </w:pPr>
      <w:r>
        <w:rPr>
          <w:rFonts w:hint="eastAsia" w:ascii="楷体_GB2312" w:eastAsia="楷体_GB2312" w:cs="楷体_GB2312"/>
          <w:spacing w:val="-11"/>
          <w:sz w:val="32"/>
          <w:szCs w:val="32"/>
          <w:shd w:val="clear" w:color="auto" w:fill="FFFFFF"/>
          <w:lang w:bidi="ar-SA"/>
        </w:rPr>
        <w:t>2、持续做好养老机构安全生产工作。</w:t>
      </w:r>
      <w:r>
        <w:rPr>
          <w:rFonts w:hint="eastAsia" w:ascii="仿宋_GB2312" w:eastAsia="仿宋_GB2312" w:cs="仿宋_GB2312"/>
          <w:kern w:val="0"/>
          <w:sz w:val="32"/>
          <w:szCs w:val="32"/>
          <w:lang w:bidi="ar-SA"/>
        </w:rPr>
        <w:t>实施好养老机构日常安全管理，对防汛、食品安全、消防、</w:t>
      </w:r>
      <w:r>
        <w:rPr>
          <w:rFonts w:hint="eastAsia" w:ascii="仿宋_GB2312" w:eastAsia="仿宋_GB2312" w:cs="仿宋_GB2312"/>
          <w:bCs/>
          <w:color w:val="000000"/>
          <w:sz w:val="32"/>
          <w:szCs w:val="32"/>
          <w:shd w:val="clear" w:color="auto" w:fill="FFFFFF"/>
          <w:lang w:eastAsia="zh-CN" w:bidi="ar-SA"/>
        </w:rPr>
        <w:t>秋冬季新冠病毒感染等重点传染病</w:t>
      </w:r>
      <w:r>
        <w:rPr>
          <w:rFonts w:hint="eastAsia" w:ascii="仿宋_GB2312" w:eastAsia="仿宋_GB2312" w:cs="仿宋_GB2312"/>
          <w:color w:val="000000"/>
          <w:sz w:val="32"/>
          <w:szCs w:val="32"/>
          <w:shd w:val="clear" w:color="auto" w:fill="FFFFFF"/>
          <w:lang w:bidi="ar-SA"/>
        </w:rPr>
        <w:t>防控</w:t>
      </w:r>
      <w:r>
        <w:rPr>
          <w:rFonts w:hint="eastAsia" w:ascii="仿宋_GB2312" w:eastAsia="仿宋_GB2312" w:cs="仿宋_GB2312"/>
          <w:kern w:val="0"/>
          <w:sz w:val="32"/>
          <w:szCs w:val="32"/>
          <w:lang w:bidi="ar-SA"/>
        </w:rPr>
        <w:t>等工作加大督导力度，累计检查50次，查出隐患近30条，已全部整改到位。</w:t>
      </w:r>
    </w:p>
    <w:p w14:paraId="6E20BE80">
      <w:pPr>
        <w:keepNext w:val="0"/>
        <w:keepLines w:val="0"/>
        <w:pageBreakBefore w:val="0"/>
        <w:widowControl w:val="0"/>
        <w:suppressAutoHyphens/>
        <w:kinsoku/>
        <w:wordWrap/>
        <w:overflowPunct/>
        <w:topLinePunct w:val="0"/>
        <w:autoSpaceDN/>
        <w:bidi w:val="0"/>
        <w:spacing w:beforeAutospacing="0" w:afterAutospacing="0" w:line="560" w:lineRule="exact"/>
        <w:ind w:firstLine="640" w:firstLineChars="200"/>
        <w:textAlignment w:val="auto"/>
        <w:rPr>
          <w:rFonts w:hint="eastAsia" w:ascii="仿宋_GB2312" w:eastAsia="仿宋_GB2312" w:cs="仿宋_GB2312"/>
          <w:sz w:val="32"/>
          <w:szCs w:val="32"/>
          <w:shd w:val="solid" w:color="FFFFFF" w:fill="FFFFFF"/>
          <w:lang w:bidi="ar-SA"/>
        </w:rPr>
      </w:pPr>
      <w:r>
        <w:rPr>
          <w:rFonts w:hint="eastAsia" w:ascii="楷体_GB2312" w:eastAsia="楷体_GB2312" w:cs="楷体_GB2312"/>
          <w:sz w:val="32"/>
          <w:szCs w:val="32"/>
          <w:lang w:bidi="ar-SA"/>
        </w:rPr>
        <w:t>3、养老服务人才队伍素质能力提升工程工作。</w:t>
      </w:r>
      <w:r>
        <w:rPr>
          <w:rFonts w:hint="eastAsia" w:ascii="仿宋_GB2312" w:eastAsia="仿宋_GB2312" w:cs="仿宋_GB2312"/>
          <w:kern w:val="0"/>
          <w:sz w:val="32"/>
          <w:szCs w:val="32"/>
          <w:lang w:bidi="ar-SA"/>
        </w:rPr>
        <w:t>制定了《井陉矿区民政局</w:t>
      </w:r>
      <w:r>
        <w:rPr>
          <w:rFonts w:hint="eastAsia" w:ascii="仿宋_GB2312" w:eastAsia="仿宋_GB2312" w:cs="仿宋_GB2312"/>
          <w:sz w:val="32"/>
          <w:szCs w:val="32"/>
          <w:lang w:bidi="ar-SA"/>
        </w:rPr>
        <w:t>2024年养老服务人才队伍素质能力提升工程实施工作方案》，组织2家养老机构完成了岗位大练兵培训护理员30名，年度培训时间累计不少于48小时。与区人社局积极对接围绕老年人护理、疾病预防、心理健康、养老机构安全管理等方面进行专题培训，提升养老机构管理服务水平。按照省、市要求组织养老机构负责人参加了省级示范性培训。组织了4名护理员参加了市局开展的养老护理员技能提升培训与认定。</w:t>
      </w:r>
      <w:r>
        <w:rPr>
          <w:rFonts w:hint="eastAsia" w:ascii="仿宋_GB2312" w:eastAsia="仿宋_GB2312" w:cs="仿宋_GB2312"/>
          <w:sz w:val="32"/>
          <w:szCs w:val="32"/>
          <w:shd w:val="solid" w:color="FFFFFF" w:fill="FFFFFF"/>
          <w:lang w:bidi="ar-SA"/>
        </w:rPr>
        <w:t>新增养老护理员持证人员4人，完成市达任务。</w:t>
      </w:r>
    </w:p>
    <w:p w14:paraId="64D6352E">
      <w:pPr>
        <w:keepNext w:val="0"/>
        <w:keepLines w:val="0"/>
        <w:pageBreakBefore w:val="0"/>
        <w:widowControl w:val="0"/>
        <w:kinsoku/>
        <w:wordWrap/>
        <w:overflowPunct/>
        <w:topLinePunct w:val="0"/>
        <w:autoSpaceDN/>
        <w:bidi w:val="0"/>
        <w:spacing w:beforeAutospacing="0" w:afterAutospacing="0" w:line="560" w:lineRule="exact"/>
        <w:ind w:left="0" w:firstLine="640" w:firstLineChars="200"/>
        <w:textAlignment w:val="auto"/>
        <w:rPr>
          <w:rFonts w:hint="eastAsia" w:ascii="仿宋" w:eastAsia="仿宋" w:cs="仿宋"/>
          <w:color w:val="000000"/>
          <w:sz w:val="32"/>
          <w:szCs w:val="32"/>
          <w:lang w:bidi="ar-SA"/>
        </w:rPr>
      </w:pPr>
      <w:r>
        <w:rPr>
          <w:rFonts w:hint="eastAsia" w:ascii="楷体_GB2312" w:eastAsia="楷体_GB2312" w:cs="楷体_GB2312"/>
          <w:sz w:val="32"/>
          <w:szCs w:val="32"/>
          <w:lang w:bidi="ar-SA"/>
        </w:rPr>
        <w:t>4、社区食堂建设工作。</w:t>
      </w:r>
      <w:r>
        <w:rPr>
          <w:rFonts w:hint="eastAsia" w:ascii="仿宋_GB2312" w:eastAsia="仿宋_GB2312" w:cs="仿宋_GB2312"/>
          <w:sz w:val="32"/>
          <w:szCs w:val="32"/>
          <w:lang w:bidi="ar-SA"/>
        </w:rPr>
        <w:t>按照区委、区政府要求，积极向市局争取相关政策，组织各乡镇、街道开展培训。谋划布局的3家社区大食堂已基本完成建设，正在完善相关申报材料，</w:t>
      </w:r>
      <w:r>
        <w:rPr>
          <w:rFonts w:hint="eastAsia" w:ascii="仿宋_GB2312" w:eastAsia="仿宋_GB2312" w:cs="仿宋_GB2312"/>
          <w:color w:val="auto"/>
          <w:sz w:val="32"/>
          <w:szCs w:val="32"/>
          <w:lang w:bidi="ar-SA"/>
        </w:rPr>
        <w:t>待财政局下拨资金后</w:t>
      </w:r>
      <w:r>
        <w:rPr>
          <w:rFonts w:hint="eastAsia" w:ascii="仿宋_GB2312" w:eastAsia="仿宋_GB2312" w:cs="仿宋_GB2312"/>
          <w:color w:val="auto"/>
          <w:sz w:val="32"/>
          <w:szCs w:val="32"/>
          <w:lang w:val="en-US" w:eastAsia="zh-CN" w:bidi="ar-SA"/>
        </w:rPr>
        <w:t>落实上级补贴政策。</w:t>
      </w:r>
    </w:p>
    <w:p w14:paraId="5E1FC3AA">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textAlignment w:val="auto"/>
        <w:rPr>
          <w:rFonts w:hint="eastAsia" w:ascii="仿宋_GB2312" w:eastAsia="仿宋_GB2312"/>
          <w:sz w:val="32"/>
          <w:szCs w:val="32"/>
        </w:rPr>
      </w:pPr>
      <w:r>
        <w:rPr>
          <w:rFonts w:hint="eastAsia" w:ascii="楷体_GB2312" w:eastAsia="楷体_GB2312" w:cs="楷体_GB2312"/>
          <w:sz w:val="32"/>
          <w:szCs w:val="32"/>
          <w:lang w:bidi="ar-SA"/>
        </w:rPr>
        <w:t>5、智慧养老工程。</w:t>
      </w:r>
      <w:r>
        <w:rPr>
          <w:rFonts w:hint="eastAsia" w:ascii="仿宋_GB2312" w:eastAsia="仿宋_GB2312" w:cs="仿宋_GB2312"/>
          <w:sz w:val="32"/>
          <w:szCs w:val="32"/>
          <w:lang w:bidi="ar-SA"/>
        </w:rPr>
        <w:t>积极争取上级专项资金，建设完成县乡村三级养老服务平台并投入使用，使我区养老服务信息化水平迈上新台阶，</w:t>
      </w:r>
      <w:r>
        <w:rPr>
          <w:rFonts w:hint="eastAsia" w:ascii="仿宋_GB2312" w:eastAsia="仿宋_GB2312"/>
          <w:sz w:val="32"/>
          <w:szCs w:val="32"/>
          <w:lang w:val="en-US" w:eastAsia="zh-CN"/>
        </w:rPr>
        <w:t>实现养老服务智慧运用，掌握全区老年人补贴发放动态及养老服务机构运营情况。</w:t>
      </w:r>
      <w:r>
        <w:rPr>
          <w:rFonts w:hint="eastAsia" w:ascii="仿宋_GB2312" w:eastAsia="仿宋_GB2312" w:cs="仿宋_GB2312"/>
          <w:sz w:val="32"/>
          <w:szCs w:val="32"/>
          <w:lang w:bidi="ar-SA"/>
        </w:rPr>
        <w:t>健全了我区三级养老服务网络，提升区域养老服务整体水平，不断满足广大老年人多样化养老服务需求。</w:t>
      </w:r>
    </w:p>
    <w:p w14:paraId="1466E7E6">
      <w:pPr>
        <w:pStyle w:val="7"/>
        <w:keepNext w:val="0"/>
        <w:keepLines w:val="0"/>
        <w:pageBreakBefore w:val="0"/>
        <w:kinsoku/>
        <w:wordWrap/>
        <w:overflowPunct/>
        <w:topLinePunct w:val="0"/>
        <w:autoSpaceDN/>
        <w:bidi w:val="0"/>
        <w:snapToGrid w:val="0"/>
        <w:spacing w:beforeAutospacing="0" w:afterAutospacing="0" w:line="560" w:lineRule="exact"/>
        <w:ind w:firstLine="640" w:firstLineChars="200"/>
        <w:textAlignment w:val="auto"/>
        <w:rPr>
          <w:rFonts w:hint="eastAsia" w:ascii="仿宋_GB2312" w:eastAsia="仿宋_GB2312" w:cs="仿宋_GB2312"/>
          <w:sz w:val="32"/>
          <w:szCs w:val="32"/>
          <w:lang w:bidi="ar-SA"/>
        </w:rPr>
      </w:pPr>
      <w:r>
        <w:rPr>
          <w:rFonts w:hint="eastAsia" w:ascii="楷体_GB2312" w:eastAsia="楷体_GB2312" w:cs="楷体_GB2312"/>
          <w:sz w:val="32"/>
          <w:szCs w:val="32"/>
          <w:lang w:bidi="ar-SA"/>
        </w:rPr>
        <w:t>6、省对区考核工作。</w:t>
      </w:r>
      <w:r>
        <w:rPr>
          <w:rFonts w:hint="eastAsia" w:ascii="仿宋_GB2312" w:eastAsia="仿宋_GB2312" w:cs="仿宋_GB2312"/>
          <w:sz w:val="32"/>
          <w:szCs w:val="32"/>
          <w:lang w:bidi="ar-SA"/>
        </w:rPr>
        <w:t>针对承担的省对区考核“乐享河北”3项7个指标任务，突出示范性社区日间照料站（不低于15%）和城镇社区老年助餐（不低于70%）两个难点，专门召集各乡镇（街道）进行了安排部署，并开展了专项业务培训。对9个示范性日间照料服务站建设工作进行督导检查，汇总梳理各站点存在问题，组织召开了示范性日间照料服务站建设工作推进会议，通报了各站点建设情况，并督促按其建设标准完善推进。按照石家庄市民政局关于开展示范性社区日间照料机构评价验收工作的通知，经互查验收我区9个示范性日间照料服务站，8个站点通过示范性社区日间照料站验收，完成示范性社区日间照料站不低于15%的任务。</w:t>
      </w:r>
    </w:p>
    <w:p w14:paraId="17DF92C3">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640" w:firstLineChars="200"/>
        <w:textAlignment w:val="auto"/>
        <w:rPr>
          <w:rFonts w:hint="eastAsia" w:ascii="仿宋_GB2312" w:eastAsia="仿宋_GB2312" w:cs="仿宋_GB2312"/>
          <w:color w:val="auto"/>
          <w:sz w:val="32"/>
          <w:szCs w:val="32"/>
          <w:lang w:val="en-US" w:eastAsia="zh-CN" w:bidi="ar-SA"/>
        </w:rPr>
      </w:pPr>
      <w:r>
        <w:rPr>
          <w:rFonts w:hint="eastAsia" w:ascii="楷体_GB2312" w:hAnsi="楷体_GB2312" w:eastAsia="楷体_GB2312" w:cs="楷体_GB2312"/>
          <w:sz w:val="32"/>
          <w:szCs w:val="32"/>
          <w:lang w:bidi="ar-SA"/>
        </w:rPr>
        <w:t>7、</w:t>
      </w:r>
      <w:r>
        <w:rPr>
          <w:rFonts w:hint="eastAsia" w:ascii="楷体_GB2312" w:hAnsi="楷体_GB2312" w:eastAsia="楷体_GB2312" w:cs="楷体_GB2312"/>
          <w:color w:val="auto"/>
          <w:sz w:val="32"/>
          <w:szCs w:val="32"/>
          <w:lang w:val="en-US" w:eastAsia="zh-CN" w:bidi="ar-SA"/>
        </w:rPr>
        <w:t>助推社区日间照料服务站运营工作。</w:t>
      </w:r>
      <w:r>
        <w:rPr>
          <w:rFonts w:hint="eastAsia" w:ascii="仿宋_GB2312" w:eastAsia="仿宋_GB2312" w:cs="仿宋_GB2312"/>
          <w:color w:val="auto"/>
          <w:sz w:val="32"/>
          <w:szCs w:val="32"/>
          <w:lang w:val="en-US" w:eastAsia="zh-CN" w:bidi="ar-SA"/>
        </w:rPr>
        <w:t>与北京某运营商对接，谋划我区社区日间照料服务站老年康复理疗服务项目，目前已初步选定试点，待洽谈商议后项目运营。</w:t>
      </w:r>
    </w:p>
    <w:p w14:paraId="644AD413">
      <w:pPr>
        <w:keepNext w:val="0"/>
        <w:keepLines w:val="0"/>
        <w:pageBreakBefore w:val="0"/>
        <w:kinsoku/>
        <w:wordWrap/>
        <w:overflowPunct/>
        <w:topLinePunct w:val="0"/>
        <w:bidi w:val="0"/>
        <w:spacing w:beforeAutospacing="0" w:afterAutospacing="0" w:line="560" w:lineRule="exact"/>
        <w:ind w:left="0" w:firstLine="640" w:firstLineChars="200"/>
        <w:textAlignment w:val="auto"/>
        <w:outlineLvl w:val="9"/>
        <w:rPr>
          <w:rFonts w:hint="eastAsia" w:ascii="仿宋_GB2312" w:eastAsia="仿宋_GB2312" w:cs="仿宋_GB2312"/>
          <w:b w:val="0"/>
          <w:sz w:val="32"/>
          <w:szCs w:val="32"/>
          <w:lang w:bidi="ar-SA"/>
        </w:rPr>
      </w:pPr>
      <w:r>
        <w:rPr>
          <w:rFonts w:hint="eastAsia" w:ascii="楷体_GB2312" w:hAnsi="楷体_GB2312" w:eastAsia="楷体_GB2312" w:cs="楷体_GB2312"/>
          <w:b w:val="0"/>
          <w:sz w:val="32"/>
          <w:szCs w:val="32"/>
          <w:lang w:bidi="ar-SA"/>
        </w:rPr>
        <w:t>8、组织开展“敬老月活动”</w:t>
      </w:r>
      <w:r>
        <w:rPr>
          <w:rFonts w:hint="eastAsia" w:ascii="楷体_GB2312" w:hAnsi="楷体_GB2312" w:eastAsia="楷体_GB2312" w:cs="楷体_GB2312"/>
          <w:b w:val="0"/>
          <w:sz w:val="32"/>
          <w:szCs w:val="32"/>
          <w:lang w:eastAsia="zh-CN" w:bidi="ar-SA"/>
        </w:rPr>
        <w:t>。</w:t>
      </w:r>
      <w:r>
        <w:rPr>
          <w:rFonts w:hint="eastAsia" w:ascii="仿宋_GB2312" w:eastAsia="仿宋_GB2312" w:cs="仿宋_GB2312"/>
          <w:b w:val="0"/>
          <w:sz w:val="32"/>
          <w:szCs w:val="32"/>
          <w:lang w:bidi="ar-SA"/>
        </w:rPr>
        <w:t>为弘扬中华民族尊老敬老的传统美德，在润康医养中心举办“九九重阳享佳节 孝满天下感恩情”——重阳节敬老爱老嘉年华活动，主管区长王晨代表区委、区政府向老年人送去慰问物资并致以节日问候和诚挚祝福。活动中区领导、民政局负责人与老人们一同观看养老服务中心工作人员与老人表演的节目，与大家亲切互动，仔细倾听老人们的心声，同时勉励中心工作人员更加细致周到地做好为老服务各项工作。</w:t>
      </w:r>
    </w:p>
    <w:p w14:paraId="18D17554">
      <w:pPr>
        <w:keepNext w:val="0"/>
        <w:keepLines w:val="0"/>
        <w:pageBreakBefore w:val="0"/>
        <w:kinsoku/>
        <w:wordWrap/>
        <w:overflowPunct/>
        <w:topLinePunct w:val="0"/>
        <w:bidi w:val="0"/>
        <w:spacing w:beforeAutospacing="0" w:afterAutospacing="0" w:line="560" w:lineRule="exact"/>
        <w:ind w:left="0" w:firstLine="596" w:firstLineChars="200"/>
        <w:textAlignment w:val="auto"/>
        <w:outlineLvl w:val="9"/>
        <w:rPr>
          <w:rFonts w:hint="eastAsia" w:ascii="楷体_GB2312" w:hAnsi="楷体_GB2312" w:eastAsia="楷体_GB2312" w:cs="楷体_GB2312"/>
          <w:color w:val="auto"/>
          <w:spacing w:val="-11"/>
          <w:sz w:val="32"/>
          <w:szCs w:val="32"/>
        </w:rPr>
      </w:pPr>
      <w:r>
        <w:rPr>
          <w:rFonts w:hint="eastAsia" w:ascii="楷体_GB2312" w:hAnsi="楷体_GB2312" w:eastAsia="楷体_GB2312" w:cs="楷体_GB2312"/>
          <w:color w:val="auto"/>
          <w:spacing w:val="-11"/>
          <w:sz w:val="32"/>
          <w:szCs w:val="32"/>
          <w:lang w:eastAsia="zh-CN"/>
        </w:rPr>
        <w:t>（二）</w:t>
      </w:r>
      <w:r>
        <w:rPr>
          <w:rFonts w:hint="eastAsia" w:ascii="楷体_GB2312" w:hAnsi="楷体_GB2312" w:eastAsia="楷体_GB2312" w:cs="楷体_GB2312"/>
          <w:color w:val="auto"/>
          <w:spacing w:val="-11"/>
          <w:sz w:val="32"/>
          <w:szCs w:val="32"/>
        </w:rPr>
        <w:t>社会救助工作</w:t>
      </w:r>
    </w:p>
    <w:p w14:paraId="3D188E1E">
      <w:pPr>
        <w:keepNext w:val="0"/>
        <w:keepLines w:val="0"/>
        <w:pageBreakBefore w:val="0"/>
        <w:numPr>
          <w:ilvl w:val="0"/>
          <w:numId w:val="0"/>
        </w:numPr>
        <w:kinsoku/>
        <w:wordWrap/>
        <w:overflowPunct/>
        <w:topLinePunct w:val="0"/>
        <w:bidi w:val="0"/>
        <w:spacing w:beforeAutospacing="0" w:afterAutospacing="0" w:line="560" w:lineRule="exact"/>
        <w:ind w:left="0" w:firstLine="596" w:firstLineChars="200"/>
        <w:textAlignment w:val="auto"/>
        <w:rPr>
          <w:rFonts w:hint="eastAsia" w:ascii="仿宋_GB2312" w:hAnsi="仿宋_GB2312" w:eastAsia="仿宋_GB2312" w:cs="仿宋_GB2312"/>
          <w:b w:val="0"/>
          <w:bCs w:val="0"/>
          <w:color w:val="auto"/>
          <w:spacing w:val="-11"/>
          <w:sz w:val="32"/>
          <w:szCs w:val="32"/>
          <w:shd w:val="clear" w:color="auto" w:fill="FFFFFF"/>
        </w:rPr>
      </w:pPr>
      <w:r>
        <w:rPr>
          <w:rFonts w:hint="eastAsia" w:ascii="楷体_GB2312" w:hAnsi="楷体_GB2312" w:eastAsia="楷体_GB2312" w:cs="楷体_GB2312"/>
          <w:b w:val="0"/>
          <w:bCs w:val="0"/>
          <w:color w:val="auto"/>
          <w:spacing w:val="-11"/>
          <w:sz w:val="32"/>
          <w:szCs w:val="32"/>
          <w:shd w:val="clear" w:color="auto" w:fill="FFFFFF"/>
          <w:lang w:val="en-US" w:eastAsia="zh-CN"/>
        </w:rPr>
        <w:t>1、</w:t>
      </w:r>
      <w:bookmarkStart w:id="0" w:name="OLE_LINK1"/>
      <w:r>
        <w:rPr>
          <w:rFonts w:hint="eastAsia" w:ascii="楷体_GB2312" w:hAnsi="楷体_GB2312" w:eastAsia="楷体_GB2312" w:cs="楷体_GB2312"/>
          <w:b w:val="0"/>
          <w:bCs w:val="0"/>
          <w:color w:val="auto"/>
          <w:spacing w:val="-11"/>
          <w:sz w:val="32"/>
          <w:szCs w:val="32"/>
          <w:shd w:val="clear" w:color="auto" w:fill="FFFFFF"/>
        </w:rPr>
        <w:t>做好低保对象精准认定和保障资金发放工作。</w:t>
      </w:r>
      <w:r>
        <w:rPr>
          <w:rFonts w:hint="eastAsia" w:ascii="仿宋_GB2312" w:hAnsi="仿宋_GB2312" w:eastAsia="仿宋_GB2312" w:cs="仿宋_GB2312"/>
          <w:b w:val="0"/>
          <w:bCs w:val="0"/>
          <w:color w:val="auto"/>
          <w:spacing w:val="-11"/>
          <w:sz w:val="32"/>
          <w:szCs w:val="32"/>
          <w:shd w:val="clear" w:color="auto" w:fill="FFFFFF"/>
        </w:rPr>
        <w:t>共发放低保金</w:t>
      </w:r>
      <w:r>
        <w:rPr>
          <w:rFonts w:hint="eastAsia" w:ascii="仿宋_GB2312" w:hAnsi="仿宋_GB2312" w:eastAsia="仿宋_GB2312" w:cs="仿宋_GB2312"/>
          <w:b w:val="0"/>
          <w:bCs w:val="0"/>
          <w:color w:val="auto"/>
          <w:spacing w:val="-11"/>
          <w:sz w:val="32"/>
          <w:szCs w:val="32"/>
          <w:shd w:val="clear" w:color="auto" w:fill="FFFFFF"/>
          <w:lang w:val="en-US" w:eastAsia="zh-CN"/>
        </w:rPr>
        <w:t>3163</w:t>
      </w:r>
      <w:r>
        <w:rPr>
          <w:rFonts w:hint="eastAsia" w:ascii="仿宋_GB2312" w:hAnsi="仿宋_GB2312" w:eastAsia="仿宋_GB2312" w:cs="仿宋_GB2312"/>
          <w:b w:val="0"/>
          <w:bCs w:val="0"/>
          <w:color w:val="auto"/>
          <w:spacing w:val="-11"/>
          <w:sz w:val="32"/>
          <w:szCs w:val="32"/>
          <w:shd w:val="clear" w:color="auto" w:fill="FFFFFF"/>
        </w:rPr>
        <w:t>户次、</w:t>
      </w:r>
      <w:r>
        <w:rPr>
          <w:rFonts w:hint="eastAsia" w:ascii="仿宋_GB2312" w:hAnsi="仿宋_GB2312" w:eastAsia="仿宋_GB2312" w:cs="仿宋_GB2312"/>
          <w:b w:val="0"/>
          <w:bCs w:val="0"/>
          <w:color w:val="auto"/>
          <w:spacing w:val="-11"/>
          <w:sz w:val="32"/>
          <w:szCs w:val="32"/>
          <w:shd w:val="clear" w:color="auto" w:fill="FFFFFF"/>
          <w:lang w:val="en-US" w:eastAsia="zh-CN"/>
        </w:rPr>
        <w:t>4136</w:t>
      </w:r>
      <w:r>
        <w:rPr>
          <w:rFonts w:hint="eastAsia" w:ascii="仿宋_GB2312" w:hAnsi="仿宋_GB2312" w:eastAsia="仿宋_GB2312" w:cs="仿宋_GB2312"/>
          <w:b w:val="0"/>
          <w:bCs w:val="0"/>
          <w:color w:val="auto"/>
          <w:spacing w:val="-11"/>
          <w:sz w:val="32"/>
          <w:szCs w:val="32"/>
          <w:shd w:val="clear" w:color="auto" w:fill="FFFFFF"/>
        </w:rPr>
        <w:t>人次、2</w:t>
      </w:r>
      <w:r>
        <w:rPr>
          <w:rFonts w:hint="eastAsia" w:ascii="仿宋_GB2312" w:hAnsi="仿宋_GB2312" w:eastAsia="仿宋_GB2312" w:cs="仿宋_GB2312"/>
          <w:b w:val="0"/>
          <w:bCs w:val="0"/>
          <w:color w:val="auto"/>
          <w:spacing w:val="-11"/>
          <w:sz w:val="32"/>
          <w:szCs w:val="32"/>
          <w:shd w:val="clear" w:color="auto" w:fill="FFFFFF"/>
          <w:lang w:val="en-US" w:eastAsia="zh-CN"/>
        </w:rPr>
        <w:t>47</w:t>
      </w:r>
      <w:r>
        <w:rPr>
          <w:rFonts w:hint="eastAsia" w:ascii="仿宋_GB2312" w:hAnsi="仿宋_GB2312" w:eastAsia="仿宋_GB2312" w:cs="仿宋_GB2312"/>
          <w:b w:val="0"/>
          <w:bCs w:val="0"/>
          <w:color w:val="auto"/>
          <w:spacing w:val="-11"/>
          <w:sz w:val="32"/>
          <w:szCs w:val="32"/>
          <w:shd w:val="clear" w:color="auto" w:fill="FFFFFF"/>
        </w:rPr>
        <w:t>.7万</w:t>
      </w:r>
      <w:r>
        <w:rPr>
          <w:rFonts w:hint="eastAsia" w:ascii="仿宋_GB2312" w:hAnsi="仿宋_GB2312" w:eastAsia="仿宋_GB2312" w:cs="仿宋_GB2312"/>
          <w:b w:val="0"/>
          <w:bCs w:val="0"/>
          <w:color w:val="auto"/>
          <w:spacing w:val="-11"/>
          <w:sz w:val="32"/>
          <w:szCs w:val="32"/>
          <w:shd w:val="clear" w:color="auto" w:fill="FFFFFF"/>
          <w:lang w:eastAsia="zh-CN"/>
        </w:rPr>
        <w:t>余</w:t>
      </w:r>
      <w:r>
        <w:rPr>
          <w:rFonts w:hint="eastAsia" w:ascii="仿宋_GB2312" w:hAnsi="仿宋_GB2312" w:eastAsia="仿宋_GB2312" w:cs="仿宋_GB2312"/>
          <w:b w:val="0"/>
          <w:bCs w:val="0"/>
          <w:color w:val="auto"/>
          <w:spacing w:val="-11"/>
          <w:sz w:val="32"/>
          <w:szCs w:val="32"/>
          <w:shd w:val="clear" w:color="auto" w:fill="FFFFFF"/>
        </w:rPr>
        <w:t xml:space="preserve">元，为低保家庭儿童增发享受低保标准20%的生活补贴 </w:t>
      </w:r>
      <w:r>
        <w:rPr>
          <w:rFonts w:hint="eastAsia" w:ascii="仿宋_GB2312" w:hAnsi="仿宋_GB2312" w:eastAsia="仿宋_GB2312" w:cs="仿宋_GB2312"/>
          <w:b w:val="0"/>
          <w:bCs w:val="0"/>
          <w:color w:val="auto"/>
          <w:spacing w:val="-11"/>
          <w:sz w:val="32"/>
          <w:szCs w:val="32"/>
          <w:shd w:val="clear" w:color="auto" w:fill="FFFFFF"/>
          <w:lang w:val="en-US" w:eastAsia="zh-CN"/>
        </w:rPr>
        <w:t>6</w:t>
      </w:r>
      <w:r>
        <w:rPr>
          <w:rFonts w:hint="eastAsia" w:ascii="仿宋_GB2312" w:hAnsi="仿宋_GB2312" w:eastAsia="仿宋_GB2312" w:cs="仿宋_GB2312"/>
          <w:b w:val="0"/>
          <w:bCs w:val="0"/>
          <w:color w:val="auto"/>
          <w:spacing w:val="-11"/>
          <w:sz w:val="32"/>
          <w:szCs w:val="32"/>
          <w:shd w:val="clear" w:color="auto" w:fill="FFFFFF"/>
        </w:rPr>
        <w:t>29人次、</w:t>
      </w:r>
      <w:r>
        <w:rPr>
          <w:rFonts w:hint="eastAsia" w:ascii="仿宋_GB2312" w:hAnsi="仿宋_GB2312" w:eastAsia="仿宋_GB2312" w:cs="仿宋_GB2312"/>
          <w:b w:val="0"/>
          <w:bCs w:val="0"/>
          <w:color w:val="auto"/>
          <w:spacing w:val="-11"/>
          <w:sz w:val="32"/>
          <w:szCs w:val="32"/>
          <w:shd w:val="clear" w:color="auto" w:fill="FFFFFF"/>
          <w:lang w:val="en-US" w:eastAsia="zh-CN"/>
        </w:rPr>
        <w:t>5</w:t>
      </w:r>
      <w:r>
        <w:rPr>
          <w:rFonts w:hint="eastAsia" w:ascii="仿宋_GB2312" w:hAnsi="仿宋_GB2312" w:eastAsia="仿宋_GB2312" w:cs="仿宋_GB2312"/>
          <w:b w:val="0"/>
          <w:bCs w:val="0"/>
          <w:color w:val="auto"/>
          <w:spacing w:val="-11"/>
          <w:sz w:val="32"/>
          <w:szCs w:val="32"/>
          <w:shd w:val="clear" w:color="auto" w:fill="FFFFFF"/>
        </w:rPr>
        <w:t>.9万元，资金随低保金一并发放到户。</w:t>
      </w:r>
    </w:p>
    <w:bookmarkEnd w:id="0"/>
    <w:p w14:paraId="4B21256B">
      <w:pPr>
        <w:keepNext w:val="0"/>
        <w:keepLines w:val="0"/>
        <w:pageBreakBefore w:val="0"/>
        <w:widowControl/>
        <w:suppressLineNumbers w:val="0"/>
        <w:kinsoku/>
        <w:wordWrap/>
        <w:overflowPunct/>
        <w:topLinePunct w:val="0"/>
        <w:bidi w:val="0"/>
        <w:spacing w:line="560" w:lineRule="exact"/>
        <w:ind w:firstLine="640" w:firstLineChars="200"/>
        <w:jc w:val="left"/>
        <w:textAlignment w:val="auto"/>
        <w:rPr>
          <w:rFonts w:hint="eastAsia" w:ascii="仿宋_GB2312" w:hAnsi="仿宋_GB2312" w:eastAsia="仿宋_GB2312" w:cs="仿宋_GB2312"/>
          <w:color w:val="000000"/>
          <w:sz w:val="32"/>
          <w:szCs w:val="32"/>
          <w:lang w:val="en-US"/>
        </w:rPr>
      </w:pPr>
      <w:r>
        <w:rPr>
          <w:rFonts w:hint="eastAsia" w:ascii="楷体_GB2312" w:hAnsi="楷体_GB2312" w:eastAsia="楷体_GB2312" w:cs="楷体_GB2312"/>
          <w:b w:val="0"/>
          <w:bCs w:val="0"/>
          <w:sz w:val="32"/>
          <w:szCs w:val="32"/>
          <w:lang w:val="en-US" w:eastAsia="zh-CN"/>
        </w:rPr>
        <w:t>2</w:t>
      </w:r>
      <w:bookmarkStart w:id="1" w:name="OLE_LINK2"/>
      <w:r>
        <w:rPr>
          <w:rFonts w:hint="eastAsia" w:ascii="楷体_GB2312" w:hAnsi="楷体_GB2312" w:eastAsia="楷体_GB2312" w:cs="楷体_GB2312"/>
          <w:b w:val="0"/>
          <w:bCs w:val="0"/>
          <w:sz w:val="32"/>
          <w:szCs w:val="32"/>
          <w:lang w:val="en-US" w:eastAsia="zh-CN"/>
        </w:rPr>
        <w:t>、</w:t>
      </w:r>
      <w:r>
        <w:rPr>
          <w:rFonts w:hint="eastAsia" w:ascii="楷体_GB2312" w:hAnsi="楷体_GB2312" w:eastAsia="楷体_GB2312" w:cs="楷体_GB2312"/>
          <w:b w:val="0"/>
          <w:bCs w:val="0"/>
          <w:color w:val="000000"/>
          <w:sz w:val="32"/>
          <w:szCs w:val="32"/>
          <w:lang w:val="en-US" w:eastAsia="zh-CN"/>
        </w:rPr>
        <w:t>做好困难群众扩围增效低保边缘认定工作。</w:t>
      </w:r>
      <w:r>
        <w:rPr>
          <w:rFonts w:hint="eastAsia" w:ascii="仿宋_GB2312" w:hAnsi="仿宋_GB2312" w:eastAsia="仿宋_GB2312" w:cs="仿宋_GB2312"/>
          <w:i w:val="0"/>
          <w:iCs w:val="0"/>
          <w:caps w:val="0"/>
          <w:color w:val="000000"/>
          <w:spacing w:val="0"/>
          <w:sz w:val="32"/>
          <w:szCs w:val="32"/>
          <w:shd w:val="clear" w:color="auto" w:fill="auto"/>
          <w:lang w:val="en-US" w:eastAsia="zh-CN"/>
        </w:rPr>
        <w:t>持续推动20项民生社会救助扩围增效工作。一是持续推进困难群众主动发现机制，安排各乡镇街道、社区加大低保边缘摸排力度，对符合条件的困难群众全部纳入救救助范围，经排查，我区目前低保在保人数238户336人，低保边缘在保人数110户224人，特困人员20人。二是加大临时救助力度，针对暑期高温天气情况，经研究并报请市局对低保、特困人员发放每户50元高温电费补贴，共发放临时救助资金327人2.5万元。</w:t>
      </w:r>
    </w:p>
    <w:bookmarkEnd w:id="1"/>
    <w:p w14:paraId="55C34E1F">
      <w:pPr>
        <w:keepNext w:val="0"/>
        <w:keepLines w:val="0"/>
        <w:pageBreakBefore w:val="0"/>
        <w:numPr>
          <w:ilvl w:val="0"/>
          <w:numId w:val="0"/>
        </w:numPr>
        <w:kinsoku/>
        <w:wordWrap/>
        <w:overflowPunct/>
        <w:topLinePunct w:val="0"/>
        <w:bidi w:val="0"/>
        <w:spacing w:beforeAutospacing="0" w:afterAutospacing="0" w:line="560" w:lineRule="exact"/>
        <w:ind w:left="0" w:firstLine="640" w:firstLineChars="200"/>
        <w:textAlignment w:val="auto"/>
        <w:rPr>
          <w:rFonts w:hint="eastAsia" w:ascii="仿宋_GB2312" w:hAnsi="仿宋_GB2312" w:eastAsia="仿宋_GB2312" w:cs="仿宋_GB2312"/>
          <w:i w:val="0"/>
          <w:iCs w:val="0"/>
          <w:caps w:val="0"/>
          <w:color w:val="000000"/>
          <w:spacing w:val="0"/>
          <w:sz w:val="32"/>
          <w:szCs w:val="32"/>
          <w:shd w:val="clear" w:color="auto" w:fill="auto"/>
        </w:rPr>
      </w:pPr>
      <w:bookmarkStart w:id="2" w:name="OLE_LINK4"/>
      <w:r>
        <w:rPr>
          <w:rFonts w:hint="eastAsia" w:ascii="楷体_GB2312" w:hAnsi="楷体_GB2312" w:eastAsia="楷体_GB2312" w:cs="楷体_GB2312"/>
          <w:b w:val="0"/>
          <w:bCs w:val="0"/>
          <w:color w:val="000000"/>
          <w:sz w:val="32"/>
          <w:szCs w:val="32"/>
          <w:lang w:val="en-US" w:eastAsia="zh-CN"/>
        </w:rPr>
        <w:t>3、特困人员救助基本生活保障工作。</w:t>
      </w:r>
      <w:r>
        <w:rPr>
          <w:rFonts w:hint="eastAsia" w:ascii="仿宋_GB2312" w:hAnsi="仿宋_GB2312" w:eastAsia="仿宋_GB2312" w:cs="仿宋_GB2312"/>
          <w:i w:val="0"/>
          <w:iCs w:val="0"/>
          <w:caps w:val="0"/>
          <w:color w:val="000000"/>
          <w:spacing w:val="0"/>
          <w:sz w:val="32"/>
          <w:szCs w:val="32"/>
          <w:shd w:val="clear" w:color="auto" w:fill="auto"/>
        </w:rPr>
        <w:t>全面落实特困人员救助供养制度做好我区特困人员救助工作，将符合特困条件的及时纳入救助供养范围，</w:t>
      </w:r>
      <w:r>
        <w:rPr>
          <w:rFonts w:hint="eastAsia" w:ascii="仿宋_GB2312" w:hAnsi="仿宋_GB2312" w:eastAsia="仿宋_GB2312" w:cs="仿宋_GB2312"/>
          <w:i w:val="0"/>
          <w:iCs w:val="0"/>
          <w:caps w:val="0"/>
          <w:color w:val="000000"/>
          <w:spacing w:val="0"/>
          <w:sz w:val="32"/>
          <w:szCs w:val="32"/>
          <w:shd w:val="clear" w:color="auto" w:fill="auto"/>
          <w:lang w:eastAsia="zh-CN"/>
        </w:rPr>
        <w:t>全年</w:t>
      </w:r>
      <w:r>
        <w:rPr>
          <w:rFonts w:hint="eastAsia" w:ascii="仿宋_GB2312" w:hAnsi="仿宋_GB2312" w:eastAsia="仿宋_GB2312" w:cs="仿宋_GB2312"/>
          <w:i w:val="0"/>
          <w:iCs w:val="0"/>
          <w:caps w:val="0"/>
          <w:color w:val="000000"/>
          <w:spacing w:val="0"/>
          <w:sz w:val="32"/>
          <w:szCs w:val="32"/>
          <w:shd w:val="clear" w:color="auto" w:fill="auto"/>
        </w:rPr>
        <w:t>发放特困人员救助费</w:t>
      </w:r>
      <w:r>
        <w:rPr>
          <w:rFonts w:hint="eastAsia" w:ascii="仿宋_GB2312" w:hAnsi="仿宋_GB2312" w:eastAsia="仿宋_GB2312" w:cs="仿宋_GB2312"/>
          <w:i w:val="0"/>
          <w:iCs w:val="0"/>
          <w:caps w:val="0"/>
          <w:color w:val="000000"/>
          <w:spacing w:val="0"/>
          <w:sz w:val="32"/>
          <w:szCs w:val="32"/>
          <w:shd w:val="clear" w:color="auto" w:fill="auto"/>
          <w:lang w:val="en-US" w:eastAsia="zh-CN"/>
        </w:rPr>
        <w:t>244</w:t>
      </w:r>
      <w:r>
        <w:rPr>
          <w:rFonts w:hint="eastAsia" w:ascii="仿宋_GB2312" w:hAnsi="仿宋_GB2312" w:eastAsia="仿宋_GB2312" w:cs="仿宋_GB2312"/>
          <w:i w:val="0"/>
          <w:iCs w:val="0"/>
          <w:caps w:val="0"/>
          <w:color w:val="000000"/>
          <w:spacing w:val="0"/>
          <w:sz w:val="32"/>
          <w:szCs w:val="32"/>
          <w:shd w:val="clear" w:color="auto" w:fill="auto"/>
        </w:rPr>
        <w:t>人次、</w:t>
      </w:r>
      <w:r>
        <w:rPr>
          <w:rFonts w:hint="eastAsia" w:ascii="仿宋_GB2312" w:hAnsi="仿宋_GB2312" w:eastAsia="仿宋_GB2312" w:cs="仿宋_GB2312"/>
          <w:i w:val="0"/>
          <w:iCs w:val="0"/>
          <w:caps w:val="0"/>
          <w:color w:val="000000"/>
          <w:spacing w:val="0"/>
          <w:sz w:val="32"/>
          <w:szCs w:val="32"/>
          <w:shd w:val="clear" w:color="auto" w:fill="auto"/>
          <w:lang w:val="en-US" w:eastAsia="zh-CN"/>
        </w:rPr>
        <w:t>38</w:t>
      </w:r>
      <w:r>
        <w:rPr>
          <w:rFonts w:hint="eastAsia" w:ascii="仿宋_GB2312" w:hAnsi="仿宋_GB2312" w:eastAsia="仿宋_GB2312" w:cs="仿宋_GB2312"/>
          <w:i w:val="0"/>
          <w:iCs w:val="0"/>
          <w:caps w:val="0"/>
          <w:color w:val="000000"/>
          <w:spacing w:val="0"/>
          <w:sz w:val="32"/>
          <w:szCs w:val="32"/>
          <w:shd w:val="clear" w:color="auto" w:fill="auto"/>
        </w:rPr>
        <w:t>万</w:t>
      </w:r>
      <w:r>
        <w:rPr>
          <w:rFonts w:hint="eastAsia" w:ascii="仿宋_GB2312" w:hAnsi="仿宋_GB2312" w:eastAsia="仿宋_GB2312" w:cs="仿宋_GB2312"/>
          <w:i w:val="0"/>
          <w:iCs w:val="0"/>
          <w:caps w:val="0"/>
          <w:color w:val="000000"/>
          <w:spacing w:val="0"/>
          <w:sz w:val="32"/>
          <w:szCs w:val="32"/>
          <w:shd w:val="clear" w:color="auto" w:fill="auto"/>
          <w:lang w:eastAsia="zh-CN"/>
        </w:rPr>
        <w:t>余</w:t>
      </w:r>
      <w:r>
        <w:rPr>
          <w:rFonts w:hint="eastAsia" w:ascii="仿宋_GB2312" w:hAnsi="仿宋_GB2312" w:eastAsia="仿宋_GB2312" w:cs="仿宋_GB2312"/>
          <w:i w:val="0"/>
          <w:iCs w:val="0"/>
          <w:caps w:val="0"/>
          <w:color w:val="000000"/>
          <w:spacing w:val="0"/>
          <w:sz w:val="32"/>
          <w:szCs w:val="32"/>
          <w:shd w:val="clear" w:color="auto" w:fill="auto"/>
        </w:rPr>
        <w:t>元。</w:t>
      </w:r>
    </w:p>
    <w:bookmarkEnd w:id="2"/>
    <w:p w14:paraId="5C195433">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left="0" w:firstLine="640" w:firstLineChars="200"/>
        <w:textAlignment w:val="auto"/>
        <w:rPr>
          <w:rFonts w:hint="eastAsia" w:ascii="仿宋_GB2312" w:eastAsia="仿宋_GB2312" w:cs="仿宋_GB2312"/>
          <w:b w:val="0"/>
          <w:sz w:val="32"/>
          <w:szCs w:val="32"/>
          <w:lang w:bidi="ar-SA"/>
        </w:rPr>
      </w:pPr>
      <w:r>
        <w:rPr>
          <w:rFonts w:hint="eastAsia" w:ascii="楷体_GB2312" w:hAnsi="楷体_GB2312" w:eastAsia="楷体_GB2312" w:cs="楷体_GB2312"/>
          <w:b w:val="0"/>
          <w:bCs w:val="0"/>
          <w:color w:val="000000"/>
          <w:sz w:val="32"/>
          <w:szCs w:val="32"/>
          <w:lang w:val="en-US" w:eastAsia="zh-CN"/>
        </w:rPr>
        <w:t>4、</w:t>
      </w:r>
      <w:r>
        <w:rPr>
          <w:rFonts w:hint="eastAsia" w:ascii="楷体_GB2312" w:hAnsi="楷体_GB2312" w:eastAsia="楷体_GB2312" w:cs="楷体_GB2312"/>
          <w:b w:val="0"/>
          <w:bCs w:val="0"/>
          <w:color w:val="auto"/>
          <w:spacing w:val="-11"/>
          <w:sz w:val="32"/>
          <w:szCs w:val="32"/>
        </w:rPr>
        <w:t>做好孤儿和事实无人抚养儿童工作。</w:t>
      </w:r>
      <w:r>
        <w:rPr>
          <w:rFonts w:hint="eastAsia" w:ascii="仿宋_GB2312" w:hAnsi="仿宋_GB2312" w:eastAsia="仿宋_GB2312" w:cs="仿宋_GB2312"/>
          <w:color w:val="000000"/>
          <w:sz w:val="32"/>
          <w:szCs w:val="32"/>
        </w:rPr>
        <w:t>发放</w:t>
      </w:r>
      <w:r>
        <w:rPr>
          <w:rFonts w:hint="eastAsia" w:ascii="仿宋_GB2312" w:hAnsi="仿宋_GB2312" w:eastAsia="仿宋_GB2312" w:cs="仿宋_GB2312"/>
          <w:color w:val="000000"/>
          <w:sz w:val="32"/>
          <w:szCs w:val="32"/>
          <w:lang w:val="en-US" w:eastAsia="zh-CN"/>
        </w:rPr>
        <w:t>2名</w:t>
      </w:r>
      <w:r>
        <w:rPr>
          <w:rFonts w:hint="eastAsia" w:ascii="仿宋_GB2312" w:hAnsi="仿宋_GB2312" w:eastAsia="仿宋_GB2312" w:cs="仿宋_GB2312"/>
          <w:color w:val="000000"/>
          <w:sz w:val="32"/>
          <w:szCs w:val="32"/>
        </w:rPr>
        <w:t>孤儿和</w:t>
      </w:r>
      <w:r>
        <w:rPr>
          <w:rFonts w:hint="eastAsia" w:ascii="仿宋_GB2312" w:hAnsi="仿宋_GB2312" w:eastAsia="仿宋_GB2312" w:cs="仿宋_GB2312"/>
          <w:color w:val="000000"/>
          <w:sz w:val="32"/>
          <w:szCs w:val="32"/>
          <w:lang w:val="en-US" w:eastAsia="zh-CN"/>
        </w:rPr>
        <w:t>8名</w:t>
      </w:r>
      <w:r>
        <w:rPr>
          <w:rFonts w:hint="eastAsia" w:ascii="仿宋_GB2312" w:hAnsi="仿宋_GB2312" w:eastAsia="仿宋_GB2312" w:cs="仿宋_GB2312"/>
          <w:color w:val="000000"/>
          <w:sz w:val="32"/>
          <w:szCs w:val="32"/>
        </w:rPr>
        <w:t>事实无人抚养儿童基本生活费</w:t>
      </w:r>
      <w:r>
        <w:rPr>
          <w:rFonts w:hint="eastAsia" w:ascii="仿宋_GB2312" w:hAnsi="仿宋_GB2312" w:eastAsia="仿宋_GB2312" w:cs="仿宋_GB2312"/>
          <w:color w:val="000000"/>
          <w:sz w:val="32"/>
          <w:szCs w:val="32"/>
          <w:lang w:val="en-US" w:eastAsia="zh-CN"/>
        </w:rPr>
        <w:t>17.22</w:t>
      </w:r>
      <w:r>
        <w:rPr>
          <w:rFonts w:hint="eastAsia" w:ascii="仿宋_GB2312" w:hAnsi="仿宋_GB2312" w:eastAsia="仿宋_GB2312" w:cs="仿宋_GB2312"/>
          <w:color w:val="000000"/>
          <w:sz w:val="32"/>
          <w:szCs w:val="32"/>
        </w:rPr>
        <w:t>万元。</w:t>
      </w:r>
      <w:r>
        <w:rPr>
          <w:rFonts w:hint="eastAsia" w:ascii="仿宋_GB2312" w:hAnsi="仿宋_GB2312" w:eastAsia="仿宋_GB2312" w:cs="仿宋_GB2312"/>
          <w:color w:val="000000"/>
          <w:sz w:val="32"/>
          <w:szCs w:val="32"/>
          <w:lang w:val="en-US" w:eastAsia="zh-CN"/>
        </w:rPr>
        <w:t>通过加强排查走访、建立包联机制、强化监护监督、开展孤儿助学、“润心伴成长，同心护未来”主题宣传等活动，关心关爱困境儿童。</w:t>
      </w:r>
    </w:p>
    <w:p w14:paraId="0F0E8680">
      <w:pPr>
        <w:keepNext w:val="0"/>
        <w:keepLines w:val="0"/>
        <w:pageBreakBefore w:val="0"/>
        <w:kinsoku/>
        <w:wordWrap/>
        <w:overflowPunct/>
        <w:topLinePunct w:val="0"/>
        <w:bidi w:val="0"/>
        <w:spacing w:beforeAutospacing="0" w:afterAutospacing="0" w:line="560" w:lineRule="exact"/>
        <w:ind w:left="0" w:firstLine="596" w:firstLineChars="200"/>
        <w:textAlignment w:val="auto"/>
        <w:outlineLvl w:val="9"/>
        <w:rPr>
          <w:rFonts w:hint="eastAsia" w:ascii="楷体_GB2312" w:hAnsi="楷体_GB2312" w:eastAsia="楷体_GB2312" w:cs="楷体_GB2312"/>
          <w:color w:val="auto"/>
          <w:spacing w:val="-11"/>
          <w:sz w:val="32"/>
          <w:szCs w:val="32"/>
        </w:rPr>
      </w:pPr>
      <w:r>
        <w:rPr>
          <w:rFonts w:hint="eastAsia" w:ascii="楷体_GB2312" w:hAnsi="楷体_GB2312" w:eastAsia="楷体_GB2312" w:cs="楷体_GB2312"/>
          <w:color w:val="auto"/>
          <w:spacing w:val="-11"/>
          <w:sz w:val="32"/>
          <w:szCs w:val="32"/>
          <w:lang w:eastAsia="zh-CN"/>
        </w:rPr>
        <w:t>（三）</w:t>
      </w:r>
      <w:r>
        <w:rPr>
          <w:rFonts w:hint="eastAsia" w:ascii="楷体_GB2312" w:hAnsi="楷体_GB2312" w:eastAsia="楷体_GB2312" w:cs="楷体_GB2312"/>
          <w:color w:val="auto"/>
          <w:spacing w:val="-11"/>
          <w:sz w:val="32"/>
          <w:szCs w:val="32"/>
        </w:rPr>
        <w:t>社会事务工作</w:t>
      </w:r>
    </w:p>
    <w:p w14:paraId="5E979CBC">
      <w:pPr>
        <w:keepNext w:val="0"/>
        <w:keepLines w:val="0"/>
        <w:pageBreakBefore w:val="0"/>
        <w:kinsoku/>
        <w:wordWrap/>
        <w:overflowPunct/>
        <w:topLinePunct w:val="0"/>
        <w:bidi w:val="0"/>
        <w:spacing w:line="560" w:lineRule="exact"/>
        <w:ind w:firstLine="596" w:firstLineChars="200"/>
        <w:textAlignment w:val="auto"/>
        <w:rPr>
          <w:rFonts w:hint="eastAsia" w:ascii="仿宋_GB2312" w:hAnsi="仿宋_GB2312" w:eastAsia="仿宋_GB2312" w:cs="仿宋_GB2312"/>
          <w:color w:val="auto"/>
          <w:sz w:val="32"/>
          <w:szCs w:val="32"/>
          <w:highlight w:val="none"/>
          <w:shd w:val="clear" w:color="auto" w:fill="auto"/>
        </w:rPr>
      </w:pPr>
      <w:r>
        <w:rPr>
          <w:rFonts w:hint="eastAsia" w:ascii="楷体_GB2312" w:hAnsi="楷体_GB2312" w:eastAsia="楷体_GB2312" w:cs="楷体_GB2312"/>
          <w:color w:val="auto"/>
          <w:spacing w:val="-11"/>
          <w:sz w:val="32"/>
          <w:szCs w:val="32"/>
          <w:highlight w:val="none"/>
          <w:shd w:val="clear" w:color="auto" w:fill="auto"/>
          <w:lang w:val="en-US" w:eastAsia="zh-CN"/>
        </w:rPr>
        <w:t>1、</w:t>
      </w:r>
      <w:r>
        <w:rPr>
          <w:rFonts w:hint="eastAsia" w:ascii="楷体_GB2312" w:hAnsi="楷体_GB2312" w:eastAsia="楷体_GB2312" w:cs="楷体_GB2312"/>
          <w:color w:val="auto"/>
          <w:spacing w:val="-11"/>
          <w:sz w:val="32"/>
          <w:szCs w:val="32"/>
          <w:highlight w:val="none"/>
          <w:shd w:val="clear" w:color="auto" w:fill="auto"/>
        </w:rPr>
        <w:t>做好婚姻登记相关工作</w:t>
      </w:r>
      <w:r>
        <w:rPr>
          <w:rFonts w:hint="eastAsia" w:ascii="楷体_GB2312" w:hAnsi="楷体_GB2312" w:eastAsia="楷体_GB2312" w:cs="楷体_GB2312"/>
          <w:color w:val="auto"/>
          <w:sz w:val="32"/>
          <w:szCs w:val="32"/>
          <w:highlight w:val="none"/>
          <w:shd w:val="clear" w:color="auto" w:fill="auto"/>
        </w:rPr>
        <w:t>。</w:t>
      </w:r>
      <w:r>
        <w:rPr>
          <w:rFonts w:hint="eastAsia" w:ascii="仿宋_GB2312" w:hAnsi="仿宋_GB2312" w:eastAsia="仿宋_GB2312" w:cs="仿宋_GB2312"/>
          <w:color w:val="auto"/>
          <w:sz w:val="32"/>
          <w:szCs w:val="32"/>
          <w:highlight w:val="none"/>
          <w:shd w:val="clear" w:color="auto" w:fill="auto"/>
        </w:rPr>
        <w:t>做好移风易俗宣传工作，发放宣传材料180余份，引导居民自觉遵守移风易俗相关工作要求，抵制讲排场、高额彩礼等不良风气</w:t>
      </w:r>
      <w:r>
        <w:rPr>
          <w:rFonts w:hint="eastAsia" w:ascii="仿宋_GB2312" w:hAnsi="仿宋_GB2312" w:eastAsia="仿宋_GB2312" w:cs="仿宋_GB2312"/>
          <w:color w:val="auto"/>
          <w:sz w:val="32"/>
          <w:szCs w:val="32"/>
          <w:highlight w:val="none"/>
          <w:shd w:val="clear" w:color="auto" w:fill="auto"/>
          <w:lang w:val="en-US" w:eastAsia="zh-CN"/>
        </w:rPr>
        <w:t>。为满足人民群众个性化需求，联合区妇幼保健中心完成了七夕、国庆重大节日结婚登记工作</w:t>
      </w:r>
      <w:r>
        <w:rPr>
          <w:rFonts w:hint="eastAsia" w:ascii="仿宋_GB2312" w:hAnsi="仿宋_GB2312" w:eastAsia="仿宋_GB2312" w:cs="仿宋_GB2312"/>
          <w:color w:val="auto"/>
          <w:sz w:val="32"/>
          <w:szCs w:val="32"/>
          <w:highlight w:val="none"/>
          <w:shd w:val="clear" w:color="auto" w:fill="auto"/>
        </w:rPr>
        <w:t>。截止目前，共办理结婚登记2</w:t>
      </w:r>
      <w:r>
        <w:rPr>
          <w:rFonts w:hint="eastAsia" w:ascii="仿宋_GB2312" w:hAnsi="仿宋_GB2312" w:eastAsia="仿宋_GB2312" w:cs="仿宋_GB2312"/>
          <w:color w:val="auto"/>
          <w:sz w:val="32"/>
          <w:szCs w:val="32"/>
          <w:highlight w:val="none"/>
          <w:shd w:val="clear" w:color="auto" w:fill="auto"/>
          <w:lang w:val="en-US" w:eastAsia="zh-CN"/>
        </w:rPr>
        <w:t>60</w:t>
      </w:r>
      <w:r>
        <w:rPr>
          <w:rFonts w:hint="eastAsia" w:ascii="仿宋_GB2312" w:hAnsi="仿宋_GB2312" w:eastAsia="仿宋_GB2312" w:cs="仿宋_GB2312"/>
          <w:color w:val="auto"/>
          <w:sz w:val="32"/>
          <w:szCs w:val="32"/>
          <w:highlight w:val="none"/>
          <w:shd w:val="clear" w:color="auto" w:fill="auto"/>
        </w:rPr>
        <w:t>对，离婚登记</w:t>
      </w:r>
      <w:r>
        <w:rPr>
          <w:rFonts w:hint="eastAsia" w:ascii="仿宋_GB2312" w:hAnsi="仿宋_GB2312" w:eastAsia="仿宋_GB2312" w:cs="仿宋_GB2312"/>
          <w:color w:val="auto"/>
          <w:sz w:val="32"/>
          <w:szCs w:val="32"/>
          <w:highlight w:val="none"/>
          <w:shd w:val="clear" w:color="auto" w:fill="auto"/>
          <w:lang w:val="en-US" w:eastAsia="zh-CN"/>
        </w:rPr>
        <w:t>100</w:t>
      </w:r>
      <w:r>
        <w:rPr>
          <w:rFonts w:hint="eastAsia" w:ascii="仿宋_GB2312" w:hAnsi="仿宋_GB2312" w:eastAsia="仿宋_GB2312" w:cs="仿宋_GB2312"/>
          <w:color w:val="auto"/>
          <w:sz w:val="32"/>
          <w:szCs w:val="32"/>
          <w:highlight w:val="none"/>
          <w:shd w:val="clear" w:color="auto" w:fill="auto"/>
        </w:rPr>
        <w:t>件，补发登记</w:t>
      </w:r>
      <w:r>
        <w:rPr>
          <w:rFonts w:hint="eastAsia" w:ascii="仿宋_GB2312" w:hAnsi="仿宋_GB2312" w:eastAsia="仿宋_GB2312" w:cs="仿宋_GB2312"/>
          <w:color w:val="auto"/>
          <w:sz w:val="32"/>
          <w:szCs w:val="32"/>
          <w:highlight w:val="none"/>
          <w:shd w:val="clear" w:color="auto" w:fill="auto"/>
          <w:lang w:val="en-US" w:eastAsia="zh-CN"/>
        </w:rPr>
        <w:t>52</w:t>
      </w:r>
      <w:r>
        <w:rPr>
          <w:rFonts w:hint="eastAsia" w:ascii="仿宋_GB2312" w:hAnsi="仿宋_GB2312" w:eastAsia="仿宋_GB2312" w:cs="仿宋_GB2312"/>
          <w:color w:val="auto"/>
          <w:sz w:val="32"/>
          <w:szCs w:val="32"/>
          <w:highlight w:val="none"/>
          <w:shd w:val="clear" w:color="auto" w:fill="auto"/>
        </w:rPr>
        <w:t>件，离婚申请1</w:t>
      </w:r>
      <w:r>
        <w:rPr>
          <w:rFonts w:hint="eastAsia" w:ascii="仿宋_GB2312" w:hAnsi="仿宋_GB2312" w:eastAsia="仿宋_GB2312" w:cs="仿宋_GB2312"/>
          <w:color w:val="auto"/>
          <w:sz w:val="32"/>
          <w:szCs w:val="32"/>
          <w:highlight w:val="none"/>
          <w:shd w:val="clear" w:color="auto" w:fill="auto"/>
          <w:lang w:val="en-US" w:eastAsia="zh-CN"/>
        </w:rPr>
        <w:t>60</w:t>
      </w:r>
      <w:r>
        <w:rPr>
          <w:rFonts w:hint="eastAsia" w:ascii="仿宋_GB2312" w:hAnsi="仿宋_GB2312" w:eastAsia="仿宋_GB2312" w:cs="仿宋_GB2312"/>
          <w:color w:val="auto"/>
          <w:sz w:val="32"/>
          <w:szCs w:val="32"/>
          <w:highlight w:val="none"/>
          <w:shd w:val="clear" w:color="auto" w:fill="auto"/>
        </w:rPr>
        <w:t>件。</w:t>
      </w:r>
    </w:p>
    <w:p w14:paraId="52CDFA3E">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596" w:firstLineChars="200"/>
        <w:textAlignment w:val="auto"/>
        <w:rPr>
          <w:rFonts w:hint="default" w:ascii="仿宋_GB2312" w:hAnsi="仿宋_GB2312" w:eastAsia="仿宋_GB2312" w:cs="仿宋_GB2312"/>
          <w:color w:val="auto"/>
          <w:sz w:val="32"/>
          <w:szCs w:val="32"/>
          <w:highlight w:val="none"/>
          <w:shd w:val="clear" w:color="auto" w:fill="auto"/>
          <w:lang w:val="en-US" w:eastAsia="zh-CN"/>
        </w:rPr>
      </w:pPr>
      <w:r>
        <w:rPr>
          <w:rFonts w:hint="eastAsia" w:ascii="楷体_GB2312" w:hAnsi="楷体_GB2312" w:eastAsia="楷体_GB2312" w:cs="楷体_GB2312"/>
          <w:color w:val="auto"/>
          <w:spacing w:val="-11"/>
          <w:sz w:val="32"/>
          <w:szCs w:val="32"/>
          <w:highlight w:val="none"/>
          <w:shd w:val="clear" w:color="auto" w:fill="auto"/>
          <w:lang w:val="en-US" w:eastAsia="zh-CN"/>
        </w:rPr>
        <w:t>2、举办“5·20情定段家楼”首届集体婚礼颁证仪式</w:t>
      </w:r>
      <w:r>
        <w:rPr>
          <w:rFonts w:hint="eastAsia" w:ascii="仿宋_GB2312" w:hAnsi="仿宋_GB2312" w:eastAsia="仿宋_GB2312" w:cs="仿宋_GB2312"/>
          <w:color w:val="auto"/>
          <w:sz w:val="32"/>
          <w:szCs w:val="32"/>
          <w:highlight w:val="none"/>
          <w:shd w:val="clear" w:color="auto" w:fill="auto"/>
          <w:lang w:val="en-US" w:eastAsia="zh-CN"/>
        </w:rPr>
        <w:t>。联合市旅投集团在段家楼景区举办“5·20情定段家楼”首届集体婚礼颁证仪式，为10对新人集体颁发结婚证书。引导移风易俗新风，倡导文明、简约的婚恋生活理念。</w:t>
      </w:r>
    </w:p>
    <w:p w14:paraId="223D63CD">
      <w:pPr>
        <w:keepNext w:val="0"/>
        <w:keepLines w:val="0"/>
        <w:pageBreakBefore w:val="0"/>
        <w:kinsoku/>
        <w:wordWrap/>
        <w:overflowPunct/>
        <w:topLinePunct w:val="0"/>
        <w:bidi w:val="0"/>
        <w:spacing w:beforeAutospacing="0" w:afterAutospacing="0" w:line="560" w:lineRule="exact"/>
        <w:ind w:left="0" w:firstLine="596" w:firstLineChars="200"/>
        <w:jc w:val="both"/>
        <w:textAlignment w:val="auto"/>
        <w:rPr>
          <w:rFonts w:hint="eastAsia" w:ascii="仿宋_GB2312" w:hAnsi="仿宋_GB2312" w:eastAsia="仿宋_GB2312" w:cs="仿宋_GB2312"/>
          <w:color w:val="auto"/>
          <w:sz w:val="32"/>
          <w:szCs w:val="32"/>
          <w:highlight w:val="none"/>
          <w:shd w:val="clear" w:color="auto" w:fill="auto"/>
          <w:lang w:val="en-US" w:eastAsia="zh-CN"/>
        </w:rPr>
      </w:pPr>
      <w:r>
        <w:rPr>
          <w:rFonts w:hint="eastAsia" w:ascii="楷体_GB2312" w:hAnsi="楷体_GB2312" w:eastAsia="楷体_GB2312" w:cs="楷体_GB2312"/>
          <w:color w:val="auto"/>
          <w:spacing w:val="-11"/>
          <w:sz w:val="32"/>
          <w:szCs w:val="32"/>
          <w:highlight w:val="none"/>
          <w:shd w:val="clear" w:color="auto" w:fill="auto"/>
          <w:lang w:val="en-US" w:eastAsia="zh-CN"/>
        </w:rPr>
        <w:t>3、</w:t>
      </w:r>
      <w:r>
        <w:rPr>
          <w:rFonts w:hint="eastAsia" w:ascii="楷体_GB2312" w:hAnsi="楷体_GB2312" w:eastAsia="楷体_GB2312" w:cs="楷体_GB2312"/>
          <w:color w:val="auto"/>
          <w:spacing w:val="-11"/>
          <w:sz w:val="32"/>
          <w:szCs w:val="32"/>
          <w:highlight w:val="none"/>
          <w:shd w:val="clear" w:color="auto" w:fill="auto"/>
        </w:rPr>
        <w:t>做好流浪乞讨人员救助管理工作。</w:t>
      </w:r>
      <w:r>
        <w:rPr>
          <w:rFonts w:hint="eastAsia" w:ascii="仿宋_GB2312" w:hAnsi="仿宋_GB2312" w:eastAsia="仿宋_GB2312" w:cs="仿宋_GB2312"/>
          <w:color w:val="auto"/>
          <w:sz w:val="32"/>
          <w:szCs w:val="32"/>
          <w:highlight w:val="none"/>
          <w:shd w:val="clear" w:color="auto" w:fill="auto"/>
          <w:lang w:val="en-US" w:eastAsia="zh-CN"/>
        </w:rPr>
        <w:t>一是开展了“携手相助，让救助更有温度”为主题的第12个全国救助管理机构“开放日”活动。截止到目前，共救助流浪乞讨人员2名，已护送返乡。二是开展了针对无着流浪乞讨人员和临时遇困人员的“寒冬送温暖”“夏季送清凉”专项救助行动，建立极端恶劣天气下的巡查机制，以车站、商场、繁华地段等生活无着流浪人员集中活动和露宿区域展开排查，及时发现流浪乞讨人员积极劝导、护送流浪乞讨人员进站受助。</w:t>
      </w:r>
    </w:p>
    <w:p w14:paraId="1AFF0E50">
      <w:pPr>
        <w:keepNext w:val="0"/>
        <w:keepLines w:val="0"/>
        <w:pageBreakBefore w:val="0"/>
        <w:kinsoku/>
        <w:wordWrap/>
        <w:overflowPunct/>
        <w:topLinePunct w:val="0"/>
        <w:bidi w:val="0"/>
        <w:spacing w:beforeAutospacing="0" w:afterAutospacing="0" w:line="560" w:lineRule="exact"/>
        <w:ind w:left="0" w:firstLine="596" w:firstLineChars="200"/>
        <w:jc w:val="both"/>
        <w:textAlignment w:val="auto"/>
        <w:rPr>
          <w:rFonts w:hint="eastAsia" w:ascii="仿宋_GB2312" w:hAnsi="仿宋_GB2312" w:eastAsia="仿宋_GB2312" w:cs="仿宋_GB2312"/>
          <w:color w:val="auto"/>
          <w:sz w:val="32"/>
          <w:szCs w:val="32"/>
          <w:highlight w:val="none"/>
          <w:shd w:val="clear" w:color="auto" w:fill="auto"/>
          <w:lang w:val="en-US" w:eastAsia="zh-CN"/>
        </w:rPr>
      </w:pPr>
      <w:r>
        <w:rPr>
          <w:rFonts w:hint="eastAsia" w:ascii="楷体_GB2312" w:hAnsi="楷体_GB2312" w:eastAsia="楷体_GB2312" w:cs="楷体_GB2312"/>
          <w:color w:val="auto"/>
          <w:spacing w:val="-11"/>
          <w:sz w:val="32"/>
          <w:szCs w:val="32"/>
          <w:highlight w:val="none"/>
          <w:shd w:val="clear" w:color="auto" w:fill="auto"/>
          <w:lang w:val="en-US" w:eastAsia="zh-CN"/>
        </w:rPr>
        <w:t>4</w:t>
      </w:r>
      <w:r>
        <w:rPr>
          <w:rFonts w:hint="eastAsia" w:ascii="楷体_GB2312" w:hAnsi="楷体_GB2312" w:eastAsia="楷体_GB2312" w:cs="楷体_GB2312"/>
          <w:color w:val="auto"/>
          <w:spacing w:val="-11"/>
          <w:sz w:val="32"/>
          <w:szCs w:val="32"/>
          <w:highlight w:val="none"/>
          <w:shd w:val="clear" w:color="auto" w:fill="auto"/>
          <w:lang w:eastAsia="zh-CN"/>
        </w:rPr>
        <w:t>、</w:t>
      </w:r>
      <w:r>
        <w:rPr>
          <w:rFonts w:hint="eastAsia" w:ascii="楷体_GB2312" w:hAnsi="楷体_GB2312" w:eastAsia="楷体_GB2312" w:cs="楷体_GB2312"/>
          <w:color w:val="auto"/>
          <w:spacing w:val="-11"/>
          <w:sz w:val="32"/>
          <w:szCs w:val="32"/>
          <w:highlight w:val="none"/>
          <w:shd w:val="clear" w:color="auto" w:fill="auto"/>
        </w:rPr>
        <w:t>持续提升殡葬管理服务水平。</w:t>
      </w:r>
      <w:r>
        <w:rPr>
          <w:rFonts w:hint="eastAsia" w:ascii="仿宋_GB2312" w:hAnsi="仿宋_GB2312" w:eastAsia="仿宋_GB2312" w:cs="仿宋_GB2312"/>
          <w:color w:val="auto"/>
          <w:sz w:val="32"/>
          <w:szCs w:val="32"/>
          <w:highlight w:val="none"/>
          <w:shd w:val="clear" w:color="auto" w:fill="auto"/>
          <w:lang w:val="en-US" w:eastAsia="zh-CN"/>
        </w:rPr>
        <w:t>2024年争取上级转移支付资金35万元，区级配套资金20.8万元，谋划了殡葬基础设施提升改造工程。9月底已全部完工，工程主要包括环保设备维护升级、遗物焚烧炉改造、屋顶修缮、路面硬化等并投入使用。</w:t>
      </w:r>
    </w:p>
    <w:p w14:paraId="4B16878A">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596" w:firstLineChars="200"/>
        <w:textAlignment w:val="auto"/>
        <w:rPr>
          <w:rFonts w:hint="eastAsia"/>
          <w:color w:val="auto"/>
          <w:sz w:val="32"/>
          <w:szCs w:val="32"/>
          <w:highlight w:val="none"/>
          <w:shd w:val="clear" w:color="auto" w:fill="auto"/>
          <w:lang w:val="en-US" w:eastAsia="zh-CN"/>
        </w:rPr>
      </w:pPr>
      <w:r>
        <w:rPr>
          <w:rFonts w:hint="eastAsia" w:ascii="楷体_GB2312" w:hAnsi="楷体_GB2312" w:eastAsia="楷体_GB2312" w:cs="楷体_GB2312"/>
          <w:color w:val="auto"/>
          <w:spacing w:val="-11"/>
          <w:sz w:val="32"/>
          <w:szCs w:val="32"/>
          <w:highlight w:val="none"/>
          <w:shd w:val="clear" w:color="auto" w:fill="auto"/>
          <w:lang w:val="en-US" w:eastAsia="zh-CN"/>
        </w:rPr>
        <w:t>5、</w:t>
      </w:r>
      <w:r>
        <w:rPr>
          <w:rFonts w:hint="eastAsia" w:ascii="楷体_GB2312" w:hAnsi="楷体_GB2312" w:eastAsia="楷体_GB2312" w:cs="楷体_GB2312"/>
          <w:b w:val="0"/>
          <w:bCs w:val="0"/>
          <w:color w:val="auto"/>
          <w:sz w:val="32"/>
          <w:szCs w:val="32"/>
          <w:highlight w:val="none"/>
          <w:shd w:val="clear" w:color="auto" w:fill="auto"/>
          <w:lang w:eastAsia="zh-CN"/>
        </w:rPr>
        <w:t>残疾人服务保障工作</w:t>
      </w:r>
      <w:r>
        <w:rPr>
          <w:rFonts w:hint="eastAsia" w:ascii="楷体_GB2312" w:hAnsi="楷体_GB2312" w:eastAsia="楷体_GB2312" w:cs="楷体_GB2312"/>
          <w:color w:val="auto"/>
          <w:sz w:val="32"/>
          <w:szCs w:val="32"/>
          <w:highlight w:val="none"/>
          <w:shd w:val="clear" w:color="auto" w:fill="auto"/>
          <w:lang w:val="en-US" w:eastAsia="zh-CN"/>
        </w:rPr>
        <w:t>。</w:t>
      </w:r>
      <w:r>
        <w:rPr>
          <w:rFonts w:hint="eastAsia" w:ascii="仿宋_GB2312" w:hAnsi="仿宋_GB2312" w:eastAsia="仿宋_GB2312" w:cs="仿宋_GB2312"/>
          <w:color w:val="auto"/>
          <w:sz w:val="32"/>
          <w:szCs w:val="32"/>
          <w:highlight w:val="none"/>
          <w:shd w:val="clear" w:color="auto" w:fill="auto"/>
        </w:rPr>
        <w:t>一是做好残疾人两项补贴</w:t>
      </w:r>
      <w:r>
        <w:rPr>
          <w:rFonts w:hint="eastAsia" w:ascii="仿宋_GB2312" w:hAnsi="仿宋_GB2312" w:eastAsia="仿宋_GB2312" w:cs="仿宋_GB2312"/>
          <w:color w:val="auto"/>
          <w:sz w:val="32"/>
          <w:szCs w:val="32"/>
          <w:highlight w:val="none"/>
          <w:shd w:val="clear" w:color="auto" w:fill="auto"/>
          <w:lang w:eastAsia="zh-CN"/>
        </w:rPr>
        <w:t>发放</w:t>
      </w:r>
      <w:r>
        <w:rPr>
          <w:rFonts w:hint="eastAsia" w:ascii="仿宋_GB2312" w:hAnsi="仿宋_GB2312" w:eastAsia="仿宋_GB2312" w:cs="仿宋_GB2312"/>
          <w:color w:val="auto"/>
          <w:sz w:val="32"/>
          <w:szCs w:val="32"/>
          <w:highlight w:val="none"/>
          <w:shd w:val="clear" w:color="auto" w:fill="auto"/>
        </w:rPr>
        <w:t>工作</w:t>
      </w:r>
      <w:r>
        <w:rPr>
          <w:rFonts w:hint="eastAsia" w:ascii="仿宋_GB2312" w:hAnsi="仿宋_GB2312" w:eastAsia="仿宋_GB2312" w:cs="仿宋_GB2312"/>
          <w:color w:val="auto"/>
          <w:sz w:val="32"/>
          <w:szCs w:val="32"/>
          <w:highlight w:val="none"/>
          <w:shd w:val="clear" w:color="auto" w:fill="auto"/>
          <w:lang w:eastAsia="zh-CN"/>
        </w:rPr>
        <w:t>。</w:t>
      </w:r>
      <w:r>
        <w:rPr>
          <w:rFonts w:hint="eastAsia" w:ascii="仿宋_GB2312" w:hAnsi="仿宋_GB2312" w:eastAsia="仿宋_GB2312" w:cs="仿宋_GB2312"/>
          <w:color w:val="auto"/>
          <w:sz w:val="32"/>
          <w:szCs w:val="32"/>
          <w:highlight w:val="none"/>
          <w:shd w:val="clear" w:color="auto" w:fill="auto"/>
        </w:rPr>
        <w:t>提高全区困难残疾人生活补贴和重度残疾人护理补贴标准，每人每月提高10元</w:t>
      </w:r>
      <w:r>
        <w:rPr>
          <w:rFonts w:hint="eastAsia" w:ascii="仿宋_GB2312" w:hAnsi="仿宋_GB2312" w:eastAsia="仿宋_GB2312" w:cs="仿宋_GB2312"/>
          <w:color w:val="auto"/>
          <w:sz w:val="32"/>
          <w:szCs w:val="32"/>
          <w:highlight w:val="none"/>
          <w:shd w:val="clear" w:color="auto" w:fill="auto"/>
          <w:lang w:eastAsia="zh-CN"/>
        </w:rPr>
        <w:t>，</w:t>
      </w:r>
      <w:r>
        <w:rPr>
          <w:rFonts w:hint="eastAsia" w:ascii="仿宋_GB2312" w:hAnsi="仿宋_GB2312" w:eastAsia="仿宋_GB2312" w:cs="仿宋_GB2312"/>
          <w:color w:val="auto"/>
          <w:sz w:val="32"/>
          <w:szCs w:val="32"/>
          <w:highlight w:val="none"/>
          <w:shd w:val="clear" w:color="auto" w:fill="auto"/>
        </w:rPr>
        <w:t>1-1</w:t>
      </w:r>
      <w:r>
        <w:rPr>
          <w:rFonts w:hint="eastAsia" w:ascii="仿宋_GB2312" w:hAnsi="仿宋_GB2312" w:eastAsia="仿宋_GB2312" w:cs="仿宋_GB2312"/>
          <w:color w:val="auto"/>
          <w:sz w:val="32"/>
          <w:szCs w:val="32"/>
          <w:highlight w:val="none"/>
          <w:shd w:val="clear" w:color="auto" w:fill="auto"/>
          <w:lang w:val="en-US" w:eastAsia="zh-CN"/>
        </w:rPr>
        <w:t>2</w:t>
      </w:r>
      <w:r>
        <w:rPr>
          <w:rFonts w:hint="eastAsia" w:ascii="仿宋_GB2312" w:hAnsi="仿宋_GB2312" w:eastAsia="仿宋_GB2312" w:cs="仿宋_GB2312"/>
          <w:color w:val="auto"/>
          <w:sz w:val="32"/>
          <w:szCs w:val="32"/>
          <w:highlight w:val="none"/>
          <w:shd w:val="clear" w:color="auto" w:fill="auto"/>
        </w:rPr>
        <w:t>月份发放补贴</w:t>
      </w:r>
      <w:r>
        <w:rPr>
          <w:rFonts w:hint="eastAsia" w:ascii="仿宋_GB2312" w:hAnsi="仿宋_GB2312" w:eastAsia="仿宋_GB2312" w:cs="仿宋_GB2312"/>
          <w:color w:val="auto"/>
          <w:sz w:val="32"/>
          <w:szCs w:val="32"/>
          <w:highlight w:val="none"/>
          <w:shd w:val="clear" w:color="auto" w:fill="auto"/>
          <w:lang w:val="en-US" w:eastAsia="zh-CN"/>
        </w:rPr>
        <w:t>7320</w:t>
      </w:r>
      <w:r>
        <w:rPr>
          <w:rFonts w:hint="eastAsia" w:ascii="仿宋_GB2312" w:hAnsi="仿宋_GB2312" w:eastAsia="仿宋_GB2312" w:cs="仿宋_GB2312"/>
          <w:color w:val="auto"/>
          <w:sz w:val="32"/>
          <w:szCs w:val="32"/>
          <w:highlight w:val="none"/>
          <w:shd w:val="clear" w:color="auto" w:fill="auto"/>
        </w:rPr>
        <w:t>人，共计</w:t>
      </w:r>
      <w:r>
        <w:rPr>
          <w:rFonts w:hint="eastAsia" w:ascii="仿宋_GB2312" w:hAnsi="仿宋_GB2312" w:eastAsia="仿宋_GB2312" w:cs="仿宋_GB2312"/>
          <w:color w:val="auto"/>
          <w:sz w:val="32"/>
          <w:szCs w:val="32"/>
          <w:highlight w:val="none"/>
          <w:shd w:val="clear" w:color="auto" w:fill="auto"/>
          <w:lang w:val="en-US" w:eastAsia="zh-CN"/>
        </w:rPr>
        <w:t>69.</w:t>
      </w:r>
      <w:r>
        <w:rPr>
          <w:rFonts w:hint="eastAsia" w:ascii="仿宋_GB2312" w:hAnsi="仿宋_GB2312" w:eastAsia="仿宋_GB2312" w:cs="仿宋_GB2312"/>
          <w:color w:val="auto"/>
          <w:sz w:val="32"/>
          <w:szCs w:val="32"/>
          <w:highlight w:val="none"/>
          <w:shd w:val="clear" w:color="auto" w:fill="auto"/>
        </w:rPr>
        <w:t>53</w:t>
      </w:r>
      <w:r>
        <w:rPr>
          <w:rFonts w:hint="eastAsia" w:ascii="仿宋_GB2312" w:hAnsi="仿宋_GB2312" w:eastAsia="仿宋_GB2312" w:cs="仿宋_GB2312"/>
          <w:color w:val="auto"/>
          <w:sz w:val="32"/>
          <w:szCs w:val="32"/>
          <w:highlight w:val="none"/>
          <w:shd w:val="clear" w:color="auto" w:fill="auto"/>
          <w:lang w:eastAsia="zh-CN"/>
        </w:rPr>
        <w:t>万</w:t>
      </w:r>
      <w:r>
        <w:rPr>
          <w:rFonts w:hint="eastAsia" w:ascii="仿宋_GB2312" w:hAnsi="仿宋_GB2312" w:eastAsia="仿宋_GB2312" w:cs="仿宋_GB2312"/>
          <w:color w:val="auto"/>
          <w:sz w:val="32"/>
          <w:szCs w:val="32"/>
          <w:highlight w:val="none"/>
          <w:shd w:val="clear" w:color="auto" w:fill="auto"/>
        </w:rPr>
        <w:t>元。</w:t>
      </w:r>
      <w:r>
        <w:rPr>
          <w:rFonts w:hint="eastAsia" w:ascii="仿宋_GB2312" w:hAnsi="仿宋_GB2312" w:eastAsia="仿宋_GB2312" w:cs="仿宋_GB2312"/>
          <w:color w:val="auto"/>
          <w:sz w:val="32"/>
          <w:szCs w:val="32"/>
          <w:highlight w:val="none"/>
          <w:shd w:val="clear" w:color="auto" w:fill="auto"/>
          <w:lang w:val="en-US" w:eastAsia="zh-CN"/>
        </w:rPr>
        <w:t>二是委托第三方专业机构开展精康融合行动，在完成人员摸底、“家园+驿站”选址及挂牌、人员培训等工作的基础上，目前为41人提供了基线评估、体能训练、社会适应能力训练、认知训练等224人次服务。</w:t>
      </w:r>
    </w:p>
    <w:p w14:paraId="67FCEBD5">
      <w:pPr>
        <w:pStyle w:val="16"/>
        <w:keepNext w:val="0"/>
        <w:keepLines w:val="0"/>
        <w:pageBreakBefore w:val="0"/>
        <w:widowControl w:val="0"/>
        <w:kinsoku/>
        <w:wordWrap/>
        <w:overflowPunct/>
        <w:topLinePunct w:val="0"/>
        <w:autoSpaceDE w:val="0"/>
        <w:autoSpaceDN w:val="0"/>
        <w:bidi w:val="0"/>
        <w:spacing w:beforeAutospacing="0" w:afterAutospacing="0" w:line="560" w:lineRule="exact"/>
        <w:ind w:left="0" w:firstLine="596" w:firstLineChars="200"/>
        <w:textAlignment w:val="auto"/>
        <w:outlineLvl w:val="9"/>
        <w:rPr>
          <w:rFonts w:hint="eastAsia" w:ascii="楷体_GB2312" w:hAnsi="楷体_GB2312" w:eastAsia="楷体_GB2312" w:cs="楷体_GB2312"/>
          <w:color w:val="auto"/>
          <w:spacing w:val="-11"/>
          <w:sz w:val="32"/>
          <w:szCs w:val="32"/>
          <w:lang w:eastAsia="zh-CN"/>
        </w:rPr>
      </w:pPr>
      <w:r>
        <w:rPr>
          <w:rFonts w:hint="eastAsia" w:ascii="楷体_GB2312" w:hAnsi="楷体_GB2312" w:eastAsia="楷体_GB2312" w:cs="楷体_GB2312"/>
          <w:color w:val="auto"/>
          <w:spacing w:val="-11"/>
          <w:sz w:val="32"/>
          <w:szCs w:val="32"/>
          <w:lang w:eastAsia="zh-CN"/>
        </w:rPr>
        <w:t>（四）综合事务工作</w:t>
      </w:r>
    </w:p>
    <w:p w14:paraId="20E84575">
      <w:pPr>
        <w:pStyle w:val="17"/>
        <w:keepNext w:val="0"/>
        <w:keepLines w:val="0"/>
        <w:pageBreakBefore w:val="0"/>
        <w:widowControl w:val="0"/>
        <w:kinsoku/>
        <w:wordWrap/>
        <w:overflowPunct/>
        <w:topLinePunct w:val="0"/>
        <w:autoSpaceDE/>
        <w:autoSpaceDN/>
        <w:bidi w:val="0"/>
        <w:spacing w:before="0" w:beforeAutospacing="0" w:after="0" w:afterAutospacing="0" w:line="560" w:lineRule="exact"/>
        <w:ind w:left="0" w:firstLine="596" w:firstLineChars="200"/>
        <w:jc w:val="both"/>
        <w:textAlignment w:val="auto"/>
        <w:rPr>
          <w:rFonts w:hint="eastAsia" w:ascii="仿宋_GB2312" w:hAnsi="仿宋_GB2312" w:eastAsia="仿宋_GB2312" w:cs="仿宋_GB2312"/>
          <w:b w:val="0"/>
          <w:bCs w:val="0"/>
          <w:sz w:val="32"/>
          <w:szCs w:val="32"/>
          <w:highlight w:val="none"/>
          <w:lang w:eastAsia="zh-CN"/>
        </w:rPr>
      </w:pPr>
      <w:r>
        <w:rPr>
          <w:rFonts w:hint="eastAsia" w:ascii="楷体_GB2312" w:hAnsi="楷体_GB2312" w:eastAsia="楷体_GB2312" w:cs="楷体_GB2312"/>
          <w:b w:val="0"/>
          <w:bCs w:val="0"/>
          <w:color w:val="auto"/>
          <w:spacing w:val="-11"/>
          <w:sz w:val="32"/>
          <w:szCs w:val="32"/>
          <w:lang w:val="en-US" w:eastAsia="zh-CN"/>
        </w:rPr>
        <w:t>1、</w:t>
      </w:r>
      <w:r>
        <w:rPr>
          <w:rFonts w:hint="eastAsia" w:ascii="楷体_GB2312" w:hAnsi="楷体_GB2312" w:eastAsia="楷体_GB2312" w:cs="楷体_GB2312"/>
          <w:b w:val="0"/>
          <w:bCs w:val="0"/>
          <w:color w:val="auto"/>
          <w:spacing w:val="-11"/>
          <w:sz w:val="32"/>
          <w:szCs w:val="32"/>
          <w:lang w:eastAsia="zh-CN"/>
        </w:rPr>
        <w:t>做好慈善事业工作</w:t>
      </w:r>
      <w:r>
        <w:rPr>
          <w:rFonts w:hint="eastAsia" w:ascii="楷体_GB2312" w:hAnsi="楷体_GB2312" w:eastAsia="楷体_GB2312" w:cs="楷体_GB2312"/>
          <w:b w:val="0"/>
          <w:bCs w:val="0"/>
          <w:color w:val="auto"/>
          <w:spacing w:val="-11"/>
          <w:sz w:val="32"/>
          <w:szCs w:val="32"/>
          <w:lang w:val="en-US" w:eastAsia="zh-CN"/>
        </w:rPr>
        <w:t>。</w:t>
      </w:r>
      <w:r>
        <w:rPr>
          <w:rFonts w:hint="eastAsia" w:ascii="仿宋_GB2312" w:hAnsi="仿宋_GB2312" w:eastAsia="仿宋_GB2312" w:cs="仿宋_GB2312"/>
          <w:b w:val="0"/>
          <w:bCs w:val="0"/>
          <w:color w:val="auto"/>
          <w:spacing w:val="-11"/>
          <w:sz w:val="32"/>
          <w:szCs w:val="32"/>
          <w:lang w:eastAsia="zh-CN"/>
        </w:rPr>
        <w:t>10月10日，区民政局携手河北省第八人民医院在老干部局和冯家沟社区开展了“情暖重阳.乐享健康”义诊活动，医护人员现场解答老年人提出的问题，给予医疗方面的合理建议，叮嘱前来参加义诊的老人要合理用药、均衡营养，定期参加体检，养成健康的生活习惯。</w:t>
      </w:r>
      <w:r>
        <w:rPr>
          <w:rFonts w:hint="eastAsia" w:ascii="仿宋_GB2312" w:hAnsi="仿宋_GB2312" w:eastAsia="仿宋_GB2312" w:cs="仿宋_GB2312"/>
          <w:b w:val="0"/>
          <w:bCs w:val="0"/>
          <w:sz w:val="32"/>
          <w:szCs w:val="32"/>
          <w:highlight w:val="none"/>
          <w:lang w:eastAsia="zh-CN"/>
        </w:rPr>
        <w:t>10月10日，区民政局联合石家庄护航社会工作服务中心，在康盛街社区、涧底社区分别开展了“2024斯利安预防脑中风健康万里行”老年人冠心病预防健康公益活动，不仅对辖区内老年人开展了预防脑中风、冠心病科普知识讲座，还免费为辖区老人进行健康检查（血压血糖检测、HCY检测），并对参加义诊活动的居民发放斯利安钙片一盒。</w:t>
      </w:r>
      <w:r>
        <w:rPr>
          <w:rFonts w:hint="eastAsia" w:ascii="仿宋_GB2312" w:hAnsi="仿宋_GB2312" w:eastAsia="仿宋_GB2312" w:cs="仿宋_GB2312"/>
          <w:b w:val="0"/>
          <w:bCs w:val="0"/>
          <w:sz w:val="32"/>
          <w:szCs w:val="32"/>
          <w:highlight w:val="none"/>
          <w:lang w:val="en-US" w:eastAsia="zh-CN"/>
        </w:rPr>
        <w:t>10月11日</w:t>
      </w:r>
      <w:r>
        <w:rPr>
          <w:rFonts w:hint="eastAsia" w:ascii="仿宋_GB2312" w:hAnsi="仿宋_GB2312" w:eastAsia="仿宋_GB2312" w:cs="仿宋_GB2312"/>
          <w:b w:val="0"/>
          <w:bCs w:val="0"/>
          <w:sz w:val="32"/>
          <w:szCs w:val="32"/>
          <w:highlight w:val="none"/>
          <w:lang w:eastAsia="zh-CN"/>
        </w:rPr>
        <w:t>，区民政局联合河北银行矿区支行、井陉矿区锦帆药房走进贾庄合汇老年公寓开展了“九九重阳节 浓浓敬老情”慰问活动。</w:t>
      </w:r>
    </w:p>
    <w:p w14:paraId="68B63236">
      <w:pPr>
        <w:keepNext w:val="0"/>
        <w:keepLines w:val="0"/>
        <w:pageBreakBefore w:val="0"/>
        <w:widowControl w:val="0"/>
        <w:kinsoku/>
        <w:wordWrap/>
        <w:overflowPunct/>
        <w:topLinePunct w:val="0"/>
        <w:bidi w:val="0"/>
        <w:spacing w:beforeAutospacing="0" w:afterAutospacing="0" w:line="560" w:lineRule="exact"/>
        <w:ind w:left="0" w:firstLine="596" w:firstLineChars="200"/>
        <w:textAlignment w:val="auto"/>
        <w:rPr>
          <w:rFonts w:hint="eastAsia" w:ascii="楷体_GB2312" w:hAnsi="楷体_GB2312" w:eastAsia="楷体_GB2312" w:cs="楷体_GB2312"/>
          <w:sz w:val="32"/>
          <w:szCs w:val="32"/>
          <w:highlight w:val="none"/>
          <w:lang w:val="en-US" w:eastAsia="zh-CN"/>
        </w:rPr>
      </w:pPr>
      <w:r>
        <w:rPr>
          <w:rFonts w:hint="eastAsia" w:ascii="楷体_GB2312" w:hAnsi="楷体_GB2312" w:eastAsia="楷体_GB2312" w:cs="楷体_GB2312"/>
          <w:b w:val="0"/>
          <w:bCs w:val="0"/>
          <w:color w:val="auto"/>
          <w:spacing w:val="-11"/>
          <w:sz w:val="32"/>
          <w:szCs w:val="32"/>
          <w:lang w:val="en-US" w:eastAsia="zh-CN"/>
        </w:rPr>
        <w:t>2、做好</w:t>
      </w:r>
      <w:r>
        <w:rPr>
          <w:rFonts w:hint="eastAsia" w:ascii="楷体_GB2312" w:hAnsi="楷体_GB2312" w:eastAsia="楷体_GB2312" w:cs="楷体_GB2312"/>
          <w:b w:val="0"/>
          <w:bCs w:val="0"/>
          <w:color w:val="auto"/>
          <w:spacing w:val="-11"/>
          <w:sz w:val="32"/>
          <w:szCs w:val="32"/>
          <w:lang w:eastAsia="zh-CN"/>
        </w:rPr>
        <w:t>社会组织</w:t>
      </w:r>
      <w:r>
        <w:rPr>
          <w:rFonts w:ascii="楷体_GB2312" w:hAnsi="楷体_GB2312" w:eastAsia="楷体_GB2312" w:cs="楷体_GB2312"/>
          <w:b w:val="0"/>
          <w:bCs w:val="0"/>
          <w:color w:val="auto"/>
          <w:spacing w:val="-11"/>
          <w:sz w:val="32"/>
          <w:szCs w:val="32"/>
          <w:lang w:eastAsia="zh-CN"/>
        </w:rPr>
        <w:t>年度检查</w:t>
      </w:r>
      <w:r>
        <w:rPr>
          <w:rFonts w:hint="eastAsia" w:ascii="楷体_GB2312" w:hAnsi="楷体_GB2312" w:eastAsia="楷体_GB2312" w:cs="楷体_GB2312"/>
          <w:b w:val="0"/>
          <w:bCs w:val="0"/>
          <w:color w:val="auto"/>
          <w:spacing w:val="-11"/>
          <w:sz w:val="32"/>
          <w:szCs w:val="32"/>
          <w:lang w:eastAsia="zh-CN"/>
        </w:rPr>
        <w:t>工作。</w:t>
      </w:r>
      <w:r>
        <w:rPr>
          <w:rFonts w:hint="eastAsia" w:ascii="仿宋_GB2312" w:hAnsi="仿宋_GB2312" w:eastAsia="仿宋_GB2312" w:cs="仿宋_GB2312"/>
          <w:b w:val="0"/>
          <w:bCs w:val="0"/>
          <w:color w:val="auto"/>
          <w:spacing w:val="-11"/>
          <w:sz w:val="32"/>
          <w:szCs w:val="32"/>
          <w:lang w:val="en-US" w:eastAsia="zh-CN"/>
        </w:rPr>
        <w:t>全区共有社会组织39个，其中：社会团体19个，民办非企业单位20个，已全部在“社会组织年检系统”中完成2023年度网上年检（年报）工作。2023年社会组织年检合格13个，基本合格5个，不合格7个，未参加年检6个，正在走注销的5个，不需要参加年检的3个。</w:t>
      </w:r>
      <w:r>
        <w:rPr>
          <w:rFonts w:hint="eastAsia" w:ascii="仿宋_GB2312" w:hAnsi="仿宋_GB2312" w:eastAsia="仿宋_GB2312" w:cs="仿宋_GB2312"/>
          <w:b w:val="0"/>
          <w:bCs w:val="0"/>
          <w:sz w:val="32"/>
          <w:szCs w:val="32"/>
          <w:highlight w:val="none"/>
          <w:lang w:eastAsia="zh-CN"/>
        </w:rPr>
        <w:t xml:space="preserve"> </w:t>
      </w:r>
    </w:p>
    <w:p w14:paraId="64824386">
      <w:pPr>
        <w:keepNext w:val="0"/>
        <w:keepLines w:val="0"/>
        <w:pageBreakBefore w:val="0"/>
        <w:widowControl w:val="0"/>
        <w:kinsoku/>
        <w:wordWrap/>
        <w:overflowPunct/>
        <w:topLinePunct w:val="0"/>
        <w:bidi w:val="0"/>
        <w:spacing w:beforeAutospacing="0" w:afterAutospacing="0" w:line="560" w:lineRule="exact"/>
        <w:ind w:left="0" w:firstLine="640" w:firstLineChars="200"/>
        <w:textAlignment w:val="auto"/>
        <w:rPr>
          <w:rFonts w:hint="eastAsia" w:ascii="楷体_GB2312" w:hAnsi="楷体_GB2312" w:eastAsia="楷体_GB2312" w:cs="楷体_GB2312"/>
          <w:color w:val="auto"/>
          <w:spacing w:val="-11"/>
          <w:sz w:val="32"/>
          <w:szCs w:val="32"/>
          <w:lang w:eastAsia="zh-CN"/>
        </w:rPr>
      </w:pPr>
      <w:r>
        <w:rPr>
          <w:rFonts w:hint="eastAsia" w:ascii="楷体_GB2312" w:hAnsi="楷体_GB2312" w:eastAsia="楷体_GB2312" w:cs="楷体_GB2312"/>
          <w:sz w:val="32"/>
          <w:szCs w:val="32"/>
          <w:highlight w:val="none"/>
          <w:lang w:val="en-US" w:eastAsia="zh-CN"/>
        </w:rPr>
        <w:t>3、区划地名管理工作。</w:t>
      </w:r>
      <w:r>
        <w:rPr>
          <w:rFonts w:hint="eastAsia" w:ascii="仿宋_GB2312" w:hAnsi="仿宋_GB2312" w:eastAsia="仿宋_GB2312" w:cs="仿宋_GB2312"/>
          <w:sz w:val="32"/>
          <w:szCs w:val="32"/>
          <w:highlight w:val="none"/>
          <w:lang w:val="en-US" w:eastAsia="zh-CN"/>
        </w:rPr>
        <w:t>做好国家地名信息库行政区域类数据质量专项复核工作，核准井陉矿区、乡镇（街道）行政区划、群众自治组织、居民点、单位类数、交通运输、建筑物、纪念地、自然实体的名称标准、地名来历、地名含义、历史沿革、所辖范围、精准定位等信息242条。</w:t>
      </w:r>
    </w:p>
    <w:p w14:paraId="052D0480">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4944FA4A">
      <w:pPr>
        <w:spacing w:line="560" w:lineRule="exact"/>
        <w:ind w:firstLine="960" w:firstLineChars="300"/>
        <w:rPr>
          <w:rFonts w:ascii="仿宋" w:hAnsi="仿宋" w:eastAsia="仿宋"/>
          <w:sz w:val="32"/>
          <w:szCs w:val="32"/>
        </w:rPr>
      </w:pPr>
      <w:r>
        <w:rPr>
          <w:rFonts w:hint="eastAsia" w:ascii="仿宋" w:hAnsi="仿宋" w:eastAsia="仿宋"/>
          <w:sz w:val="32"/>
          <w:szCs w:val="32"/>
          <w:lang w:eastAsia="zh-CN"/>
        </w:rPr>
        <w:t>该部门项目立项依据充分，绩效目标合理且清晰明确；项目管理机制健全、措施保障有力，全面、按时完成各项绩效指标，有效促进部门履职绩效目标的实现；相关政策落实到位；项目资金及时、全额拨付到位；资金使用合规，会计核算规范，财务控制有效；项目完成及时；项目质量及节支增效措施明显，符合年度预算目标，项目社会效益显著，服务对象</w:t>
      </w:r>
      <w:r>
        <w:rPr>
          <w:rFonts w:hint="eastAsia" w:ascii="仿宋" w:hAnsi="仿宋" w:eastAsia="仿宋"/>
          <w:sz w:val="32"/>
          <w:szCs w:val="32"/>
          <w:lang w:val="en-US" w:eastAsia="zh-CN"/>
        </w:rPr>
        <w:t>满意度较高，有效推进了部门绩效目标的实施。项目绩效自评得分90份，等级为优秀。</w:t>
      </w:r>
    </w:p>
    <w:p w14:paraId="49206228">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5730107E">
      <w:pPr>
        <w:spacing w:line="560" w:lineRule="exact"/>
        <w:ind w:firstLine="640" w:firstLineChars="200"/>
        <w:rPr>
          <w:rFonts w:hint="default" w:ascii="楷体" w:hAnsi="楷体" w:eastAsia="楷体"/>
          <w:bCs/>
          <w:sz w:val="32"/>
          <w:szCs w:val="32"/>
          <w:lang w:val="en-US" w:eastAsia="zh-CN"/>
        </w:rPr>
      </w:pPr>
      <w:r>
        <w:rPr>
          <w:rFonts w:hint="eastAsia" w:ascii="楷体" w:hAnsi="楷体" w:eastAsia="楷体"/>
          <w:bCs/>
          <w:sz w:val="32"/>
          <w:szCs w:val="32"/>
        </w:rPr>
        <w:t>（一）存在的主要问题</w:t>
      </w:r>
      <w:r>
        <w:rPr>
          <w:rFonts w:hint="eastAsia" w:ascii="楷体" w:hAnsi="楷体" w:eastAsia="楷体"/>
          <w:bCs/>
          <w:sz w:val="32"/>
          <w:szCs w:val="32"/>
          <w:lang w:val="en-US" w:eastAsia="zh-CN"/>
        </w:rPr>
        <w:t xml:space="preserve">   无</w:t>
      </w:r>
    </w:p>
    <w:p w14:paraId="4013E430">
      <w:pPr>
        <w:spacing w:line="560" w:lineRule="exact"/>
        <w:ind w:firstLine="640" w:firstLineChars="200"/>
        <w:rPr>
          <w:rFonts w:hint="default" w:ascii="楷体" w:hAnsi="楷体" w:eastAsia="楷体"/>
          <w:bCs/>
          <w:sz w:val="32"/>
          <w:szCs w:val="32"/>
          <w:lang w:val="en-US" w:eastAsia="zh-CN"/>
        </w:rPr>
      </w:pPr>
      <w:r>
        <w:rPr>
          <w:rFonts w:hint="eastAsia" w:ascii="楷体" w:hAnsi="楷体" w:eastAsia="楷体"/>
          <w:bCs/>
          <w:sz w:val="32"/>
          <w:szCs w:val="32"/>
        </w:rPr>
        <w:t>（二）针对问题提出具体的改进措施或建议</w:t>
      </w:r>
      <w:r>
        <w:rPr>
          <w:rFonts w:hint="eastAsia" w:ascii="楷体" w:hAnsi="楷体" w:eastAsia="楷体"/>
          <w:bCs/>
          <w:sz w:val="32"/>
          <w:szCs w:val="32"/>
          <w:lang w:val="en-US" w:eastAsia="zh-CN"/>
        </w:rPr>
        <w:t xml:space="preserve">  无</w:t>
      </w:r>
    </w:p>
    <w:p w14:paraId="3AFB57B1">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14:paraId="7C7C6A8F">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方正书宋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3000509000000000000"/>
    <w:charset w:val="86"/>
    <w:family w:val="script"/>
    <w:pitch w:val="default"/>
    <w:sig w:usb0="00000000" w:usb1="00000000" w:usb2="0000001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方正仿宋_GBK">
    <w:altName w:val="微软雅黑"/>
    <w:panose1 w:val="03000509000000000000"/>
    <w:charset w:val="86"/>
    <w:family w:val="script"/>
    <w:pitch w:val="default"/>
    <w:sig w:usb0="00000000" w:usb1="00000000" w:usb2="00000010" w:usb3="00000000" w:csb0="00040000" w:csb1="00000000"/>
  </w:font>
  <w:font w:name="方正黑体简体">
    <w:altName w:val="微软雅黑"/>
    <w:panose1 w:val="02010601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3C8578">
    <w:pPr>
      <w:pStyle w:val="9"/>
    </w:pPr>
    <w:r>
      <mc:AlternateContent>
        <mc:Choice Requires="wps">
          <w:drawing>
            <wp:anchor distT="0" distB="0" distL="90805" distR="90805" simplePos="0" relativeHeight="251659264" behindDoc="0" locked="0" layoutInCell="1" allowOverlap="1">
              <wp:simplePos x="0" y="0"/>
              <wp:positionH relativeFrom="margin">
                <wp:align>center</wp:align>
              </wp:positionH>
              <wp:positionV relativeFrom="paragraph">
                <wp:posOffset>0</wp:posOffset>
              </wp:positionV>
              <wp:extent cx="209550" cy="162560"/>
              <wp:effectExtent l="0" t="0" r="0" b="0"/>
              <wp:wrapNone/>
              <wp:docPr id="1" name="Quad Arrow 3073"/>
              <wp:cNvGraphicFramePr/>
              <a:graphic xmlns:a="http://schemas.openxmlformats.org/drawingml/2006/main">
                <a:graphicData uri="http://schemas.microsoft.com/office/word/2010/wordprocessingShape">
                  <wps:wsp>
                    <wps:cNvSpPr/>
                    <wps:spPr>
                      <a:xfrm>
                        <a:off x="0" y="0"/>
                        <a:ext cx="209492" cy="162820"/>
                      </a:xfrm>
                      <a:prstGeom prst="rect">
                        <a:avLst/>
                      </a:prstGeom>
                      <a:noFill/>
                      <a:ln w="9525" cap="flat" cmpd="sng">
                        <a:noFill/>
                        <a:prstDash val="solid"/>
                        <a:miter/>
                      </a:ln>
                    </wps:spPr>
                    <wps:txbx>
                      <w:txbxContent>
                        <w:p w14:paraId="3DEC1A4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id="Quad Arrow 3073" o:spid="_x0000_s1026" o:spt="1" style="position:absolute;left:0pt;margin-top:0pt;height:12.8pt;width:16.5pt;mso-position-horizontal:center;mso-position-horizontal-relative:margin;mso-wrap-style:none;z-index:251659264;mso-width-relative:page;mso-height-relative:page;" filled="f" stroked="f" coordsize="21600,21600" o:gfxdata="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C1qUiZ0QAAAAMBAAAPAAAAAAAAAAEAIAAAACIAAABkcnMvZG93bnJldi54bWxQSwEC&#10;FAAUAAAACACHTuJAh+iDI/sBAAD4AwAADgAAAAAAAAABACAAAAAgAQAAZHJzL2Uyb0RvYy54bWxQ&#10;SwUGAAAAAAYABgBZAQAAjQUAAAAA&#10;">
              <v:fill on="f" focussize="0,0"/>
              <v:stroke on="f" joinstyle="miter"/>
              <v:imagedata o:title=""/>
              <o:lock v:ext="edit" aspectratio="f"/>
              <v:textbox inset="0mm,0mm,0mm,0mm" style="mso-fit-shape-to-text:t;">
                <w:txbxContent>
                  <w:p w14:paraId="3DEC1A4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148FF79"/>
    <w:multiLevelType w:val="singleLevel"/>
    <w:tmpl w:val="B148FF79"/>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pPr>
        <w:ind w:left="0" w:firstLine="0"/>
      </w:pPr>
      <w:rPr>
        <w:rFonts w:ascii="楷体" w:hAnsi="楷体" w:eastAsia="楷体"/>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dit="readOnly"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0000000"/>
    <w:rsid w:val="1CDD6D9F"/>
    <w:rsid w:val="35CF1523"/>
    <w:rsid w:val="3F23468E"/>
    <w:rsid w:val="46144D30"/>
    <w:rsid w:val="480D4638"/>
    <w:rsid w:val="4F8847C5"/>
    <w:rsid w:val="5BEB722C"/>
    <w:rsid w:val="676C5277"/>
    <w:rsid w:val="772D727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3">
    <w:name w:val="heading 1"/>
    <w:basedOn w:val="1"/>
    <w:next w:val="1"/>
    <w:qFormat/>
    <w:uiPriority w:val="0"/>
    <w:pPr>
      <w:keepNext/>
      <w:keepLines/>
      <w:widowControl w:val="0"/>
      <w:spacing w:before="340" w:after="330" w:line="578" w:lineRule="auto"/>
      <w:outlineLvl w:val="0"/>
    </w:pPr>
    <w:rPr>
      <w:b/>
      <w:bCs/>
      <w:kern w:val="44"/>
      <w:sz w:val="44"/>
      <w:szCs w:val="44"/>
    </w:rPr>
  </w:style>
  <w:style w:type="paragraph" w:styleId="2">
    <w:name w:val="heading 2"/>
    <w:basedOn w:val="1"/>
    <w:next w:val="1"/>
    <w:qFormat/>
    <w:uiPriority w:val="0"/>
    <w:pPr>
      <w:keepNext/>
      <w:keepLines/>
      <w:widowControl w:val="0"/>
      <w:spacing w:before="260" w:after="260" w:line="415" w:lineRule="auto"/>
      <w:outlineLvl w:val="1"/>
    </w:pPr>
    <w:rPr>
      <w:rFonts w:ascii="Times New Roman" w:hAnsi="Times New Roman" w:eastAsia="黑体"/>
      <w:b/>
      <w:bCs/>
      <w:sz w:val="32"/>
      <w:szCs w:val="32"/>
    </w:rPr>
  </w:style>
  <w:style w:type="paragraph" w:styleId="4">
    <w:name w:val="heading 3"/>
    <w:basedOn w:val="1"/>
    <w:next w:val="1"/>
    <w:qFormat/>
    <w:uiPriority w:val="0"/>
    <w:pPr>
      <w:keepNext/>
      <w:keepLines/>
      <w:widowControl w:val="0"/>
      <w:spacing w:before="260" w:after="260" w:line="415" w:lineRule="auto"/>
      <w:outlineLvl w:val="2"/>
    </w:pPr>
    <w:rPr>
      <w:b/>
      <w:bCs/>
      <w:sz w:val="32"/>
      <w:szCs w:val="32"/>
    </w:rPr>
  </w:style>
  <w:style w:type="character" w:default="1" w:styleId="12">
    <w:name w:val="Default Paragraph Font"/>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5">
    <w:name w:val="Body Text"/>
    <w:basedOn w:val="1"/>
    <w:next w:val="6"/>
    <w:qFormat/>
    <w:uiPriority w:val="0"/>
    <w:pPr>
      <w:spacing w:after="120"/>
    </w:pPr>
    <w:rPr>
      <w:rFonts w:ascii="Calibri" w:hAnsi="Calibri" w:eastAsia="仿宋_GB2312" w:cs="Times New Roman"/>
      <w:sz w:val="32"/>
      <w:szCs w:val="24"/>
    </w:rPr>
  </w:style>
  <w:style w:type="paragraph" w:styleId="6">
    <w:name w:val="header"/>
    <w:basedOn w:val="1"/>
    <w:qFormat/>
    <w:uiPriority w:val="0"/>
    <w:pPr>
      <w:pBdr>
        <w:top w:val="none" w:color="auto" w:sz="0" w:space="0"/>
        <w:left w:val="none" w:color="auto" w:sz="0" w:space="0"/>
        <w:bottom w:val="none" w:color="auto" w:sz="0" w:space="0"/>
        <w:right w:val="none" w:color="auto" w:sz="0" w:space="0"/>
      </w:pBdr>
      <w:tabs>
        <w:tab w:val="center" w:pos="4153"/>
        <w:tab w:val="right" w:pos="8306"/>
      </w:tabs>
      <w:snapToGrid w:val="0"/>
    </w:pPr>
    <w:rPr>
      <w:rFonts w:ascii="Times New Roman" w:hAnsi="Times New Roman"/>
      <w:sz w:val="18"/>
    </w:rPr>
  </w:style>
  <w:style w:type="paragraph" w:styleId="7">
    <w:name w:val="Plain Text"/>
    <w:basedOn w:val="1"/>
    <w:next w:val="8"/>
    <w:qFormat/>
    <w:uiPriority w:val="0"/>
    <w:rPr>
      <w:rFonts w:ascii="宋体" w:hAnsi="Courier New"/>
    </w:rPr>
  </w:style>
  <w:style w:type="paragraph" w:styleId="8">
    <w:name w:val="Normal (Web)"/>
    <w:basedOn w:val="1"/>
    <w:qFormat/>
    <w:uiPriority w:val="0"/>
    <w:pPr>
      <w:widowControl w:val="0"/>
      <w:spacing w:before="100" w:beforeAutospacing="1" w:after="100" w:afterAutospacing="1"/>
      <w:ind w:left="0" w:right="0"/>
      <w:jc w:val="left"/>
    </w:pPr>
    <w:rPr>
      <w:rFonts w:ascii="Calibri" w:hAnsi="Calibri" w:eastAsia="宋体" w:cs="Arial"/>
      <w:kern w:val="0"/>
      <w:sz w:val="24"/>
      <w:szCs w:val="24"/>
      <w:lang w:val="en-US" w:eastAsia="zh-CN" w:bidi="ar-SA"/>
    </w:rPr>
  </w:style>
  <w:style w:type="paragraph" w:styleId="9">
    <w:name w:val="footer"/>
    <w:basedOn w:val="1"/>
    <w:qFormat/>
    <w:uiPriority w:val="0"/>
    <w:pPr>
      <w:tabs>
        <w:tab w:val="center" w:pos="4153"/>
        <w:tab w:val="right" w:pos="8306"/>
      </w:tabs>
      <w:snapToGrid w:val="0"/>
      <w:jc w:val="left"/>
    </w:pPr>
    <w:rPr>
      <w:sz w:val="18"/>
    </w:rPr>
  </w:style>
  <w:style w:type="paragraph" w:styleId="10">
    <w:name w:val="Title"/>
    <w:basedOn w:val="1"/>
    <w:next w:val="1"/>
    <w:qFormat/>
    <w:uiPriority w:val="0"/>
    <w:pPr>
      <w:spacing w:before="240" w:after="60"/>
      <w:jc w:val="center"/>
      <w:outlineLvl w:val="0"/>
    </w:pPr>
    <w:rPr>
      <w:rFonts w:ascii="Cambria" w:hAnsi="Cambria"/>
      <w:b/>
      <w:bCs/>
      <w:kern w:val="0"/>
      <w:szCs w:val="32"/>
    </w:rPr>
  </w:style>
  <w:style w:type="paragraph" w:customStyle="1" w:styleId="13">
    <w:name w:val="单元格样式1"/>
    <w:basedOn w:val="1"/>
    <w:autoRedefine/>
    <w:qFormat/>
    <w:uiPriority w:val="0"/>
    <w:pPr>
      <w:widowControl w:val="0"/>
      <w:spacing w:before="0" w:after="0"/>
      <w:ind w:firstLine="0"/>
      <w:jc w:val="center"/>
      <w:outlineLvl w:val="9"/>
    </w:pPr>
    <w:rPr>
      <w:rFonts w:ascii="方正书宋_GBK" w:hAnsi="方正书宋_GBK" w:eastAsia="方正书宋_GBK" w:cs="方正书宋_GBK"/>
      <w:b/>
      <w:kern w:val="2"/>
      <w:sz w:val="21"/>
      <w:szCs w:val="22"/>
      <w:lang w:val="en-US" w:eastAsia="zh-CN" w:bidi="ar-SA"/>
    </w:rPr>
  </w:style>
  <w:style w:type="paragraph" w:customStyle="1" w:styleId="14">
    <w:name w:val="单元格样式2"/>
    <w:basedOn w:val="1"/>
    <w:autoRedefine/>
    <w:qFormat/>
    <w:uiPriority w:val="0"/>
    <w:pPr>
      <w:widowControl w:val="0"/>
      <w:spacing w:before="0" w:after="0"/>
      <w:ind w:firstLine="0"/>
      <w:jc w:val="left"/>
      <w:outlineLvl w:val="9"/>
    </w:pPr>
    <w:rPr>
      <w:rFonts w:ascii="方正书宋_GBK" w:hAnsi="方正书宋_GBK" w:eastAsia="方正书宋_GBK" w:cs="方正书宋_GBK"/>
      <w:kern w:val="2"/>
      <w:sz w:val="21"/>
      <w:szCs w:val="22"/>
      <w:lang w:val="en-US" w:eastAsia="zh-CN" w:bidi="ar-SA"/>
    </w:rPr>
  </w:style>
  <w:style w:type="paragraph" w:customStyle="1" w:styleId="15">
    <w:name w:val="单元格样式3"/>
    <w:basedOn w:val="1"/>
    <w:qFormat/>
    <w:uiPriority w:val="0"/>
    <w:pPr>
      <w:widowControl w:val="0"/>
      <w:spacing w:before="0" w:after="0"/>
      <w:ind w:firstLine="0"/>
      <w:jc w:val="center"/>
      <w:outlineLvl w:val="9"/>
    </w:pPr>
    <w:rPr>
      <w:rFonts w:ascii="方正书宋_GBK" w:hAnsi="方正书宋_GBK" w:eastAsia="方正书宋_GBK" w:cs="方正书宋_GBK"/>
      <w:kern w:val="2"/>
      <w:sz w:val="21"/>
      <w:szCs w:val="22"/>
      <w:lang w:val="en-US" w:eastAsia="zh-CN" w:bidi="ar-SA"/>
    </w:rPr>
  </w:style>
  <w:style w:type="paragraph" w:customStyle="1" w:styleId="16">
    <w:name w:val="Default"/>
    <w:qFormat/>
    <w:uiPriority w:val="0"/>
    <w:pPr>
      <w:widowControl w:val="0"/>
      <w:autoSpaceDE w:val="0"/>
      <w:autoSpaceDN w:val="0"/>
      <w:adjustRightInd w:val="0"/>
    </w:pPr>
    <w:rPr>
      <w:rFonts w:ascii="方正小标宋_GBK" w:hAnsi="Times New Roman" w:eastAsia="方正小标宋_GBK" w:cs="Times New Roman"/>
      <w:color w:val="000000"/>
      <w:sz w:val="24"/>
      <w:szCs w:val="22"/>
      <w:lang w:val="en-US" w:eastAsia="zh-CN" w:bidi="ar-SA"/>
    </w:rPr>
  </w:style>
  <w:style w:type="paragraph" w:customStyle="1" w:styleId="17">
    <w:name w:val="章标题"/>
    <w:basedOn w:val="10"/>
    <w:qFormat/>
    <w:uiPriority w:val="0"/>
    <w:pPr>
      <w:spacing w:line="360" w:lineRule="auto"/>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CFF0AC5-597A-436C-8052-6BABDDFA8FAA}">
  <ds:schemaRefs/>
</ds:datastoreItem>
</file>

<file path=docProps/app.xml><?xml version="1.0" encoding="utf-8"?>
<Properties xmlns="http://schemas.openxmlformats.org/officeDocument/2006/extended-properties" xmlns:vt="http://schemas.openxmlformats.org/officeDocument/2006/docPropsVTypes">
  <Template>Normal.eit</Template>
  <Pages>20</Pages>
  <Words>11029</Words>
  <Characters>11389</Characters>
  <Lines>0</Lines>
  <Paragraphs>29</Paragraphs>
  <TotalTime>0</TotalTime>
  <ScaleCrop>false</ScaleCrop>
  <LinksUpToDate>false</LinksUpToDate>
  <CharactersWithSpaces>11428</CharactersWithSpaces>
  <Application>WPS Office_12.1.0.23125_F1E327BC-269C-435d-A152-05C5408002CA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CZJ</cp:lastModifiedBy>
  <cp:lastPrinted>2024-03-06T07:40:00Z</cp:lastPrinted>
  <dcterms:modified xsi:type="dcterms:W3CDTF">2025-10-17T08:35:39Z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CF0B0A76918943259D680A34B5ACAD5C_13</vt:lpwstr>
  </property>
  <property fmtid="{D5CDD505-2E9C-101B-9397-08002B2CF9AE}" pid="4" name="KSOTemplateDocerSaveRecord">
    <vt:lpwstr>eyJoZGlkIjoiZjczMDZkNDRiZDdhZjExNTAyZWE2ZWI4OGU2YzBiY2EifQ==</vt:lpwstr>
  </property>
</Properties>
</file>