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04B3C57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4</w:t>
      </w:r>
    </w:p>
    <w:p w14:paraId="40520C2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C229C0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石家庄市井陉矿区医疗保障局部门</w:t>
      </w:r>
    </w:p>
    <w:p w14:paraId="5E0E4DD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</w:t>
      </w:r>
      <w:r>
        <w:rPr>
          <w:rFonts w:ascii="宋体" w:hAnsi="宋体" w:cs="宋体"/>
          <w:b/>
          <w:bCs/>
          <w:sz w:val="44"/>
          <w:szCs w:val="44"/>
        </w:rPr>
        <w:t>24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A164024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6115EBA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为</w:t>
      </w: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号）文件精神要求和《井陉矿区区级部门项目自评管理办法》（矿财[2021]12号）规定，遵循“科学性、规范性、客观性和公正性”的原则，对石家庄市井陉矿区医疗保障局部门202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5C16E10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45452E5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 w14:paraId="205B3729">
      <w:pPr>
        <w:snapToGrid w:val="0"/>
        <w:spacing w:line="560" w:lineRule="exact"/>
        <w:ind w:firstLine="960" w:firstLineChars="3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1．主要职能。</w:t>
      </w:r>
    </w:p>
    <w:p w14:paraId="4CF476F4">
      <w:pPr>
        <w:pStyle w:val="14"/>
        <w:spacing w:line="560" w:lineRule="exact"/>
        <w:rPr>
          <w:rFonts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ascii="仿宋" w:hAnsi="仿宋" w:eastAsia="仿宋" w:cs="黑体"/>
          <w:kern w:val="2"/>
          <w:sz w:val="32"/>
          <w:szCs w:val="32"/>
          <w:lang w:eastAsia="zh-CN"/>
        </w:rPr>
        <w:t xml:space="preserve"> (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一</w:t>
      </w:r>
      <w:r>
        <w:rPr>
          <w:rFonts w:ascii="仿宋" w:hAnsi="仿宋" w:eastAsia="仿宋" w:cs="黑体"/>
          <w:kern w:val="2"/>
          <w:sz w:val="32"/>
          <w:szCs w:val="32"/>
          <w:lang w:eastAsia="zh-CN"/>
        </w:rPr>
        <w:t>)</w:t>
      </w: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贯彻落实国家、省、市关于城镇职工和城乡居民基本医疗保险、生育保险、长期护理保险、医疗救助等医疗保障法规、政府规章以及政策、制度、规划和标准。按照政策规定拟订本辖区具体医疗保障政策，并组织实施。</w:t>
      </w:r>
    </w:p>
    <w:p w14:paraId="2B901710">
      <w:pPr>
        <w:pStyle w:val="14"/>
        <w:spacing w:line="560" w:lineRule="exact"/>
        <w:rPr>
          <w:rFonts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（二）贯彻落实国家、省、市医疗保障基金监督管理规定，建立健全医疗保障基金安全防控机制，建设维护网络信息系统。</w:t>
      </w:r>
    </w:p>
    <w:p w14:paraId="71D51C74">
      <w:pPr>
        <w:pStyle w:val="14"/>
        <w:spacing w:line="560" w:lineRule="exact"/>
        <w:rPr>
          <w:rFonts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（三）贯彻落实全市城镇职工和城乡居民参保筹资和保障待遇政策。</w:t>
      </w:r>
    </w:p>
    <w:p w14:paraId="7D307ABC">
      <w:pPr>
        <w:pStyle w:val="14"/>
        <w:spacing w:line="560" w:lineRule="exact"/>
        <w:rPr>
          <w:rFonts w:ascii="仿宋" w:hAnsi="仿宋" w:eastAsia="仿宋" w:cs="黑体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（四）按照政策规定制定和调整区级公立基层医疗机构医疗服务价格。贯彻落实上级医保支付医药服务价格政策。依法管理药品、医用耗材、医疗服务价格政策执行情况。组织实施药品、医用耗材和医疗服务价格监测信息发布工作。</w:t>
      </w:r>
    </w:p>
    <w:p w14:paraId="07A026CC">
      <w:pPr>
        <w:pStyle w:val="14"/>
        <w:spacing w:line="560" w:lineRule="exact"/>
        <w:rPr>
          <w:rFonts w:ascii="仿宋_GB2312" w:hAnsi="仿宋" w:eastAsia="仿宋_GB2312" w:cs="黑体"/>
          <w:kern w:val="2"/>
          <w:sz w:val="32"/>
          <w:szCs w:val="32"/>
          <w:lang w:eastAsia="zh-CN"/>
        </w:rPr>
      </w:pP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（五）落实全市定点医药机构协议和支付管理办法。建立健全医疗保障信用评价体系和信息披露制度，监督管理定点医药机构的医疗服务行为、医疗费用和医药价格，依法查处医疗保障领域违法违规行为。</w:t>
      </w:r>
    </w:p>
    <w:p w14:paraId="0C41CE20">
      <w:pPr>
        <w:pStyle w:val="14"/>
        <w:spacing w:line="560" w:lineRule="exact"/>
        <w:rPr>
          <w:rFonts w:ascii="仿宋_GB2312" w:hAnsi="仿宋" w:eastAsia="仿宋_GB2312" w:cs="黑体"/>
          <w:kern w:val="2"/>
          <w:sz w:val="32"/>
          <w:szCs w:val="32"/>
          <w:lang w:eastAsia="zh-CN"/>
        </w:rPr>
      </w:pP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（六）负责医疗保障经办管理、公共服务体系和信息化建设。贯彻落实异地就医管理和费用结算政策、医疗保障关系转移接续制度。</w:t>
      </w:r>
    </w:p>
    <w:p w14:paraId="6E6E63E6">
      <w:pPr>
        <w:pStyle w:val="14"/>
        <w:spacing w:line="560" w:lineRule="exact"/>
        <w:rPr>
          <w:rFonts w:ascii="仿宋_GB2312" w:hAnsi="仿宋" w:eastAsia="仿宋_GB2312" w:cs="黑体"/>
          <w:kern w:val="2"/>
          <w:sz w:val="32"/>
          <w:szCs w:val="32"/>
          <w:lang w:eastAsia="zh-CN"/>
        </w:rPr>
      </w:pPr>
      <w:r>
        <w:rPr>
          <w:rFonts w:ascii="仿宋_GB2312" w:hAnsi="仿宋" w:eastAsia="仿宋_GB2312" w:cs="黑体"/>
          <w:kern w:val="2"/>
          <w:sz w:val="32"/>
          <w:szCs w:val="32"/>
          <w:lang w:eastAsia="zh-CN"/>
        </w:rPr>
        <w:t>(</w:t>
      </w: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七）贯彻落实全市统一的城镇职工和城乡居民的多层次医疗保障制度，确保医保资金稳定可持续、合理使用、安全可控。推进医疗、医保、医药、医价</w:t>
      </w:r>
      <w:r>
        <w:rPr>
          <w:rFonts w:ascii="仿宋_GB2312" w:hAnsi="仿宋" w:eastAsia="仿宋_GB2312" w:cs="黑体"/>
          <w:kern w:val="2"/>
          <w:sz w:val="32"/>
          <w:szCs w:val="32"/>
          <w:lang w:eastAsia="zh-CN"/>
        </w:rPr>
        <w:t>“</w:t>
      </w: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四医联动</w:t>
      </w:r>
      <w:r>
        <w:rPr>
          <w:rFonts w:ascii="仿宋_GB2312" w:hAnsi="仿宋" w:eastAsia="仿宋_GB2312" w:cs="黑体"/>
          <w:kern w:val="2"/>
          <w:sz w:val="32"/>
          <w:szCs w:val="32"/>
          <w:lang w:eastAsia="zh-CN"/>
        </w:rPr>
        <w:t>”</w:t>
      </w: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改革，更好保障人民群众就医需求、减轻医药费用负担。</w:t>
      </w:r>
    </w:p>
    <w:p w14:paraId="2BA89770">
      <w:pPr>
        <w:pStyle w:val="14"/>
        <w:spacing w:line="560" w:lineRule="exact"/>
        <w:rPr>
          <w:rFonts w:ascii="仿宋_GB2312" w:hAnsi="仿宋" w:eastAsia="仿宋_GB2312" w:cs="黑体"/>
          <w:kern w:val="2"/>
          <w:sz w:val="32"/>
          <w:szCs w:val="32"/>
          <w:lang w:eastAsia="zh-CN"/>
        </w:rPr>
      </w:pPr>
      <w:r>
        <w:rPr>
          <w:rFonts w:hint="eastAsia" w:ascii="仿宋_GB2312" w:hAnsi="仿宋" w:eastAsia="仿宋_GB2312" w:cs="黑体"/>
          <w:kern w:val="2"/>
          <w:sz w:val="32"/>
          <w:szCs w:val="32"/>
          <w:lang w:eastAsia="zh-CN"/>
        </w:rPr>
        <w:t>（八）完成区委、区政府交办的其他任务。</w:t>
      </w:r>
    </w:p>
    <w:p w14:paraId="024878F7">
      <w:pPr>
        <w:snapToGrid w:val="0"/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hint="eastAsia" w:ascii="仿宋_GB2312" w:hAnsi="仿宋" w:eastAsia="仿宋_GB2312"/>
          <w:sz w:val="32"/>
          <w:szCs w:val="32"/>
        </w:rPr>
        <w:t>机构情况。</w:t>
      </w:r>
    </w:p>
    <w:tbl>
      <w:tblPr>
        <w:tblStyle w:val="9"/>
        <w:tblW w:w="88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9"/>
        <w:gridCol w:w="2001"/>
        <w:gridCol w:w="2131"/>
        <w:gridCol w:w="2506"/>
      </w:tblGrid>
      <w:tr w14:paraId="60A95A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vAlign w:val="center"/>
          </w:tcPr>
          <w:p w14:paraId="0FC2DDF6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001" w:type="dxa"/>
            <w:vAlign w:val="center"/>
          </w:tcPr>
          <w:p w14:paraId="70FC186B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131" w:type="dxa"/>
            <w:vAlign w:val="center"/>
          </w:tcPr>
          <w:p w14:paraId="64A89BCF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506" w:type="dxa"/>
            <w:vAlign w:val="center"/>
          </w:tcPr>
          <w:p w14:paraId="390429FA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经费保障形势</w:t>
            </w:r>
          </w:p>
        </w:tc>
      </w:tr>
      <w:tr w14:paraId="7DDE64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</w:tcPr>
          <w:p w14:paraId="2532F43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矿区医疗保障局本级</w:t>
            </w:r>
          </w:p>
        </w:tc>
        <w:tc>
          <w:tcPr>
            <w:tcW w:w="2001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BF354BC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131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C32A6B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tcBorders>
              <w:left w:val="single" w:color="000000" w:sz="4" w:space="0"/>
            </w:tcBorders>
            <w:vAlign w:val="center"/>
          </w:tcPr>
          <w:p w14:paraId="2BC68F4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  <w:tr w14:paraId="5207C0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</w:tcPr>
          <w:p w14:paraId="38D35F62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矿区医疗保险管理中心</w:t>
            </w:r>
          </w:p>
        </w:tc>
        <w:tc>
          <w:tcPr>
            <w:tcW w:w="2001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AD933B4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事业</w:t>
            </w:r>
          </w:p>
        </w:tc>
        <w:tc>
          <w:tcPr>
            <w:tcW w:w="2131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B7610A7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tcBorders>
              <w:left w:val="single" w:color="000000" w:sz="4" w:space="0"/>
            </w:tcBorders>
            <w:vAlign w:val="center"/>
          </w:tcPr>
          <w:p w14:paraId="6CF200B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财政性资金基本保证</w:t>
            </w:r>
          </w:p>
        </w:tc>
      </w:tr>
    </w:tbl>
    <w:p w14:paraId="6B49F37B">
      <w:pPr>
        <w:snapToGrid w:val="0"/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．</w:t>
      </w:r>
      <w:r>
        <w:rPr>
          <w:rFonts w:hint="eastAsia" w:ascii="仿宋_GB2312" w:hAnsi="仿宋" w:eastAsia="仿宋_GB2312"/>
          <w:sz w:val="32"/>
          <w:szCs w:val="32"/>
        </w:rPr>
        <w:t>人员情况，包括当年变动情况及原因。</w:t>
      </w:r>
    </w:p>
    <w:p w14:paraId="64788953">
      <w:pPr>
        <w:snapToGrid w:val="0"/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截止到202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年12月</w:t>
      </w:r>
      <w:r>
        <w:rPr>
          <w:rFonts w:hint="eastAsia" w:ascii="仿宋" w:hAnsi="仿宋" w:eastAsia="仿宋"/>
          <w:sz w:val="32"/>
          <w:szCs w:val="32"/>
        </w:rPr>
        <w:t>矿区医疗保障局本级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人，</w:t>
      </w:r>
      <w:r>
        <w:rPr>
          <w:rFonts w:hint="eastAsia" w:ascii="仿宋" w:hAnsi="仿宋" w:eastAsia="仿宋"/>
          <w:sz w:val="32"/>
          <w:szCs w:val="32"/>
        </w:rPr>
        <w:t>矿区医疗保险管理中心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color w:val="000000"/>
          <w:sz w:val="32"/>
          <w:szCs w:val="32"/>
        </w:rPr>
        <w:t>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</w:rPr>
        <w:t>，退休1人。</w:t>
      </w:r>
    </w:p>
    <w:p w14:paraId="1E4ECE3F">
      <w:pPr>
        <w:snapToGrid w:val="0"/>
        <w:spacing w:line="560" w:lineRule="exact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" w:hAnsi="仿宋" w:eastAsia="仿宋" w:cs="楷体_GB2312"/>
          <w:color w:val="000000"/>
          <w:sz w:val="32"/>
          <w:szCs w:val="32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．</w:t>
      </w:r>
      <w:r>
        <w:rPr>
          <w:rFonts w:hint="eastAsia" w:ascii="仿宋" w:hAnsi="仿宋" w:eastAsia="仿宋" w:cs="楷体_GB2312"/>
          <w:color w:val="000000"/>
          <w:sz w:val="32"/>
          <w:szCs w:val="32"/>
        </w:rPr>
        <w:t>资产情况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，包括当年变动情况及原因。</w:t>
      </w:r>
    </w:p>
    <w:p w14:paraId="6F7C75BA">
      <w:pPr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ascii="仿宋" w:hAnsi="仿宋" w:eastAsia="仿宋" w:cs="仿宋"/>
          <w:color w:val="000000"/>
          <w:sz w:val="32"/>
          <w:szCs w:val="32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年年初</w:t>
      </w:r>
      <w:r>
        <w:rPr>
          <w:rFonts w:hint="eastAsia" w:ascii="仿宋" w:hAnsi="仿宋" w:eastAsia="仿宋"/>
          <w:color w:val="000000"/>
          <w:sz w:val="32"/>
          <w:szCs w:val="32"/>
        </w:rPr>
        <w:t>矿区医疗保障局本级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资产7.</w:t>
      </w:r>
      <w:r>
        <w:rPr>
          <w:rFonts w:ascii="仿宋" w:hAnsi="仿宋" w:eastAsia="仿宋" w:cs="仿宋"/>
          <w:color w:val="000000"/>
          <w:sz w:val="32"/>
          <w:szCs w:val="32"/>
        </w:rPr>
        <w:t>5045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万元，年末7.</w:t>
      </w:r>
      <w:r>
        <w:rPr>
          <w:rFonts w:ascii="仿宋" w:hAnsi="仿宋" w:eastAsia="仿宋" w:cs="仿宋"/>
          <w:color w:val="000000"/>
          <w:sz w:val="32"/>
          <w:szCs w:val="32"/>
        </w:rPr>
        <w:t>5045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</w:t>
      </w:r>
      <w:r>
        <w:rPr>
          <w:rFonts w:hint="eastAsia" w:ascii="仿宋" w:hAnsi="仿宋" w:eastAsia="仿宋"/>
          <w:color w:val="000000"/>
          <w:sz w:val="32"/>
          <w:szCs w:val="32"/>
        </w:rPr>
        <w:t>与202</w:t>
      </w:r>
      <w:r>
        <w:rPr>
          <w:rFonts w:ascii="仿宋" w:hAnsi="仿宋" w:eastAsia="仿宋"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color w:val="000000"/>
          <w:sz w:val="32"/>
          <w:szCs w:val="32"/>
        </w:rPr>
        <w:t>年相比</w:t>
      </w:r>
      <w:r>
        <w:rPr>
          <w:rFonts w:ascii="仿宋" w:hAnsi="仿宋" w:eastAsia="仿宋"/>
          <w:color w:val="000000"/>
          <w:sz w:val="32"/>
          <w:szCs w:val="32"/>
        </w:rPr>
        <w:t>无增减变化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；202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年年初</w:t>
      </w:r>
      <w:r>
        <w:rPr>
          <w:rFonts w:hint="eastAsia" w:ascii="仿宋" w:hAnsi="仿宋" w:eastAsia="仿宋"/>
          <w:color w:val="000000"/>
          <w:sz w:val="32"/>
          <w:szCs w:val="32"/>
        </w:rPr>
        <w:t>矿区医疗保险管理中心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资产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39.001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万元，年末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39.001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</w:t>
      </w:r>
      <w:r>
        <w:rPr>
          <w:rFonts w:hint="eastAsia" w:ascii="仿宋" w:hAnsi="仿宋" w:eastAsia="仿宋"/>
          <w:color w:val="000000"/>
          <w:sz w:val="32"/>
          <w:szCs w:val="32"/>
        </w:rPr>
        <w:t>与202</w:t>
      </w:r>
      <w:r>
        <w:rPr>
          <w:rFonts w:ascii="仿宋" w:hAnsi="仿宋" w:eastAsia="仿宋"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color w:val="000000"/>
          <w:sz w:val="32"/>
          <w:szCs w:val="32"/>
        </w:rPr>
        <w:t>年相比</w:t>
      </w:r>
      <w:r>
        <w:rPr>
          <w:rFonts w:ascii="仿宋" w:hAnsi="仿宋" w:eastAsia="仿宋"/>
          <w:color w:val="000000"/>
          <w:sz w:val="32"/>
          <w:szCs w:val="32"/>
        </w:rPr>
        <w:t>无增减变化。</w:t>
      </w:r>
    </w:p>
    <w:p w14:paraId="5CC1E6DA">
      <w:pPr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 w14:paraId="3A81BB0B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ascii="仿宋" w:hAnsi="仿宋" w:eastAsia="仿宋" w:cs="仿宋"/>
          <w:color w:val="000000"/>
          <w:sz w:val="32"/>
          <w:szCs w:val="32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年部门年初预算收入</w:t>
      </w:r>
      <w:r>
        <w:rPr>
          <w:rFonts w:ascii="仿宋" w:hAnsi="仿宋" w:eastAsia="仿宋" w:cs="仿宋"/>
          <w:color w:val="000000"/>
          <w:sz w:val="32"/>
          <w:szCs w:val="32"/>
        </w:rPr>
        <w:t>960.37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万元，上年结转结余</w:t>
      </w:r>
      <w:r>
        <w:rPr>
          <w:rFonts w:ascii="仿宋" w:hAnsi="仿宋" w:eastAsia="仿宋" w:cs="仿宋"/>
          <w:color w:val="000000"/>
          <w:sz w:val="32"/>
          <w:szCs w:val="32"/>
        </w:rPr>
        <w:t>0.01万元，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ascii="仿宋" w:hAnsi="仿宋" w:eastAsia="仿宋" w:cs="仿宋"/>
          <w:color w:val="000000"/>
          <w:sz w:val="32"/>
          <w:szCs w:val="32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年部门预算支出</w:t>
      </w:r>
      <w:r>
        <w:rPr>
          <w:rFonts w:ascii="仿宋" w:hAnsi="仿宋" w:eastAsia="仿宋" w:cs="仿宋"/>
          <w:color w:val="000000"/>
          <w:sz w:val="32"/>
          <w:szCs w:val="32"/>
        </w:rPr>
        <w:t>960.38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万元，其中：基本支出</w:t>
      </w:r>
      <w:r>
        <w:rPr>
          <w:rFonts w:ascii="仿宋" w:hAnsi="仿宋" w:eastAsia="仿宋" w:cs="仿宋"/>
          <w:color w:val="000000"/>
          <w:sz w:val="32"/>
          <w:szCs w:val="32"/>
        </w:rPr>
        <w:t>209.64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万元，项目支出</w:t>
      </w:r>
      <w:r>
        <w:rPr>
          <w:rFonts w:ascii="仿宋" w:hAnsi="仿宋" w:eastAsia="仿宋" w:cs="仿宋"/>
          <w:color w:val="000000"/>
          <w:sz w:val="32"/>
          <w:szCs w:val="32"/>
        </w:rPr>
        <w:t>750.74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万元。202</w:t>
      </w:r>
      <w:r>
        <w:rPr>
          <w:rFonts w:ascii="仿宋" w:hAnsi="仿宋" w:eastAsia="仿宋" w:cs="仿宋"/>
          <w:color w:val="000000"/>
          <w:sz w:val="32"/>
          <w:szCs w:val="32"/>
        </w:rPr>
        <w:t>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年实际收入</w:t>
      </w:r>
      <w:r>
        <w:rPr>
          <w:rFonts w:hint="eastAsia" w:ascii="仿宋_GB2312" w:eastAsia="仿宋_GB2312" w:cs="Times New Roman"/>
          <w:sz w:val="32"/>
          <w:szCs w:val="32"/>
          <w:lang w:val="en-US" w:eastAsia="zh-CN" w:bidi="ar-SA"/>
        </w:rPr>
        <w:t>916.2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万元,实际支出</w:t>
      </w:r>
      <w:r>
        <w:rPr>
          <w:rFonts w:hint="eastAsia" w:ascii="仿宋_GB2312" w:eastAsia="仿宋_GB2312" w:cs="Times New Roman"/>
          <w:sz w:val="32"/>
          <w:szCs w:val="32"/>
          <w:lang w:val="en-US" w:eastAsia="zh-CN" w:bidi="ar-SA"/>
        </w:rPr>
        <w:t>916.2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万元，其中：基本支出</w:t>
      </w:r>
      <w:r>
        <w:rPr>
          <w:rFonts w:ascii="仿宋" w:hAnsi="仿宋" w:eastAsia="仿宋" w:cs="仿宋"/>
          <w:color w:val="000000"/>
          <w:sz w:val="32"/>
          <w:szCs w:val="32"/>
        </w:rPr>
        <w:t>210.59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万元，项目支出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 w:bidi="ar-SA"/>
        </w:rPr>
        <w:t>705.61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。</w:t>
      </w:r>
    </w:p>
    <w:p w14:paraId="662157CA">
      <w:pPr>
        <w:adjustRightInd w:val="0"/>
        <w:snapToGrid w:val="0"/>
        <w:spacing w:line="560" w:lineRule="exact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（三）部门整体支出绩效目标、指标</w:t>
      </w:r>
    </w:p>
    <w:p w14:paraId="0A2BDF4B">
      <w:pPr>
        <w:pStyle w:val="15"/>
        <w:spacing w:line="560" w:lineRule="exact"/>
        <w:rPr>
          <w:rFonts w:hint="eastAsia"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1）拟订全区医疗保障工作规划；负责全区医疗保障综合统计工作，负责编制全区医疗保险、生育保险和长期护理保险基金、医疗救助资金预决算工作和年度财务报告，负责推进全区医疗保障信息化建设，组织建设信息网络系统。贯彻落实长期护理保险制度改革方案；落实医疗保障筹资、待遇政策，贯彻落实慢性病、特种病等病种和特殊规定药品管理规定，统筹推进医疗保险、生育保险、医疗救助等多层次医疗体系建设，贯彻落实医疗保障关系转移接续制度，组织实施定点医药机构医保协议和支付管理、异地就医管理办法和结算政策，组织开展药品、医用耗材、医疗技术的经济性评价。按照职责权限，贯彻落实药品、医用耗材、医疗服务价格管理办法，制定和调整公立医疗服务机构价格。</w:t>
      </w:r>
    </w:p>
    <w:p w14:paraId="5461D723">
      <w:pPr>
        <w:pStyle w:val="15"/>
        <w:spacing w:line="560" w:lineRule="exact"/>
        <w:rPr>
          <w:rFonts w:hint="eastAsia"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（2）贯彻落实医疗保障基金监督管理规定并组织实施；建立健全医疗保障基金安全防控机制、医疗保障信用评价体系和信息披露制度；监督管理纳入医保支付范围的医疗服务行为和医疗费用；规范医保经办，依法查处医疗保障领域违法违规行为。依法管理药品、医用耗材、医疗服务价格政策法规执行情况；组织实施全区医疗服务价格项目规范、一次性医用耗材目录。</w:t>
      </w:r>
    </w:p>
    <w:tbl>
      <w:tblPr>
        <w:tblStyle w:val="9"/>
        <w:tblW w:w="99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1"/>
        <w:gridCol w:w="1535"/>
        <w:gridCol w:w="1371"/>
        <w:gridCol w:w="939"/>
        <w:gridCol w:w="659"/>
        <w:gridCol w:w="939"/>
        <w:gridCol w:w="792"/>
        <w:gridCol w:w="1045"/>
        <w:gridCol w:w="1319"/>
      </w:tblGrid>
      <w:tr w14:paraId="03448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9970" w:type="dxa"/>
            <w:gridSpan w:val="9"/>
            <w:shd w:val="clear" w:color="auto" w:fill="D3DCE9"/>
            <w:vAlign w:val="center"/>
          </w:tcPr>
          <w:p w14:paraId="42D26959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color w:val="000000"/>
                <w:sz w:val="43"/>
                <w:szCs w:val="43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3"/>
                <w:szCs w:val="43"/>
              </w:rPr>
              <w:t>预算项目绩效信息表</w:t>
            </w:r>
          </w:p>
        </w:tc>
      </w:tr>
      <w:tr w14:paraId="230C4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076FC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DA3B1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0F5C6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三级指标</w:t>
            </w:r>
          </w:p>
        </w:tc>
        <w:tc>
          <w:tcPr>
            <w:tcW w:w="9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B4D74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绩效指标描述</w:t>
            </w:r>
          </w:p>
        </w:tc>
        <w:tc>
          <w:tcPr>
            <w:tcW w:w="6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0F354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评（扣）分标准</w:t>
            </w:r>
          </w:p>
        </w:tc>
        <w:tc>
          <w:tcPr>
            <w:tcW w:w="27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B88C1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指标值</w:t>
            </w:r>
          </w:p>
        </w:tc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AF9E0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指标值确定依据</w:t>
            </w:r>
          </w:p>
        </w:tc>
      </w:tr>
      <w:tr w14:paraId="45B0F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DF4DA"/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6422D"/>
        </w:tc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10B5F"/>
        </w:tc>
        <w:tc>
          <w:tcPr>
            <w:tcW w:w="9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CBAD0"/>
        </w:tc>
        <w:tc>
          <w:tcPr>
            <w:tcW w:w="6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BA8C4"/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45A77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符号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6E0D0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值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3D0F7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单位（文字描述）</w:t>
            </w:r>
          </w:p>
        </w:tc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AD5F4"/>
        </w:tc>
      </w:tr>
      <w:tr w14:paraId="6CFCE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9FCF6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产出指标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C89C4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A3C43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开展医保宣传次数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CE677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加强对医保政策的宣传活动，使老百姓真正了解医保政策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A50FBA2">
            <w:pPr>
              <w:widowControl/>
              <w:spacing w:line="560" w:lineRule="exact"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7515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1E5CB">
            <w:pPr>
              <w:widowControl/>
              <w:spacing w:line="560" w:lineRule="exact"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6.00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F1A49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次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03E91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工作要求</w:t>
            </w:r>
          </w:p>
        </w:tc>
      </w:tr>
      <w:tr w14:paraId="48189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2FB2F"/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541ED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质量指标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1BF88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加强对两定点医疗机构检查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1D95983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加强对两定点医疗机构检查，保证医保基金安全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6A50E58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6C03A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47BE0">
            <w:pPr>
              <w:widowControl/>
              <w:spacing w:line="560" w:lineRule="exact"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95.00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BB7E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6A0D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工作要求</w:t>
            </w:r>
          </w:p>
        </w:tc>
      </w:tr>
      <w:tr w14:paraId="6DE72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AB908"/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C2AF7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时效指标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6F885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检查完成率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E8138A">
            <w:pPr>
              <w:spacing w:line="560" w:lineRule="exact"/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按要求完成互查任务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C21BE6B">
            <w:pPr>
              <w:widowControl/>
              <w:spacing w:line="560" w:lineRule="exact"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61FB5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466D3">
            <w:pPr>
              <w:widowControl/>
              <w:spacing w:line="560" w:lineRule="exact"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520B5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64A90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工作要求</w:t>
            </w:r>
          </w:p>
        </w:tc>
      </w:tr>
      <w:tr w14:paraId="49A99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D90A7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效益指标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66828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88DD1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检查定点医药机构存在问题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E87E5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按要求完成互查任务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82147E3">
            <w:pPr>
              <w:widowControl/>
              <w:spacing w:line="560" w:lineRule="exact"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DC78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E8A95">
            <w:pPr>
              <w:spacing w:line="560" w:lineRule="exact"/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B2D2B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9B7A4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工作要求</w:t>
            </w:r>
          </w:p>
        </w:tc>
      </w:tr>
      <w:tr w14:paraId="6BEB8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93AA0">
            <w:pPr>
              <w:widowControl/>
              <w:spacing w:line="56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满意度指标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C0B9E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服务对象满意度指标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72B7D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受益对象的满意度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F4E20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受益对象的满意度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DB62A7D">
            <w:pPr>
              <w:widowControl/>
              <w:spacing w:line="560" w:lineRule="exact"/>
              <w:jc w:val="left"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69A8D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76237">
            <w:pPr>
              <w:widowControl/>
              <w:spacing w:line="560" w:lineRule="exact"/>
              <w:jc w:val="righ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95.00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59DD1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8CF21">
            <w:pPr>
              <w:widowControl/>
              <w:spacing w:line="56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意见反馈</w:t>
            </w:r>
          </w:p>
        </w:tc>
      </w:tr>
    </w:tbl>
    <w:p w14:paraId="5195742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44CF475">
      <w:pPr>
        <w:spacing w:line="560" w:lineRule="exact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61C9DD23">
      <w:pPr>
        <w:adjustRightInd w:val="0"/>
        <w:snapToGrid w:val="0"/>
        <w:spacing w:line="560" w:lineRule="exact"/>
        <w:ind w:left="0"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号）文件精神要求和《井陉矿区区级部门项目自评管理办法》（矿财[2021]12号）规定</w:t>
      </w:r>
      <w:r>
        <w:rPr>
          <w:rFonts w:hint="eastAsia" w:ascii="仿宋" w:hAnsi="仿宋" w:eastAsia="仿宋" w:cs="仿宋"/>
          <w:sz w:val="32"/>
          <w:szCs w:val="32"/>
        </w:rPr>
        <w:t>，成立绩效评价工作组，对我局所有的资金项目，开展202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年度部门整体绩效自评工作。</w:t>
      </w:r>
    </w:p>
    <w:p w14:paraId="748A0FE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绩效评价工作组根据工作方案，明确任务分工，确定评价程序及时间安排。根据202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年初设定的绩效目标完成情况和各绩效指标完成情况进行核实分析，填报《202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年区级项目绩效自评表》，并撰写绩效自评报告。</w:t>
      </w:r>
    </w:p>
    <w:p w14:paraId="768B096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color w:val="000000"/>
          <w:sz w:val="32"/>
          <w:szCs w:val="32"/>
        </w:rPr>
        <w:t>石家庄市井陉矿区医疗保障局202</w:t>
      </w:r>
      <w:r>
        <w:rPr>
          <w:rFonts w:ascii="仿宋" w:hAnsi="仿宋" w:eastAsia="仿宋" w:cs="楷体_GB2312"/>
          <w:color w:val="000000"/>
          <w:sz w:val="32"/>
          <w:szCs w:val="32"/>
        </w:rPr>
        <w:t>4</w:t>
      </w:r>
      <w:r>
        <w:rPr>
          <w:rFonts w:hint="eastAsia" w:ascii="仿宋" w:hAnsi="仿宋" w:eastAsia="仿宋" w:cs="楷体_GB2312"/>
          <w:color w:val="000000"/>
          <w:sz w:val="32"/>
          <w:szCs w:val="32"/>
        </w:rPr>
        <w:t>年度项目</w:t>
      </w:r>
      <w:r>
        <w:rPr>
          <w:rFonts w:ascii="仿宋" w:hAnsi="仿宋" w:eastAsia="仿宋" w:cs="楷体_GB2312"/>
          <w:color w:val="000000"/>
          <w:sz w:val="32"/>
          <w:szCs w:val="32"/>
        </w:rPr>
        <w:t>17</w:t>
      </w:r>
      <w:r>
        <w:rPr>
          <w:rFonts w:hint="eastAsia" w:ascii="仿宋" w:hAnsi="仿宋" w:eastAsia="仿宋" w:cs="楷体_GB2312"/>
          <w:color w:val="000000"/>
          <w:sz w:val="32"/>
          <w:szCs w:val="32"/>
        </w:rPr>
        <w:t>个</w:t>
      </w:r>
      <w:r>
        <w:rPr>
          <w:rFonts w:ascii="仿宋" w:hAnsi="仿宋" w:eastAsia="仿宋" w:cs="楷体_GB2312"/>
          <w:color w:val="000000"/>
          <w:sz w:val="32"/>
          <w:szCs w:val="32"/>
        </w:rPr>
        <w:t>调整</w:t>
      </w:r>
      <w:r>
        <w:rPr>
          <w:rFonts w:hint="eastAsia" w:ascii="仿宋" w:hAnsi="仿宋" w:eastAsia="仿宋" w:cs="楷体_GB2312"/>
          <w:color w:val="000000"/>
          <w:sz w:val="32"/>
          <w:szCs w:val="32"/>
        </w:rPr>
        <w:t>预算</w:t>
      </w:r>
      <w:r>
        <w:rPr>
          <w:rFonts w:ascii="仿宋" w:hAnsi="仿宋" w:eastAsia="仿宋" w:cs="楷体_GB2312"/>
          <w:color w:val="000000"/>
          <w:sz w:val="32"/>
          <w:szCs w:val="32"/>
        </w:rPr>
        <w:t>数757.5963</w:t>
      </w:r>
      <w:r>
        <w:rPr>
          <w:rFonts w:hint="eastAsia" w:ascii="仿宋" w:hAnsi="仿宋" w:eastAsia="仿宋" w:cs="楷体_GB2312"/>
          <w:color w:val="000000"/>
          <w:sz w:val="32"/>
          <w:szCs w:val="32"/>
        </w:rPr>
        <w:t>万元具体为：</w:t>
      </w:r>
      <w:r>
        <w:rPr>
          <w:rFonts w:ascii="仿宋" w:hAnsi="仿宋" w:eastAsia="仿宋" w:cs="楷体_GB2312"/>
          <w:color w:val="000000"/>
          <w:sz w:val="32"/>
          <w:szCs w:val="32"/>
        </w:rPr>
        <w:t>党建工作经费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0.05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,骨干网络建设经费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1.01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,劳务派遣经费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3.45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,医保经办业务网络租赁费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0.6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color w:val="000000"/>
          <w:sz w:val="32"/>
          <w:szCs w:val="32"/>
        </w:rPr>
        <w:t>,医保业务专项经费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2.8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,经办管理服务体系建设经费（2024年中央财政医疗服务与保障能力提升补助资金）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1.5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,基金监管经费（2024年中央财政医疗服务与保障能力提升补助资金）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6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ascii="仿宋" w:hAnsi="仿宋" w:eastAsia="仿宋" w:cs="楷体_GB2312"/>
          <w:bCs/>
          <w:sz w:val="32"/>
          <w:szCs w:val="32"/>
        </w:rPr>
        <w:t>药品和医用耗材集中带量采购经费（2024年中央财政医疗服务与保障能力提升补助资金）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0.5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,2024年省级财政城乡社会保险代办员补助资金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,城乡居民区级补助项目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696.8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,城乡居民医疗救助区级补助项目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6.857201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,检查定点工作经费项目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,劳务派遣经费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23.52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,离休人员医疗费项目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10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,软件运行维修维护费项目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1.5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,综合业务费项目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,提升经办服务能力工作经费（2023年医疗服务与保障能力提升补助资金第三批）</w:t>
      </w:r>
      <w:r>
        <w:rPr>
          <w:rFonts w:hint="eastAsia" w:ascii="仿宋" w:hAnsi="仿宋" w:eastAsia="仿宋" w:cs="楷体_GB2312"/>
          <w:sz w:val="32"/>
          <w:szCs w:val="32"/>
        </w:rPr>
        <w:t>预算</w:t>
      </w:r>
      <w:r>
        <w:rPr>
          <w:rFonts w:ascii="仿宋" w:hAnsi="仿宋" w:eastAsia="仿宋" w:cs="楷体_GB2312"/>
          <w:sz w:val="32"/>
          <w:szCs w:val="32"/>
        </w:rPr>
        <w:t>0.0091</w:t>
      </w:r>
      <w:r>
        <w:rPr>
          <w:rFonts w:hint="eastAsia" w:ascii="仿宋" w:hAnsi="仿宋" w:eastAsia="仿宋" w:cs="楷体_GB2312"/>
          <w:sz w:val="32"/>
          <w:szCs w:val="32"/>
        </w:rPr>
        <w:t>万元</w:t>
      </w:r>
      <w:r>
        <w:rPr>
          <w:rFonts w:ascii="仿宋" w:hAnsi="仿宋" w:eastAsia="仿宋" w:cs="楷体_GB2312"/>
          <w:sz w:val="32"/>
          <w:szCs w:val="32"/>
        </w:rPr>
        <w:t>。</w:t>
      </w:r>
    </w:p>
    <w:p w14:paraId="6D2249EF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（二）自评的方法和过程</w:t>
      </w:r>
    </w:p>
    <w:p w14:paraId="70317848">
      <w:pPr>
        <w:pStyle w:val="2"/>
        <w:spacing w:line="560" w:lineRule="exact"/>
        <w:rPr>
          <w:rFonts w:eastAsia="仿宋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3C648EE3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63E99431">
      <w:pPr>
        <w:numPr>
          <w:ilvl w:val="0"/>
          <w:numId w:val="1"/>
        </w:numPr>
        <w:spacing w:line="560" w:lineRule="exact"/>
        <w:ind w:left="0"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 w14:paraId="198E942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57AD4308">
      <w:pPr>
        <w:spacing w:line="560" w:lineRule="exact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</w:p>
    <w:p w14:paraId="7A076CC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）党建经费</w:t>
      </w:r>
    </w:p>
    <w:p w14:paraId="264B8E3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1.资金支出进度</w:t>
      </w:r>
    </w:p>
    <w:p w14:paraId="2064A83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该项目年初预算为</w:t>
      </w:r>
      <w:r>
        <w:rPr>
          <w:rFonts w:ascii="仿宋" w:hAnsi="仿宋" w:eastAsia="仿宋" w:cs="仿宋"/>
          <w:sz w:val="32"/>
          <w:szCs w:val="32"/>
        </w:rPr>
        <w:t>0.05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ascii="仿宋" w:hAnsi="仿宋" w:eastAsia="仿宋" w:cs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万元，总体支出进度为0%。</w:t>
      </w:r>
    </w:p>
    <w:p w14:paraId="06C2F4E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2.产出指标和效果指标完成情况</w:t>
      </w:r>
    </w:p>
    <w:p w14:paraId="63A0E97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局党组认真学习</w:t>
      </w:r>
      <w:r>
        <w:rPr>
          <w:rFonts w:hint="eastAsia" w:ascii="仿宋" w:hAnsi="仿宋" w:eastAsia="仿宋" w:cs="仿宋"/>
          <w:bCs/>
          <w:color w:val="000000"/>
          <w:sz w:val="32"/>
          <w:szCs w:val="32"/>
          <w:lang w:eastAsia="zh-CN"/>
        </w:rPr>
        <w:t>贯彻落实党的二十大和二十届三中全会精神</w: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，始终把党建工作摆在重要位置，严格落实“三会一课”制度，加强党风廉政建设，深入开展纠正“四风”和专项整治工作，不断提升医保服务水平，着力打造标准化基层党支部。</w:t>
      </w:r>
    </w:p>
    <w:p w14:paraId="5BCAC2A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25EA13F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）</w:t>
      </w:r>
      <w:r>
        <w:rPr>
          <w:rFonts w:ascii="仿宋" w:hAnsi="仿宋" w:eastAsia="仿宋" w:cs="仿宋"/>
          <w:sz w:val="32"/>
          <w:szCs w:val="32"/>
        </w:rPr>
        <w:t>骨干网络建设经费</w:t>
      </w:r>
    </w:p>
    <w:p w14:paraId="2EA8366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1.资金支出进度</w:t>
      </w:r>
    </w:p>
    <w:p w14:paraId="0CA079C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该项目年初预算为</w:t>
      </w:r>
      <w:r>
        <w:rPr>
          <w:rFonts w:ascii="仿宋" w:hAnsi="仿宋" w:eastAsia="仿宋" w:cs="仿宋"/>
          <w:sz w:val="32"/>
          <w:szCs w:val="32"/>
        </w:rPr>
        <w:t>1.01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ascii="仿宋" w:hAnsi="仿宋" w:eastAsia="仿宋" w:cs="仿宋"/>
          <w:sz w:val="32"/>
          <w:szCs w:val="32"/>
        </w:rPr>
        <w:t>1.01</w:t>
      </w:r>
      <w:r>
        <w:rPr>
          <w:rFonts w:hint="eastAsia" w:ascii="仿宋" w:hAnsi="仿宋" w:eastAsia="仿宋" w:cs="仿宋"/>
          <w:sz w:val="32"/>
          <w:szCs w:val="32"/>
        </w:rPr>
        <w:t>万元，总体支出进度为100%。</w:t>
      </w:r>
    </w:p>
    <w:p w14:paraId="014667B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2.产出指标和效果指标完成情况</w:t>
      </w:r>
    </w:p>
    <w:p w14:paraId="51A523D1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为了推动机关单位工作的有序进行，根据区财政局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有关要求，我单位</w:t>
      </w:r>
      <w:r>
        <w:rPr>
          <w:rFonts w:ascii="仿宋" w:hAnsi="仿宋" w:eastAsia="仿宋" w:cs="仿宋"/>
          <w:sz w:val="32"/>
          <w:szCs w:val="32"/>
        </w:rPr>
        <w:t>骨干网络建设经费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项目资金</w:t>
      </w:r>
      <w:r>
        <w:rPr>
          <w:rFonts w:ascii="仿宋_GB2312" w:hAnsi="仿宋_GB2312" w:eastAsia="仿宋_GB2312" w:cs="仿宋_GB2312"/>
          <w:sz w:val="32"/>
          <w:szCs w:val="32"/>
        </w:rPr>
        <w:t>1.01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ascii="仿宋_GB2312" w:hAnsi="宋体" w:eastAsia="仿宋_GB2312" w:cs="Times New Roman"/>
          <w:bCs/>
          <w:sz w:val="32"/>
          <w:szCs w:val="32"/>
        </w:rPr>
        <w:t>，用于保障乡（镇、办事处）医保业务有序开展，加快完善核心业务区骨干网络建设，</w:t>
      </w:r>
      <w:r>
        <w:rPr>
          <w:rFonts w:ascii="仿宋_GB2312" w:hAnsi="仿宋_GB2312" w:eastAsia="仿宋_GB2312" w:cs="仿宋_GB2312"/>
          <w:sz w:val="32"/>
          <w:szCs w:val="32"/>
        </w:rPr>
        <w:t>保证全区医保业务正常运行。</w:t>
      </w:r>
    </w:p>
    <w:p w14:paraId="04C43FB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绩效指标为4个，评价等级为优。</w:t>
      </w:r>
    </w:p>
    <w:p w14:paraId="2C30719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）劳务派遣经费</w:t>
      </w:r>
    </w:p>
    <w:p w14:paraId="1521E5C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1.资金支出进度</w:t>
      </w:r>
    </w:p>
    <w:p w14:paraId="2E1A5D0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该项目预算为 </w:t>
      </w:r>
      <w:r>
        <w:rPr>
          <w:rFonts w:ascii="仿宋" w:hAnsi="仿宋" w:eastAsia="仿宋" w:cs="仿宋"/>
          <w:sz w:val="32"/>
          <w:szCs w:val="32"/>
        </w:rPr>
        <w:t>3.45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ascii="仿宋" w:hAnsi="仿宋" w:eastAsia="仿宋" w:cs="仿宋"/>
          <w:sz w:val="32"/>
          <w:szCs w:val="32"/>
        </w:rPr>
        <w:t>2.895945</w:t>
      </w:r>
      <w:r>
        <w:rPr>
          <w:rFonts w:hint="eastAsia" w:ascii="仿宋" w:hAnsi="仿宋" w:eastAsia="仿宋" w:cs="仿宋"/>
          <w:sz w:val="32"/>
          <w:szCs w:val="32"/>
        </w:rPr>
        <w:t>万元，总体支出进度为</w:t>
      </w:r>
      <w:r>
        <w:rPr>
          <w:rFonts w:ascii="仿宋" w:hAnsi="仿宋" w:eastAsia="仿宋" w:cs="仿宋"/>
          <w:sz w:val="32"/>
          <w:szCs w:val="32"/>
        </w:rPr>
        <w:t>83.94%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97B86E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2.产出指标和效果指标完成情况</w:t>
      </w:r>
    </w:p>
    <w:p w14:paraId="3D25FAA0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为了推动机关单位工作的有序进行，根据区财政局有关要求，我单位劳务派遣经费项目资金</w:t>
      </w:r>
      <w:r>
        <w:rPr>
          <w:rFonts w:ascii="仿宋" w:hAnsi="仿宋" w:eastAsia="仿宋" w:cs="仿宋"/>
          <w:sz w:val="32"/>
          <w:szCs w:val="32"/>
        </w:rPr>
        <w:t>3.45</w:t>
      </w:r>
      <w:r>
        <w:rPr>
          <w:rFonts w:hint="eastAsia" w:ascii="仿宋" w:hAnsi="仿宋" w:eastAsia="仿宋" w:cs="仿宋"/>
          <w:sz w:val="32"/>
          <w:szCs w:val="32"/>
        </w:rPr>
        <w:t>万元，用于</w:t>
      </w:r>
      <w:r>
        <w:rPr>
          <w:rFonts w:ascii="仿宋" w:hAnsi="仿宋" w:eastAsia="仿宋" w:cs="仿宋"/>
          <w:sz w:val="32"/>
          <w:szCs w:val="32"/>
        </w:rPr>
        <w:t>发放劳务派遣人员工资及缴纳保险。</w:t>
      </w:r>
    </w:p>
    <w:p w14:paraId="04EF3E05">
      <w:pPr>
        <w:pStyle w:val="2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绩效指标为4个，评价等级为优</w:t>
      </w:r>
      <w:r>
        <w:rPr>
          <w:rFonts w:ascii="仿宋" w:hAnsi="仿宋" w:eastAsia="仿宋" w:cs="仿宋"/>
          <w:sz w:val="32"/>
          <w:szCs w:val="32"/>
        </w:rPr>
        <w:t>。</w:t>
      </w:r>
    </w:p>
    <w:p w14:paraId="18F4114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）</w:t>
      </w:r>
      <w:r>
        <w:rPr>
          <w:rFonts w:ascii="仿宋" w:hAnsi="仿宋" w:eastAsia="仿宋" w:cs="仿宋"/>
          <w:sz w:val="32"/>
          <w:szCs w:val="32"/>
        </w:rPr>
        <w:t>医保经办业务网络租赁费</w:t>
      </w:r>
    </w:p>
    <w:p w14:paraId="68C2DD3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1.资金支出进度</w:t>
      </w:r>
    </w:p>
    <w:p w14:paraId="45850F8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该项目年初预算为0.6万元，支出</w:t>
      </w:r>
      <w:r>
        <w:rPr>
          <w:rFonts w:ascii="仿宋" w:hAnsi="仿宋" w:eastAsia="仿宋" w:cs="仿宋"/>
          <w:sz w:val="32"/>
          <w:szCs w:val="32"/>
        </w:rPr>
        <w:t>0.5880</w:t>
      </w:r>
      <w:r>
        <w:rPr>
          <w:rFonts w:hint="eastAsia" w:ascii="仿宋" w:hAnsi="仿宋" w:eastAsia="仿宋" w:cs="仿宋"/>
          <w:sz w:val="32"/>
          <w:szCs w:val="32"/>
        </w:rPr>
        <w:t>万元，总体支出进度为</w:t>
      </w:r>
      <w:r>
        <w:rPr>
          <w:rFonts w:ascii="仿宋" w:hAnsi="仿宋" w:eastAsia="仿宋" w:cs="仿宋"/>
          <w:sz w:val="32"/>
          <w:szCs w:val="32"/>
        </w:rPr>
        <w:t>98%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53BB3F4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2.产出指标和效果指标完成情况</w:t>
      </w:r>
    </w:p>
    <w:p w14:paraId="5C569386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为了推动机关单位工作的有序进行，根据区财政局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有关要求，我单位</w:t>
      </w:r>
      <w:r>
        <w:rPr>
          <w:rFonts w:ascii="仿宋" w:hAnsi="仿宋" w:eastAsia="仿宋" w:cs="仿宋"/>
          <w:sz w:val="32"/>
          <w:szCs w:val="32"/>
        </w:rPr>
        <w:t>医保经办业务网络租赁费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项目资金0.6万元，</w:t>
      </w:r>
      <w:r>
        <w:rPr>
          <w:rFonts w:hint="eastAsia" w:ascii="仿宋_GB2312" w:hAnsi="宋体" w:eastAsia="仿宋_GB2312" w:cs="Times New Roman"/>
          <w:bCs/>
          <w:sz w:val="32"/>
          <w:szCs w:val="32"/>
        </w:rPr>
        <w:t>用于开</w:t>
      </w:r>
      <w:r>
        <w:rPr>
          <w:rFonts w:hint="eastAsia" w:ascii="仿宋_GB2312" w:hAnsi="仿宋_GB2312" w:eastAsia="仿宋_GB2312" w:cs="仿宋_GB2312"/>
          <w:sz w:val="32"/>
          <w:szCs w:val="32"/>
        </w:rPr>
        <w:t>展</w:t>
      </w:r>
      <w:r>
        <w:rPr>
          <w:rFonts w:ascii="仿宋_GB2312" w:hAnsi="仿宋_GB2312" w:eastAsia="仿宋_GB2312" w:cs="仿宋_GB2312"/>
          <w:sz w:val="32"/>
          <w:szCs w:val="32"/>
        </w:rPr>
        <w:t>租用联通公司专线</w:t>
      </w:r>
      <w:r>
        <w:rPr>
          <w:rFonts w:hint="eastAsia" w:ascii="仿宋_GB2312" w:hAnsi="仿宋_GB2312" w:eastAsia="仿宋_GB2312" w:cs="仿宋_GB2312"/>
          <w:sz w:val="32"/>
          <w:szCs w:val="32"/>
        </w:rPr>
        <w:t>支出</w:t>
      </w:r>
      <w:r>
        <w:rPr>
          <w:rFonts w:ascii="仿宋_GB2312" w:hAnsi="仿宋_GB2312" w:eastAsia="仿宋_GB2312" w:cs="仿宋_GB2312"/>
          <w:sz w:val="32"/>
          <w:szCs w:val="32"/>
        </w:rPr>
        <w:t>，保证全区医保业务正常运行。</w:t>
      </w:r>
    </w:p>
    <w:p w14:paraId="5F711F2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绩效指标为4个，评价等级为优。</w:t>
      </w:r>
    </w:p>
    <w:p w14:paraId="00EDBAA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医保业务专项经费</w:t>
      </w:r>
    </w:p>
    <w:p w14:paraId="414AE8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1.资金支出进度</w:t>
      </w:r>
    </w:p>
    <w:p w14:paraId="69DAD50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ascii="仿宋" w:hAnsi="仿宋" w:eastAsia="仿宋" w:cs="仿宋"/>
          <w:sz w:val="32"/>
          <w:szCs w:val="32"/>
        </w:rPr>
        <w:t>2.8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ascii="仿宋" w:hAnsi="仿宋" w:eastAsia="仿宋" w:cs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 xml:space="preserve">万元，总体支出进度为 </w:t>
      </w:r>
      <w:r>
        <w:rPr>
          <w:rFonts w:ascii="仿宋" w:hAnsi="仿宋" w:eastAsia="仿宋" w:cs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2C3E557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2.产出指标和效果指标完成情况</w:t>
      </w:r>
    </w:p>
    <w:p w14:paraId="6EB56123">
      <w:pPr>
        <w:spacing w:line="560" w:lineRule="exact"/>
        <w:ind w:firstLine="640" w:firstLineChars="200"/>
        <w:rPr>
          <w:rFonts w:ascii="仿宋_GB2312" w:hAnsi="宋体" w:eastAsia="仿宋_GB2312" w:cs="Times New Roman"/>
          <w:bCs/>
          <w:color w:val="FF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为了推动全市医保工作的有序进行，根据区财政局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有关要求，我单位业务专项经费项目资金</w:t>
      </w:r>
      <w:r>
        <w:rPr>
          <w:rFonts w:ascii="仿宋_GB2312" w:hAnsi="仿宋_GB2312" w:eastAsia="仿宋_GB2312" w:cs="仿宋_GB2312"/>
          <w:sz w:val="32"/>
          <w:szCs w:val="32"/>
        </w:rPr>
        <w:t>2.8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用于</w:t>
      </w:r>
      <w:r>
        <w:rPr>
          <w:rFonts w:ascii="仿宋_GB2312" w:hAnsi="宋体" w:eastAsia="仿宋_GB2312" w:cs="Times New Roman"/>
          <w:bCs/>
          <w:color w:val="000000"/>
          <w:sz w:val="32"/>
          <w:szCs w:val="32"/>
        </w:rPr>
        <w:t>发放医保宣传材料，提高老百姓对我区医保相关政策</w:t>
      </w: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  <w:lang w:eastAsia="zh-CN"/>
        </w:rPr>
        <w:t>的</w:t>
      </w:r>
      <w:r>
        <w:rPr>
          <w:rFonts w:ascii="仿宋_GB2312" w:hAnsi="宋体" w:eastAsia="仿宋_GB2312" w:cs="Times New Roman"/>
          <w:bCs/>
          <w:color w:val="000000"/>
          <w:sz w:val="32"/>
          <w:szCs w:val="32"/>
        </w:rPr>
        <w:t>了解，按时参加省市会议及培训，问计相关医保政策，保障医保工作正常开展。</w:t>
      </w:r>
    </w:p>
    <w:p w14:paraId="70DE435B">
      <w:pPr>
        <w:adjustRightInd w:val="0"/>
        <w:snapToGrid w:val="0"/>
        <w:spacing w:line="560" w:lineRule="exact"/>
        <w:ind w:firstLine="800" w:firstLineChars="2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09A36F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经办管理服务体系建设经费（2024年中央财政医疗服务与保障能力提升补助资金）</w:t>
      </w:r>
    </w:p>
    <w:p w14:paraId="0CEE2AA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0FDF8F2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1.5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</w:rPr>
        <w:t>1.5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 w:cs="仿宋"/>
          <w:color w:val="000000"/>
          <w:sz w:val="32"/>
          <w:szCs w:val="32"/>
        </w:rPr>
        <w:t>100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56175B7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7C9C1EB4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为了推动全市医保重点工作的有序进行，</w:t>
      </w:r>
      <w:r>
        <w:rPr>
          <w:rFonts w:hint="eastAsia" w:ascii="仿宋_GB2312" w:hAnsi="宋体" w:eastAsia="仿宋_GB2312"/>
          <w:bCs/>
          <w:color w:val="000000"/>
          <w:sz w:val="32"/>
          <w:szCs w:val="32"/>
        </w:rPr>
        <w:t>根据</w:t>
      </w:r>
      <w:r>
        <w:rPr>
          <w:rFonts w:ascii="仿宋_GB2312" w:hAnsi="宋体" w:eastAsia="仿宋_GB2312"/>
          <w:bCs/>
          <w:color w:val="000000"/>
          <w:sz w:val="32"/>
          <w:szCs w:val="32"/>
        </w:rPr>
        <w:t>冀财社[2023]208号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河北省医保局关于下达2024年中央财政医疗服务与保障能力提升补助资金预算的通知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》的要求，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</w:t>
      </w:r>
      <w:r>
        <w:rPr>
          <w:rFonts w:ascii="仿宋" w:hAnsi="仿宋" w:eastAsia="仿宋" w:cs="仿宋"/>
          <w:color w:val="000000"/>
          <w:sz w:val="32"/>
          <w:szCs w:val="32"/>
        </w:rPr>
        <w:t>经办管理服务体系建设经费（2024年中央财政医疗服务与保障能力提升补助资金）</w:t>
      </w:r>
      <w:r>
        <w:rPr>
          <w:rFonts w:ascii="仿宋_GB2312" w:hAnsi="仿宋_GB2312" w:eastAsia="仿宋_GB2312" w:cs="仿宋_GB2312"/>
          <w:sz w:val="32"/>
          <w:szCs w:val="32"/>
        </w:rPr>
        <w:t>1.5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ascii="仿宋_GB2312" w:hAnsi="仿宋_GB2312" w:eastAsia="仿宋_GB2312" w:cs="仿宋_GB2312"/>
          <w:sz w:val="32"/>
          <w:szCs w:val="32"/>
        </w:rPr>
        <w:t>通过提升经办管理服务体系建设等方面的支出，提高经办管理体系建设水平。</w:t>
      </w:r>
    </w:p>
    <w:p w14:paraId="3D8831DC">
      <w:pPr>
        <w:pStyle w:val="2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7DBE5D9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基金监管经费（2024年中央财政医疗服务与保障能力提升补助资金）</w:t>
      </w:r>
    </w:p>
    <w:p w14:paraId="5DF7F28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0D72434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</w:rPr>
        <w:t>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 w:cs="仿宋"/>
          <w:color w:val="000000"/>
          <w:sz w:val="32"/>
          <w:szCs w:val="32"/>
        </w:rPr>
        <w:t>100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057075D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781BEB25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为了推动全市医保重点工作的有序进行，</w:t>
      </w:r>
      <w:r>
        <w:rPr>
          <w:rFonts w:hint="eastAsia" w:ascii="仿宋_GB2312" w:hAnsi="宋体" w:eastAsia="仿宋_GB2312"/>
          <w:bCs/>
          <w:color w:val="000000"/>
          <w:sz w:val="32"/>
          <w:szCs w:val="32"/>
        </w:rPr>
        <w:t>根据</w:t>
      </w:r>
      <w:r>
        <w:rPr>
          <w:rFonts w:ascii="仿宋_GB2312" w:hAnsi="宋体" w:eastAsia="仿宋_GB2312"/>
          <w:bCs/>
          <w:color w:val="000000"/>
          <w:sz w:val="32"/>
          <w:szCs w:val="32"/>
        </w:rPr>
        <w:t>冀财社[2023]208号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河北省医保局关于下达2024年中央财政医疗服务与保障能力提升补助资金预算的通知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》的要求，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</w:t>
      </w:r>
      <w:r>
        <w:rPr>
          <w:rFonts w:ascii="仿宋_GB2312" w:hAnsi="仿宋_GB2312" w:eastAsia="仿宋_GB2312" w:cs="仿宋_GB2312"/>
          <w:sz w:val="32"/>
          <w:szCs w:val="32"/>
        </w:rPr>
        <w:t>基金监管经费（2024年中央财政医疗服务与保障能力提升补助资金）6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ascii="仿宋_GB2312" w:hAnsi="仿宋_GB2312" w:eastAsia="仿宋_GB2312" w:cs="仿宋_GB2312"/>
          <w:sz w:val="32"/>
          <w:szCs w:val="32"/>
        </w:rPr>
        <w:t>用于医保基金日常监管、医保基金监管宣传等方面的支出，保障医保基金监管工作顺利开展。</w:t>
      </w:r>
    </w:p>
    <w:p w14:paraId="695F754A">
      <w:pPr>
        <w:pStyle w:val="2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4DBB2A9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药品和医用耗材集中带量采购经费（2024年中央财政医疗服务与保障能力提升补助资金）</w:t>
      </w:r>
    </w:p>
    <w:p w14:paraId="2024BC2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5C77201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0.5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</w:rPr>
        <w:t>0.5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 w:cs="仿宋"/>
          <w:color w:val="000000"/>
          <w:sz w:val="32"/>
          <w:szCs w:val="32"/>
        </w:rPr>
        <w:t>100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16B282E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7A1D8536">
      <w:pPr>
        <w:adjustRightInd w:val="0"/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为了推动全市医保重点工作的有序进行，</w:t>
      </w:r>
      <w:r>
        <w:rPr>
          <w:rFonts w:hint="eastAsia" w:ascii="仿宋_GB2312" w:hAnsi="宋体" w:eastAsia="仿宋_GB2312"/>
          <w:bCs/>
          <w:color w:val="000000"/>
          <w:sz w:val="32"/>
          <w:szCs w:val="32"/>
        </w:rPr>
        <w:t>根据</w:t>
      </w:r>
      <w:r>
        <w:rPr>
          <w:rFonts w:ascii="仿宋_GB2312" w:hAnsi="宋体" w:eastAsia="仿宋_GB2312"/>
          <w:bCs/>
          <w:color w:val="000000"/>
          <w:sz w:val="32"/>
          <w:szCs w:val="32"/>
        </w:rPr>
        <w:t>冀财社[2023]208号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河北省医保局关于下达2024年中央财政医疗服务与保障能力提升补助资金预算的通知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》的要求，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</w:t>
      </w:r>
      <w:r>
        <w:rPr>
          <w:rFonts w:ascii="仿宋_GB2312" w:hAnsi="仿宋_GB2312" w:eastAsia="仿宋_GB2312" w:cs="仿宋_GB2312"/>
          <w:sz w:val="32"/>
          <w:szCs w:val="32"/>
        </w:rPr>
        <w:t>药品和医用耗材集中带量采购经费（2024年中央财政医疗服务与保障能力提升补助资金）0.5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ascii="仿宋_GB2312" w:hAnsi="仿宋_GB2312" w:eastAsia="仿宋_GB2312" w:cs="仿宋_GB2312"/>
          <w:sz w:val="32"/>
          <w:szCs w:val="32"/>
        </w:rPr>
        <w:t>通过药品和医用耗材集中带量采购宣传以及日常监督等方面的支出，保障集中带量采购工作顺利开展。</w:t>
      </w:r>
    </w:p>
    <w:p w14:paraId="5E211864">
      <w:pPr>
        <w:pStyle w:val="2"/>
      </w:pP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0C6D1D6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eastAsia="zh-CN"/>
        </w:rPr>
        <w:t>9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2024年省级财政城乡社会保险代办员补助资金</w:t>
      </w:r>
    </w:p>
    <w:p w14:paraId="5FA9952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0BD029D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该项目预算为1万元，支出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09A2056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27DC9229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石财社[202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]12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关于提前下达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2024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年省级财政城乡居民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社会保险代办员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补助资金的通知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》要求，我单位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eastAsia="zh-CN"/>
        </w:rPr>
        <w:t>2024年省级财政城乡社会保险代办员补助资金</w:t>
      </w:r>
      <w:r>
        <w:rPr>
          <w:rFonts w:hint="eastAsia" w:ascii="仿宋" w:hAnsi="仿宋" w:eastAsia="仿宋" w:cs="黑体"/>
          <w:color w:val="000000"/>
          <w:sz w:val="32"/>
          <w:szCs w:val="32"/>
          <w:lang w:val="en-US" w:eastAsia="zh-CN"/>
        </w:rPr>
        <w:t>1万元，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用于城乡居民医保村级代办员补助，促使医保村级代办员更好的完成城乡居民参保工作。</w:t>
      </w:r>
    </w:p>
    <w:p w14:paraId="74126A21">
      <w:pPr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 w14:paraId="118F083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eastAsia="zh-CN"/>
        </w:rPr>
        <w:t>10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城乡居民基本医疗保险</w:t>
      </w:r>
      <w:r>
        <w:rPr>
          <w:rFonts w:ascii="仿宋" w:hAnsi="仿宋" w:eastAsia="仿宋" w:cs="仿宋"/>
          <w:color w:val="000000"/>
          <w:sz w:val="32"/>
          <w:szCs w:val="32"/>
        </w:rPr>
        <w:t>区级补助</w:t>
      </w:r>
    </w:p>
    <w:p w14:paraId="72F4C10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366F1E4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696.8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万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元，支出</w:t>
      </w:r>
      <w:r>
        <w:rPr>
          <w:rFonts w:ascii="仿宋" w:hAnsi="仿宋" w:eastAsia="仿宋" w:cs="仿宋"/>
          <w:color w:val="000000"/>
          <w:sz w:val="32"/>
          <w:szCs w:val="32"/>
        </w:rPr>
        <w:t>656.6268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万元，总体支出进度为94.23%。</w:t>
      </w:r>
    </w:p>
    <w:p w14:paraId="75C097A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1604249D"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 w:cs="黑体"/>
          <w:color w:val="000000"/>
          <w:sz w:val="32"/>
          <w:szCs w:val="32"/>
        </w:rPr>
        <w:t>用于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城乡居民基本医疗保险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区级补助，减轻参保人员的经济负担，提升城乡居民的参保率，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保障医保工作顺利开展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 w14:paraId="34542606">
      <w:pPr>
        <w:spacing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14AF1536">
      <w:pPr>
        <w:adjustRightInd w:val="0"/>
        <w:snapToGrid w:val="0"/>
        <w:spacing w:line="560" w:lineRule="exact"/>
        <w:ind w:firstLine="320" w:firstLineChars="1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</w:rPr>
        <w:t>11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城乡居民医疗救助区级补助项目</w:t>
      </w:r>
    </w:p>
    <w:p w14:paraId="14B2AFA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5DDD1F6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6.857201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</w:rPr>
        <w:t>6.857201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万元，总体支出进度为100%。</w:t>
      </w:r>
    </w:p>
    <w:p w14:paraId="747CF0E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1521D967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sz w:val="32"/>
          <w:szCs w:val="32"/>
        </w:rPr>
        <w:t>为了推动全市医保重点工作的有序进行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，我单位</w:t>
      </w:r>
      <w:r>
        <w:rPr>
          <w:rFonts w:ascii="仿宋" w:hAnsi="仿宋" w:eastAsia="仿宋" w:cs="仿宋"/>
          <w:color w:val="000000"/>
          <w:sz w:val="32"/>
          <w:szCs w:val="32"/>
        </w:rPr>
        <w:t>城乡居民医疗救助区级补助项目6.857201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，用于资助符合条件的贫困人口参加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城乡居民基本医疗保险</w:t>
      </w:r>
      <w:r>
        <w:rPr>
          <w:rFonts w:hint="eastAsia" w:ascii="仿宋_GB2312" w:hAnsi="仿宋_GB2312" w:eastAsia="仿宋_GB2312" w:cs="仿宋_GB2312"/>
          <w:sz w:val="32"/>
          <w:szCs w:val="32"/>
        </w:rPr>
        <w:t>以及城乡困难群众医疗救助、重特大疾病医疗救助等方面的支出。</w:t>
      </w:r>
    </w:p>
    <w:p w14:paraId="3A10F08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绩效指标为4个，评价等级为优。</w:t>
      </w:r>
    </w:p>
    <w:p w14:paraId="705600A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仿宋"/>
          <w:color w:val="000000"/>
          <w:sz w:val="32"/>
          <w:szCs w:val="32"/>
        </w:rPr>
        <w:t>检查定点工作经费项目</w:t>
      </w:r>
    </w:p>
    <w:p w14:paraId="25FA09B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698983C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67E6A3B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1DA7E328">
      <w:pPr>
        <w:adjustRightInd w:val="0"/>
        <w:snapToGrid w:val="0"/>
        <w:spacing w:line="560" w:lineRule="exact"/>
        <w:ind w:left="0"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为了推动单位工作的有序进行，根据区财政局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有关要求，</w:t>
      </w:r>
      <w:r>
        <w:rPr>
          <w:rFonts w:ascii="仿宋" w:hAnsi="仿宋" w:eastAsia="仿宋" w:cs="仿宋"/>
          <w:color w:val="000000"/>
          <w:sz w:val="32"/>
          <w:szCs w:val="32"/>
        </w:rPr>
        <w:t>检查定点工作经费项目</w:t>
      </w:r>
      <w:r>
        <w:rPr>
          <w:rFonts w:ascii="仿宋" w:hAnsi="仿宋" w:eastAsia="仿宋" w:cs="黑体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黑体"/>
          <w:color w:val="000000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用于</w:t>
      </w:r>
      <w:r>
        <w:rPr>
          <w:rFonts w:ascii="仿宋" w:hAnsi="仿宋" w:eastAsia="仿宋" w:cs="黑体"/>
          <w:color w:val="000000"/>
          <w:sz w:val="32"/>
          <w:szCs w:val="32"/>
        </w:rPr>
        <w:t>检查定点医疗机构，更好的维护医保基金，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保障医保工作顺利开展。</w:t>
      </w:r>
    </w:p>
    <w:p w14:paraId="6ECD2126">
      <w:pPr>
        <w:pStyle w:val="2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绩效指标为4个，评价等级为优</w:t>
      </w:r>
      <w:r>
        <w:rPr>
          <w:rFonts w:ascii="仿宋" w:hAnsi="仿宋" w:eastAsia="仿宋" w:cs="仿宋"/>
          <w:sz w:val="32"/>
          <w:szCs w:val="32"/>
        </w:rPr>
        <w:t>。</w:t>
      </w:r>
    </w:p>
    <w:p w14:paraId="61E85CA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劳务派遣经费</w:t>
      </w:r>
    </w:p>
    <w:p w14:paraId="1E30727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23B1D6E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该项目预算为23.52万元，支出</w:t>
      </w:r>
      <w:r>
        <w:rPr>
          <w:rFonts w:ascii="仿宋" w:hAnsi="仿宋" w:eastAsia="仿宋" w:cs="仿宋"/>
          <w:color w:val="000000"/>
          <w:sz w:val="32"/>
          <w:szCs w:val="32"/>
        </w:rPr>
        <w:t>19.571377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83.21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664FDB3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6EF2EBD3">
      <w:pPr>
        <w:spacing w:line="560" w:lineRule="exact"/>
        <w:ind w:firstLine="640" w:firstLineChars="200"/>
        <w:rPr>
          <w:rFonts w:ascii="仿宋" w:hAnsi="仿宋" w:eastAsia="仿宋" w:cs="黑体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黑体"/>
          <w:color w:val="000000"/>
          <w:sz w:val="32"/>
          <w:szCs w:val="32"/>
        </w:rPr>
        <w:t>劳务派遣人员</w:t>
      </w:r>
      <w:r>
        <w:rPr>
          <w:rFonts w:hint="eastAsia" w:ascii="仿宋" w:hAnsi="仿宋" w:eastAsia="仿宋" w:cs="黑体"/>
          <w:color w:val="000000"/>
          <w:sz w:val="32"/>
          <w:szCs w:val="32"/>
          <w:lang w:eastAsia="zh-CN"/>
        </w:rPr>
        <w:t>用于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弥补中心工作人员严重不足的情况，为顺利完成医保工作提供了</w:t>
      </w:r>
      <w:bookmarkStart w:id="0" w:name="_GoBack"/>
      <w:bookmarkEnd w:id="0"/>
      <w:r>
        <w:rPr>
          <w:rFonts w:hint="eastAsia" w:ascii="仿宋" w:hAnsi="仿宋" w:eastAsia="仿宋" w:cs="黑体"/>
          <w:color w:val="000000"/>
          <w:sz w:val="32"/>
          <w:szCs w:val="32"/>
          <w:lang w:eastAsia="zh-CN"/>
        </w:rPr>
        <w:t>有力保障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。</w:t>
      </w:r>
    </w:p>
    <w:p w14:paraId="52EAB2EF">
      <w:pPr>
        <w:pStyle w:val="3"/>
        <w:ind w:firstLine="640" w:firstLineChars="200"/>
        <w:jc w:val="both"/>
        <w:rPr>
          <w:rFonts w:ascii="仿宋" w:hAnsi="仿宋" w:eastAsia="仿宋" w:cs="黑体"/>
          <w:b w:val="0"/>
          <w:color w:val="000000"/>
          <w:kern w:val="2"/>
          <w:sz w:val="32"/>
          <w:szCs w:val="32"/>
        </w:rPr>
      </w:pPr>
      <w:r>
        <w:rPr>
          <w:rFonts w:hint="eastAsia" w:ascii="仿宋" w:hAnsi="仿宋" w:eastAsia="仿宋" w:cs="黑体"/>
          <w:b w:val="0"/>
          <w:color w:val="000000"/>
          <w:kern w:val="2"/>
          <w:sz w:val="32"/>
          <w:szCs w:val="32"/>
        </w:rPr>
        <w:t>绩效指标为4个，评价等级为优。</w:t>
      </w:r>
    </w:p>
    <w:p w14:paraId="76B8BDC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eastAsia="zh-CN"/>
        </w:rPr>
        <w:t>14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离休人员医疗费</w:t>
      </w:r>
    </w:p>
    <w:p w14:paraId="78E0B55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4BF7C8D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10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 w:cs="仿宋"/>
          <w:color w:val="000000"/>
          <w:sz w:val="32"/>
          <w:szCs w:val="32"/>
        </w:rPr>
        <w:t>8.80768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/>
          <w:color w:val="000000"/>
          <w:sz w:val="32"/>
          <w:szCs w:val="32"/>
          <w:lang w:val="en-US" w:eastAsia="zh-CN"/>
        </w:rPr>
        <w:t>88.08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0A98CC3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70707B28">
      <w:pPr>
        <w:spacing w:line="560" w:lineRule="exact"/>
        <w:ind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为了推动单位工作的有序进行，根据区财政局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有关要求，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离休人员医疗费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用于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全区离休人员医疗费的收取、审核、发放及离休人员医疗费下年度测算工作。</w:t>
      </w:r>
    </w:p>
    <w:p w14:paraId="26F7D581">
      <w:pPr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2C7158F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软件运行维修维护费</w:t>
      </w:r>
    </w:p>
    <w:p w14:paraId="5160263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52FE617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该项目预算为1.5万元，支出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0.24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53DD62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67A58899">
      <w:pPr>
        <w:adjustRightInd w:val="0"/>
        <w:snapToGrid w:val="0"/>
        <w:spacing w:line="560" w:lineRule="exact"/>
        <w:ind w:left="0"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为了推动单位工作的有序进行，根据区财政局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有关要求，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软件运行维修维护费项目</w:t>
      </w:r>
      <w:r>
        <w:rPr>
          <w:rFonts w:hint="eastAsia" w:ascii="仿宋" w:hAnsi="仿宋" w:eastAsia="仿宋" w:cs="黑体"/>
          <w:color w:val="000000"/>
          <w:sz w:val="32"/>
          <w:szCs w:val="32"/>
          <w:lang w:val="en-US" w:eastAsia="zh-CN"/>
        </w:rPr>
        <w:t>1.5万元，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用于</w:t>
      </w:r>
      <w:r>
        <w:rPr>
          <w:rFonts w:ascii="仿宋" w:hAnsi="仿宋" w:eastAsia="仿宋" w:cs="黑体"/>
          <w:color w:val="000000"/>
          <w:sz w:val="32"/>
          <w:szCs w:val="32"/>
        </w:rPr>
        <w:t>医保专网网络费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保证医疗保险业务的正常运行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。</w:t>
      </w:r>
    </w:p>
    <w:p w14:paraId="59E4261A">
      <w:pPr>
        <w:pStyle w:val="2"/>
        <w:ind w:firstLine="640" w:firstLineChars="200"/>
        <w:rPr>
          <w:rFonts w:hint="eastAsia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1102CF9E">
      <w:pPr>
        <w:adjustRightInd w:val="0"/>
        <w:snapToGrid w:val="0"/>
        <w:spacing w:line="560" w:lineRule="exact"/>
        <w:ind w:left="0" w:firstLine="320" w:firstLineChars="1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）</w:t>
      </w:r>
      <w:r>
        <w:rPr>
          <w:rFonts w:ascii="仿宋" w:hAnsi="仿宋" w:eastAsia="仿宋" w:cs="楷体_GB2312"/>
          <w:color w:val="000000"/>
          <w:sz w:val="32"/>
          <w:szCs w:val="32"/>
        </w:rPr>
        <w:t>综合业务工作经费</w:t>
      </w:r>
    </w:p>
    <w:p w14:paraId="288C469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5690C02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/>
          <w:color w:val="000000"/>
          <w:sz w:val="32"/>
          <w:szCs w:val="32"/>
        </w:rPr>
        <w:t>0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，总体支出进度为</w:t>
      </w:r>
      <w:r>
        <w:rPr>
          <w:rFonts w:ascii="仿宋" w:hAnsi="仿宋" w:eastAsia="仿宋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color w:val="000000"/>
          <w:sz w:val="32"/>
          <w:szCs w:val="32"/>
        </w:rPr>
        <w:t>%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 w14:paraId="2FB9125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7A65DF0D">
      <w:pPr>
        <w:adjustRightInd w:val="0"/>
        <w:snapToGrid w:val="0"/>
        <w:spacing w:line="560" w:lineRule="exact"/>
        <w:ind w:left="0" w:firstLine="640" w:firstLineChars="200"/>
        <w:rPr>
          <w:rFonts w:ascii="仿宋" w:hAnsi="仿宋" w:eastAsia="仿宋" w:cs="黑体"/>
          <w:color w:val="00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为了推动单位工作的有序进行，根据区财政局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有关要求，</w:t>
      </w:r>
      <w:r>
        <w:rPr>
          <w:rFonts w:ascii="仿宋" w:hAnsi="仿宋" w:eastAsia="仿宋" w:cs="楷体_GB2312"/>
          <w:color w:val="000000"/>
          <w:sz w:val="32"/>
          <w:szCs w:val="32"/>
        </w:rPr>
        <w:t>综合业务工作经费</w:t>
      </w:r>
      <w:r>
        <w:rPr>
          <w:rFonts w:hint="eastAsia" w:ascii="仿宋" w:hAnsi="仿宋" w:eastAsia="仿宋" w:cs="楷体_GB2312"/>
          <w:color w:val="000000"/>
          <w:sz w:val="32"/>
          <w:szCs w:val="32"/>
          <w:lang w:val="en-US" w:eastAsia="zh-CN"/>
        </w:rPr>
        <w:t>1万元，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负责全区城镇职工和城乡居民基本医疗保险的正常运行，</w:t>
      </w:r>
      <w:r>
        <w:rPr>
          <w:rFonts w:hint="eastAsia" w:ascii="仿宋" w:hAnsi="仿宋" w:eastAsia="仿宋" w:cs="黑体"/>
          <w:color w:val="000000"/>
          <w:sz w:val="32"/>
          <w:szCs w:val="32"/>
        </w:rPr>
        <w:t>保障医保工作顺利开展。</w:t>
      </w:r>
    </w:p>
    <w:p w14:paraId="49551D4D">
      <w:pPr>
        <w:adjustRightInd w:val="0"/>
        <w:snapToGrid w:val="0"/>
        <w:spacing w:line="560" w:lineRule="exact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65688D6D">
      <w:pPr>
        <w:pStyle w:val="2"/>
        <w:spacing w:line="560" w:lineRule="exact"/>
        <w:ind w:left="0" w:firstLine="640" w:firstLineChars="200"/>
        <w:rPr>
          <w:rFonts w:hint="eastAsia" w:eastAsia="仿宋"/>
          <w:color w:val="000000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（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提升经办服务能力工作经费（2023年医疗服务与保障能力提升补助资金第三批）</w:t>
      </w:r>
    </w:p>
    <w:p w14:paraId="46256952">
      <w:pPr>
        <w:adjustRightInd w:val="0"/>
        <w:snapToGrid w:val="0"/>
        <w:spacing w:line="560" w:lineRule="exact"/>
        <w:ind w:firstLine="42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/>
          <w:color w:val="00000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1.资金支出进度</w:t>
      </w:r>
    </w:p>
    <w:p w14:paraId="3A7A2BC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该项目预算为</w:t>
      </w:r>
      <w:r>
        <w:rPr>
          <w:rFonts w:ascii="仿宋" w:hAnsi="仿宋" w:eastAsia="仿宋" w:cs="仿宋"/>
          <w:color w:val="000000"/>
          <w:sz w:val="32"/>
          <w:szCs w:val="32"/>
        </w:rPr>
        <w:t>0.0091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万元，支出</w:t>
      </w:r>
      <w:r>
        <w:rPr>
          <w:rFonts w:ascii="仿宋" w:hAnsi="仿宋" w:eastAsia="仿宋"/>
          <w:color w:val="000000"/>
          <w:sz w:val="32"/>
          <w:szCs w:val="32"/>
        </w:rPr>
        <w:t>0.0091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万元，总体支出进度为</w:t>
      </w:r>
      <w:r>
        <w:rPr>
          <w:rFonts w:ascii="仿宋" w:hAnsi="仿宋" w:eastAsia="仿宋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%。</w:t>
      </w:r>
    </w:p>
    <w:p w14:paraId="27B987B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2.产出指标和效果指标完成情况</w:t>
      </w:r>
    </w:p>
    <w:p w14:paraId="22771FF2">
      <w:pPr>
        <w:pStyle w:val="2"/>
        <w:spacing w:line="560" w:lineRule="exact"/>
        <w:ind w:left="0"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_GB2312" w:hAnsi="宋体" w:eastAsia="仿宋_GB2312" w:cs="Times New Roman"/>
          <w:bCs/>
          <w:color w:val="000000"/>
          <w:sz w:val="32"/>
          <w:szCs w:val="32"/>
        </w:rPr>
        <w:t>为了推动全市医保重点工作的有序进行，</w:t>
      </w:r>
      <w:r>
        <w:rPr>
          <w:rFonts w:hint="eastAsia" w:ascii="仿宋_GB2312" w:hAnsi="宋体" w:eastAsia="仿宋_GB2312"/>
          <w:bCs/>
          <w:color w:val="000000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冀财社</w:t>
      </w:r>
      <w:r>
        <w:rPr>
          <w:rFonts w:hint="eastAsia" w:ascii="仿宋" w:hAnsi="仿宋" w:eastAsia="仿宋"/>
          <w:color w:val="000000"/>
          <w:sz w:val="32"/>
          <w:szCs w:val="32"/>
        </w:rPr>
        <w:t>[202</w:t>
      </w:r>
      <w:r>
        <w:rPr>
          <w:rFonts w:ascii="仿宋" w:hAnsi="仿宋" w:eastAsia="仿宋"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color w:val="000000"/>
          <w:sz w:val="32"/>
          <w:szCs w:val="32"/>
        </w:rPr>
        <w:t>]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91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号《</w:t>
      </w:r>
      <w:r>
        <w:rPr>
          <w:rFonts w:ascii="仿宋_GB2312" w:hAnsi="仿宋_GB2312" w:eastAsia="仿宋_GB2312" w:cs="仿宋_GB2312"/>
          <w:color w:val="000000"/>
          <w:sz w:val="32"/>
          <w:szCs w:val="32"/>
        </w:rPr>
        <w:t>河北省医保局关于下达2023年中央财政医疗服务与保障能力提升补助资金预算的通知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》的要求，</w:t>
      </w:r>
      <w:r>
        <w:rPr>
          <w:rFonts w:hint="eastAsia" w:ascii="仿宋_GB2312" w:hAnsi="仿宋_GB2312" w:cs="仿宋_GB2312"/>
          <w:color w:val="000000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提升经办服务能力工作经费（2023年医疗服务与保障能力提升补助资金第三批）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项目资金</w:t>
      </w:r>
      <w:r>
        <w:rPr>
          <w:rFonts w:ascii="仿宋" w:hAnsi="仿宋" w:eastAsia="仿宋" w:cs="仿宋"/>
          <w:color w:val="000000"/>
          <w:sz w:val="32"/>
          <w:szCs w:val="32"/>
          <w:lang w:val="en-US" w:eastAsia="zh-CN"/>
        </w:rPr>
        <w:t>0.0091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万元，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 w:bidi="ar-SA"/>
        </w:rPr>
        <w:t>用于配置智能电子宣传屏、好差评服务评价器等方面支出，提升经办管理服务体系建设</w:t>
      </w:r>
      <w:r>
        <w:rPr>
          <w:rFonts w:hint="eastAsia" w:ascii="仿宋_GB2312" w:cs="仿宋_GB2312"/>
          <w:color w:val="000000"/>
          <w:sz w:val="32"/>
          <w:szCs w:val="32"/>
          <w:lang w:val="en-US" w:eastAsia="zh-CN" w:bidi="ar-SA"/>
        </w:rPr>
        <w:t>，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 w:bidi="ar-SA"/>
        </w:rPr>
        <w:t>促进医保经办服务能力不断提升。</w:t>
      </w:r>
    </w:p>
    <w:p w14:paraId="060563F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绩效指标为4个，评价等级为优。</w:t>
      </w:r>
    </w:p>
    <w:p w14:paraId="096DB8D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D12DB8E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根据部门职责定位和各项工作履职情况进行综合评价，给出总得分，满分100分，得出综合绩效评价等级。部门整体支出综合绩效评价分98分为优秀。</w:t>
      </w:r>
    </w:p>
    <w:p w14:paraId="26654A7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5DD69E4"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03A8B183">
      <w:pPr>
        <w:spacing w:line="560" w:lineRule="exact"/>
        <w:ind w:firstLine="640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绩效评价在目标设定上过于简单，对于绩效考核来讲，目标就是方向，如果在绩效考核目标设定上出现问题、或者是设计不合理势必要影响到绩效考核的全局。当前绩效考核在目标设定上不能实现多元化的目标。绩效评价在指标设定上存在偏离的现象。在当前绩效考核指标设定上，德能勤绩这种传统的固化思维模式依旧存在，不能紧紧围绕工作重点、偏离实际的现象依旧凸显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3FF9B84F"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312A8CE3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</w:t>
      </w:r>
      <w:r>
        <w:rPr>
          <w:rFonts w:ascii="仿宋" w:hAnsi="仿宋" w:eastAsia="仿宋" w:cs="仿宋"/>
          <w:sz w:val="32"/>
          <w:szCs w:val="32"/>
        </w:rPr>
        <w:t>2025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7AB88C67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45A63029">
      <w:pPr>
        <w:numPr>
          <w:ilvl w:val="0"/>
          <w:numId w:val="2"/>
        </w:numPr>
        <w:adjustRightInd w:val="0"/>
        <w:snapToGrid w:val="0"/>
        <w:spacing w:line="560" w:lineRule="exact"/>
        <w:ind w:left="0"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</w:t>
      </w:r>
    </w:p>
    <w:p w14:paraId="6159EE3E">
      <w:pPr>
        <w:spacing w:line="560" w:lineRule="exact"/>
        <w:jc w:val="center"/>
        <w:rPr>
          <w:rFonts w:ascii="宋体" w:hAnsi="宋体" w:cs="宋体"/>
          <w:sz w:val="44"/>
          <w:szCs w:val="44"/>
        </w:rPr>
      </w:pPr>
      <w:r>
        <w:rPr>
          <w:rFonts w:hint="eastAsia" w:ascii="宋体" w:hAnsi="宋体" w:cs="宋体"/>
          <w:sz w:val="44"/>
          <w:szCs w:val="44"/>
        </w:rPr>
        <w:t>评价工作组人员名单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843"/>
        <w:gridCol w:w="2268"/>
        <w:gridCol w:w="2693"/>
      </w:tblGrid>
      <w:tr w14:paraId="43127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951" w:type="dxa"/>
            <w:vAlign w:val="center"/>
          </w:tcPr>
          <w:p w14:paraId="2D261E37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姓名</w:t>
            </w:r>
          </w:p>
        </w:tc>
        <w:tc>
          <w:tcPr>
            <w:tcW w:w="1843" w:type="dxa"/>
            <w:vAlign w:val="center"/>
          </w:tcPr>
          <w:p w14:paraId="4E0E78D1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工作单位</w:t>
            </w:r>
          </w:p>
        </w:tc>
        <w:tc>
          <w:tcPr>
            <w:tcW w:w="2268" w:type="dxa"/>
            <w:vAlign w:val="center"/>
          </w:tcPr>
          <w:p w14:paraId="48A52980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职务</w:t>
            </w:r>
          </w:p>
        </w:tc>
        <w:tc>
          <w:tcPr>
            <w:tcW w:w="2693" w:type="dxa"/>
            <w:vAlign w:val="center"/>
          </w:tcPr>
          <w:p w14:paraId="4D098E5B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签字</w:t>
            </w:r>
          </w:p>
        </w:tc>
      </w:tr>
      <w:tr w14:paraId="76889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951" w:type="dxa"/>
            <w:vAlign w:val="center"/>
          </w:tcPr>
          <w:p w14:paraId="61542100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ascii="仿宋" w:hAnsi="仿宋" w:eastAsia="仿宋"/>
                <w:sz w:val="32"/>
                <w:szCs w:val="32"/>
              </w:rPr>
              <w:t>刘志军</w:t>
            </w:r>
          </w:p>
        </w:tc>
        <w:tc>
          <w:tcPr>
            <w:tcW w:w="184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8B3F825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医保局</w:t>
            </w:r>
          </w:p>
        </w:tc>
        <w:tc>
          <w:tcPr>
            <w:tcW w:w="226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5698B7B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局长</w:t>
            </w:r>
          </w:p>
        </w:tc>
        <w:tc>
          <w:tcPr>
            <w:tcW w:w="2693" w:type="dxa"/>
            <w:tcBorders>
              <w:left w:val="single" w:color="auto" w:sz="4" w:space="0"/>
            </w:tcBorders>
            <w:vAlign w:val="center"/>
          </w:tcPr>
          <w:p w14:paraId="227AD6B0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13ABD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951" w:type="dxa"/>
            <w:vAlign w:val="center"/>
          </w:tcPr>
          <w:p w14:paraId="713D4BAB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ascii="仿宋" w:hAnsi="仿宋" w:eastAsia="仿宋"/>
                <w:sz w:val="32"/>
                <w:szCs w:val="32"/>
              </w:rPr>
              <w:t>樊红玉</w:t>
            </w:r>
          </w:p>
        </w:tc>
        <w:tc>
          <w:tcPr>
            <w:tcW w:w="184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E12898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医保局</w:t>
            </w:r>
          </w:p>
        </w:tc>
        <w:tc>
          <w:tcPr>
            <w:tcW w:w="226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32C8720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ascii="仿宋" w:hAnsi="仿宋" w:eastAsia="仿宋"/>
                <w:sz w:val="32"/>
                <w:szCs w:val="32"/>
              </w:rPr>
              <w:t>二级主任科员</w:t>
            </w:r>
          </w:p>
        </w:tc>
        <w:tc>
          <w:tcPr>
            <w:tcW w:w="2693" w:type="dxa"/>
            <w:tcBorders>
              <w:left w:val="single" w:color="auto" w:sz="4" w:space="0"/>
            </w:tcBorders>
            <w:vAlign w:val="center"/>
          </w:tcPr>
          <w:p w14:paraId="020171EE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E838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51" w:type="dxa"/>
            <w:vAlign w:val="center"/>
          </w:tcPr>
          <w:p w14:paraId="5D67DF7F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刘业宁</w:t>
            </w:r>
          </w:p>
        </w:tc>
        <w:tc>
          <w:tcPr>
            <w:tcW w:w="184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7F4FAE5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医保局</w:t>
            </w:r>
          </w:p>
        </w:tc>
        <w:tc>
          <w:tcPr>
            <w:tcW w:w="226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D343CAD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办公室负责人</w:t>
            </w:r>
          </w:p>
        </w:tc>
        <w:tc>
          <w:tcPr>
            <w:tcW w:w="2693" w:type="dxa"/>
            <w:tcBorders>
              <w:left w:val="single" w:color="auto" w:sz="4" w:space="0"/>
            </w:tcBorders>
            <w:vAlign w:val="center"/>
          </w:tcPr>
          <w:p w14:paraId="72F9E77C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31F4A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951" w:type="dxa"/>
            <w:vAlign w:val="center"/>
          </w:tcPr>
          <w:p w14:paraId="7A2AE7E9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刘谦</w:t>
            </w:r>
          </w:p>
        </w:tc>
        <w:tc>
          <w:tcPr>
            <w:tcW w:w="184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166548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医保局</w:t>
            </w:r>
          </w:p>
        </w:tc>
        <w:tc>
          <w:tcPr>
            <w:tcW w:w="226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8917D21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财务人员</w:t>
            </w:r>
          </w:p>
        </w:tc>
        <w:tc>
          <w:tcPr>
            <w:tcW w:w="2693" w:type="dxa"/>
            <w:tcBorders>
              <w:left w:val="single" w:color="auto" w:sz="4" w:space="0"/>
            </w:tcBorders>
            <w:vAlign w:val="center"/>
          </w:tcPr>
          <w:p w14:paraId="3275349D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31DB26F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55A89F">
    <w:pPr>
      <w:pStyle w:val="7"/>
    </w:pPr>
    <w:r>
      <mc:AlternateContent>
        <mc:Choice Requires="wps">
          <w:drawing>
            <wp:anchor distT="0" distB="0" distL="103505" distR="1035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531" cy="16278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494C94DD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- 7 -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talImdEAAAADAQAADwAAAAAAAAABACAAAAAiAAAAZHJzL2Rvd25yZXYueG1sUEsBAhQA&#10;FAAAAAgAh07iQFQbYan5AQAA+AMAAA4AAAAAAAAAAQAgAAAAIAEAAGRycy9lMm9Eb2MueG1sUEsF&#10;BgAAAAAGAAYAWQEAAIs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494C94DD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- 7 -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">
    <w:nsid w:val="62329866"/>
    <w:multiLevelType w:val="singleLevel"/>
    <w:tmpl w:val="62329866"/>
    <w:lvl w:ilvl="0" w:tentative="0">
      <w:start w:val="6"/>
      <w:numFmt w:val="chineseCounting"/>
      <w:suff w:val="nothing"/>
      <w:lvlText w:val="%1、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MTgxY2M5OTY5NjQzYWI4ZjNjMGUyNTc4YmQ5YTk2YmQifQ=="/>
  </w:docVars>
  <w:rsids>
    <w:rsidRoot w:val="00000000"/>
    <w:rsid w:val="2AF4778E"/>
    <w:rsid w:val="364C3A55"/>
    <w:rsid w:val="3DF502F5"/>
    <w:rsid w:val="670A3C7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2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link w:val="13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11">
    <w:name w:val="heading 1 Char"/>
    <w:basedOn w:val="10"/>
    <w:link w:val="4"/>
    <w:uiPriority w:val="0"/>
    <w:rPr>
      <w:rFonts w:ascii="Calibri" w:hAnsi="Calibri" w:eastAsia="宋体" w:cs="黑体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10"/>
    <w:link w:val="5"/>
    <w:uiPriority w:val="0"/>
    <w:rPr>
      <w:rFonts w:ascii="Times New Roman" w:hAnsi="Times New Roman" w:eastAsia="黑体" w:cs="黑体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10"/>
    <w:link w:val="6"/>
    <w:uiPriority w:val="0"/>
    <w:rPr>
      <w:rFonts w:ascii="Calibri" w:hAnsi="Calibri" w:eastAsia="宋体" w:cs="黑体"/>
      <w:b/>
      <w:bCs/>
      <w:kern w:val="2"/>
      <w:sz w:val="32"/>
      <w:szCs w:val="32"/>
      <w:lang w:val="en-US" w:eastAsia="zh-CN" w:bidi="ar-SA"/>
    </w:rPr>
  </w:style>
  <w:style w:type="paragraph" w:customStyle="1" w:styleId="14">
    <w:name w:val="插入文本样式-插入部门职责文件"/>
    <w:basedOn w:val="1"/>
    <w:qFormat/>
    <w:uiPriority w:val="0"/>
    <w:pPr>
      <w:widowControl/>
      <w:spacing w:line="500" w:lineRule="exact"/>
      <w:ind w:firstLine="560"/>
      <w:jc w:val="left"/>
    </w:pPr>
    <w:rPr>
      <w:rFonts w:ascii="Times New Roman" w:hAnsi="Times New Roman" w:eastAsia="方正仿宋_GBK" w:cs="Times New Roman"/>
      <w:kern w:val="0"/>
      <w:sz w:val="28"/>
      <w:szCs w:val="24"/>
      <w:lang w:eastAsia="uk-UA"/>
    </w:rPr>
  </w:style>
  <w:style w:type="paragraph" w:customStyle="1" w:styleId="15">
    <w:name w:val="插入文本样式-插入总体目标文件"/>
    <w:basedOn w:val="1"/>
    <w:qFormat/>
    <w:uiPriority w:val="0"/>
    <w:pPr>
      <w:widowControl/>
      <w:spacing w:line="500" w:lineRule="exact"/>
      <w:ind w:firstLine="560"/>
      <w:jc w:val="left"/>
    </w:pPr>
    <w:rPr>
      <w:rFonts w:ascii="Times New Roman" w:hAnsi="Times New Roman" w:eastAsia="方正仿宋_GBK" w:cs="Times New Roman"/>
      <w:kern w:val="0"/>
      <w:sz w:val="28"/>
      <w:szCs w:val="24"/>
      <w:lang w:eastAsia="uk-UA"/>
    </w:rPr>
  </w:style>
  <w:style w:type="paragraph" w:customStyle="1" w:styleId="16">
    <w:name w:val="插入文本样式-插入职责分类绩效目标文件"/>
    <w:basedOn w:val="1"/>
    <w:qFormat/>
    <w:uiPriority w:val="0"/>
    <w:pPr>
      <w:widowControl/>
      <w:spacing w:line="500" w:lineRule="exact"/>
      <w:ind w:firstLine="560"/>
      <w:jc w:val="left"/>
    </w:pPr>
    <w:rPr>
      <w:rFonts w:ascii="Times New Roman" w:hAnsi="Times New Roman" w:eastAsia="方正仿宋_GBK" w:cs="Times New Roman"/>
      <w:kern w:val="0"/>
      <w:sz w:val="28"/>
      <w:szCs w:val="24"/>
      <w:lang w:eastAsia="uk-UA"/>
    </w:rPr>
  </w:style>
  <w:style w:type="paragraph" w:customStyle="1" w:styleId="17">
    <w:name w:val="插入文本样式-插入实现年度发展规划目标的保障措施文件"/>
    <w:basedOn w:val="1"/>
    <w:qFormat/>
    <w:uiPriority w:val="0"/>
    <w:pPr>
      <w:widowControl/>
      <w:spacing w:line="500" w:lineRule="exact"/>
      <w:ind w:firstLine="560"/>
      <w:jc w:val="left"/>
    </w:pPr>
    <w:rPr>
      <w:rFonts w:ascii="Times New Roman" w:hAnsi="Times New Roman" w:eastAsia="方正仿宋_GBK" w:cs="Times New Roman"/>
      <w:kern w:val="0"/>
      <w:sz w:val="28"/>
      <w:szCs w:val="24"/>
      <w:lang w:eastAsia="uk-UA"/>
    </w:rPr>
  </w:style>
  <w:style w:type="paragraph" w:customStyle="1" w:styleId="18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4"/>
      <w:lang w:val="en-US" w:eastAsia="uk-UA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8630BC9-0232-4440-A775-B211B96E637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15</Pages>
  <Words>6532</Words>
  <Characters>7044</Characters>
  <Lines>0</Lines>
  <Paragraphs>154</Paragraphs>
  <TotalTime>559</TotalTime>
  <ScaleCrop>false</ScaleCrop>
  <LinksUpToDate>false</LinksUpToDate>
  <CharactersWithSpaces>7081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2023-05-04T00:58:00Z</dcterms:created>
  <dc:creator>欣欣大人</dc:creator>
  <cp:lastModifiedBy>CZJ</cp:lastModifiedBy>
  <cp:lastPrinted>2022-01-19T07:24:00Z</cp:lastPrinted>
  <dcterms:modified xsi:type="dcterms:W3CDTF">2025-10-17T09:25:39Z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EB70595DAC9E42848F85D1630E734035_13</vt:lpwstr>
  </property>
  <property fmtid="{D5CDD505-2E9C-101B-9397-08002B2CF9AE}" pid="4" name="KSOTemplateDocerSaveRecord">
    <vt:lpwstr>eyJoZGlkIjoiZjczMDZkNDRiZDdhZjExNTAyZWE2ZWI4OGU2YzBiY2EifQ==</vt:lpwstr>
  </property>
</Properties>
</file>